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B9788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873B2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333A6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333A6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464AE2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</w:t>
            </w:r>
            <w:r w:rsidR="00464AE2">
              <w:rPr>
                <w:sz w:val="14"/>
                <w:szCs w:val="14"/>
              </w:rPr>
              <w:t>, Satellitenbilder, Filme, Kari</w:t>
            </w:r>
            <w:r>
              <w:rPr>
                <w:sz w:val="14"/>
                <w:szCs w:val="14"/>
              </w:rPr>
              <w:t>katuren</w:t>
            </w:r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035E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 w:rsidR="001035EF">
              <w:rPr>
                <w:sz w:val="14"/>
                <w:szCs w:val="14"/>
              </w:rPr>
              <w:t xml:space="preserve"> ein- o. mehr-tägigen 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464AE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</w:t>
            </w:r>
            <w:r w:rsidR="00464AE2">
              <w:rPr>
                <w:sz w:val="14"/>
                <w:szCs w:val="14"/>
              </w:rPr>
              <w:t>gramm, Fließschema, Profil, Wir</w:t>
            </w:r>
            <w:r w:rsidR="005D638E">
              <w:rPr>
                <w:sz w:val="14"/>
                <w:szCs w:val="14"/>
              </w:rPr>
              <w:t xml:space="preserve">kungsgefüge, Mindmap o.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464AE2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</w:tr>
      <w:tr w:rsidR="005D638E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BD2703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1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1"/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333A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BD2703" w:rsidRDefault="00BD2703" w:rsidP="00C675BE">
            <w:pPr>
              <w:rPr>
                <w:b/>
                <w:sz w:val="16"/>
                <w:szCs w:val="16"/>
              </w:rPr>
            </w:pPr>
            <w:bookmarkStart w:id="2" w:name="_Toc261869971"/>
            <w:bookmarkStart w:id="3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F3921" w:rsidRDefault="00BD2703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2"/>
            <w:bookmarkEnd w:id="3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7FB0" w:rsidTr="00D333A6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FB0" w:rsidRPr="003C7FB0" w:rsidRDefault="007D538D" w:rsidP="00C675BE">
            <w:pPr>
              <w:tabs>
                <w:tab w:val="right" w:pos="357"/>
              </w:tabs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hen naturräumlicher Ausstattung und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menschlicher Nutzung an folgenden Raumbeispielen 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erkläre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sowie</w:t>
            </w:r>
            <w:r w:rsidR="009B078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an mindestens einem Raumbeispiel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Vorteile einer nachhaltigen Nutzung </w:t>
            </w:r>
            <w:r w:rsidR="009B078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beurteilen</w:t>
            </w:r>
            <w:r w:rsidR="003C7FB0"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</w:p>
          <w:p w:rsidR="00966BCB" w:rsidRPr="00AD7945" w:rsidRDefault="00756F03" w:rsidP="00C675BE">
            <w:pPr>
              <w:numPr>
                <w:ilvl w:val="0"/>
                <w:numId w:val="3"/>
              </w:numPr>
              <w:spacing w:before="60" w:after="60"/>
              <w:ind w:left="397"/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</w:pPr>
            <w:r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eine </w:t>
            </w:r>
            <w:r w:rsidR="003C7FB0"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deutsche Küstenlandschaft</w:t>
            </w:r>
            <w:r w:rsidR="009B0782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:</w:t>
            </w:r>
            <w:r w:rsidR="00966BCB"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</w:p>
          <w:p w:rsidR="003C7FB0" w:rsidRPr="00966BCB" w:rsidRDefault="00966BCB" w:rsidP="00966BCB">
            <w:pPr>
              <w:spacing w:before="60" w:after="60"/>
              <w:ind w:left="397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AD7945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Pr="00AD7945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966BCB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1F2291" w:rsidRPr="001F2291" w:rsidRDefault="00E76ADA" w:rsidP="001F2291">
            <w:pPr>
              <w:tabs>
                <w:tab w:val="right" w:pos="357"/>
              </w:tabs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Hinweis: </w:t>
            </w:r>
            <w:r w:rsidR="001F2291" w:rsidRPr="001F2291">
              <w:rPr>
                <w:sz w:val="14"/>
                <w:szCs w:val="14"/>
              </w:rPr>
              <w:t xml:space="preserve">Arbeitsbegriffe </w:t>
            </w:r>
            <w:r w:rsidR="00644598">
              <w:rPr>
                <w:sz w:val="14"/>
                <w:szCs w:val="14"/>
              </w:rPr>
              <w:t>abhängig von dem</w:t>
            </w:r>
            <w:r w:rsidR="001F2291" w:rsidRPr="001F2291">
              <w:rPr>
                <w:sz w:val="14"/>
                <w:szCs w:val="14"/>
              </w:rPr>
              <w:t xml:space="preserve"> gewäh</w:t>
            </w:r>
            <w:r w:rsidR="00644598">
              <w:rPr>
                <w:sz w:val="14"/>
                <w:szCs w:val="14"/>
              </w:rPr>
              <w:t>lten Raumbeispiel</w:t>
            </w:r>
            <w:r w:rsidR="001F2291" w:rsidRPr="001F2291">
              <w:rPr>
                <w:sz w:val="14"/>
                <w:szCs w:val="14"/>
              </w:rPr>
              <w:t>:</w:t>
            </w:r>
          </w:p>
          <w:p w:rsidR="001F2291" w:rsidRPr="00E76ADA" w:rsidRDefault="001F2291" w:rsidP="00FA3F66">
            <w:pPr>
              <w:pStyle w:val="BPIKTeilkompetenzBeschreibung"/>
              <w:numPr>
                <w:ilvl w:val="0"/>
                <w:numId w:val="4"/>
              </w:numPr>
              <w:tabs>
                <w:tab w:val="clear" w:pos="2920"/>
                <w:tab w:val="right" w:pos="357"/>
              </w:tabs>
              <w:rPr>
                <w:rFonts w:eastAsiaTheme="minorHAnsi" w:cstheme="minorBidi"/>
                <w:sz w:val="14"/>
                <w:szCs w:val="14"/>
                <w:lang w:eastAsia="en-US"/>
              </w:rPr>
            </w:pPr>
            <w:r w:rsidRPr="00AD7945">
              <w:rPr>
                <w:b/>
                <w:color w:val="FF0000"/>
              </w:rPr>
              <w:t>deutsche Küstenlandschaft (Flachküste, Steilküste,</w:t>
            </w:r>
            <w:r w:rsidR="00E76ADA" w:rsidRPr="00AD7945">
              <w:rPr>
                <w:b/>
                <w:color w:val="FF0000"/>
              </w:rPr>
              <w:t xml:space="preserve"> </w:t>
            </w:r>
            <w:r w:rsidRPr="00AD7945">
              <w:rPr>
                <w:b/>
                <w:color w:val="FF0000"/>
              </w:rPr>
              <w:t>Watt,</w:t>
            </w:r>
            <w:r w:rsidR="00FA3F66">
              <w:rPr>
                <w:b/>
                <w:color w:val="FF0000"/>
              </w:rPr>
              <w:t xml:space="preserve"> maritimes Klima, Sturmflut, Tiefland, Fluss, Meer, Insel Ackerbau, Grünlandwirtschaft,</w:t>
            </w:r>
            <w:r w:rsidRPr="00AD7945">
              <w:rPr>
                <w:b/>
                <w:color w:val="FF0000"/>
              </w:rPr>
              <w:t xml:space="preserve"> Fischerei,</w:t>
            </w:r>
            <w:r w:rsidR="00E76ADA" w:rsidRPr="00AD7945">
              <w:rPr>
                <w:b/>
                <w:color w:val="FF0000"/>
              </w:rPr>
              <w:t xml:space="preserve"> </w:t>
            </w:r>
            <w:r w:rsidR="00CD4C4E">
              <w:rPr>
                <w:b/>
                <w:color w:val="FF0000"/>
              </w:rPr>
              <w:t xml:space="preserve">Nachhaltigkeit, </w:t>
            </w:r>
            <w:r w:rsidRPr="00AD7945">
              <w:rPr>
                <w:b/>
                <w:color w:val="FF0000"/>
              </w:rPr>
              <w:t>Tourismus, Offshore-Nutzung, Küstenschutz,</w:t>
            </w:r>
            <w:r w:rsidR="00FA3F66">
              <w:rPr>
                <w:b/>
                <w:color w:val="FF0000"/>
              </w:rPr>
              <w:t xml:space="preserve"> </w:t>
            </w:r>
            <w:r w:rsidRPr="00AD7945">
              <w:rPr>
                <w:b/>
                <w:color w:val="FF0000"/>
              </w:rPr>
              <w:t>Hafen)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0226" w:rsidRDefault="0058022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Pr="00AD7945" w:rsidRDefault="00AD7945" w:rsidP="00433E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  <w:r w:rsidRPr="00AD7945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D7945" w:rsidRDefault="00AD7945" w:rsidP="00433EE8">
            <w:pPr>
              <w:jc w:val="center"/>
              <w:rPr>
                <w:b/>
                <w:sz w:val="28"/>
                <w:szCs w:val="28"/>
              </w:rPr>
            </w:pPr>
            <w:r w:rsidRPr="00AD7945">
              <w:rPr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Karten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Profile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Diagramme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Statistik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Modelle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Bilder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Luftbilder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Filme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Texte</w:t>
            </w:r>
          </w:p>
          <w:p w:rsidR="00B97B04" w:rsidRDefault="00B97B04" w:rsidP="00B97B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Animation</w:t>
            </w:r>
          </w:p>
          <w:p w:rsidR="00B97B04" w:rsidRDefault="00B97B04" w:rsidP="00B97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Simulation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3C7FB0" w:rsidRDefault="003C7F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81200" w:rsidRDefault="0058120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433EE8" w:rsidRDefault="00E21DDD" w:rsidP="00E21DDD">
      <w:pPr>
        <w:jc w:val="right"/>
        <w:rPr>
          <w:b/>
          <w:color w:val="FF0000"/>
          <w:szCs w:val="24"/>
        </w:rPr>
      </w:pPr>
      <w:r>
        <w:rPr>
          <w:b/>
          <w:szCs w:val="24"/>
        </w:rPr>
        <w:t>(</w:t>
      </w:r>
      <w:r>
        <w:rPr>
          <w:b/>
          <w:color w:val="FF0000"/>
          <w:szCs w:val="24"/>
        </w:rPr>
        <w:t xml:space="preserve">X: </w:t>
      </w:r>
      <w:r w:rsidRPr="00E21DDD">
        <w:rPr>
          <w:color w:val="FF0000"/>
          <w:szCs w:val="24"/>
        </w:rPr>
        <w:t>im Bildungsplan 2016 ausgewiesen,</w:t>
      </w:r>
      <w:r>
        <w:rPr>
          <w:b/>
          <w:color w:val="FF0000"/>
          <w:szCs w:val="24"/>
        </w:rPr>
        <w:t xml:space="preserve"> </w:t>
      </w:r>
      <w:r>
        <w:rPr>
          <w:b/>
          <w:szCs w:val="24"/>
        </w:rPr>
        <w:t xml:space="preserve">X: </w:t>
      </w:r>
      <w:r w:rsidRPr="00E21DDD">
        <w:rPr>
          <w:szCs w:val="24"/>
        </w:rPr>
        <w:t>mögliche Synergien)</w:t>
      </w:r>
      <w:r>
        <w:rPr>
          <w:b/>
          <w:color w:val="FF0000"/>
          <w:szCs w:val="24"/>
        </w:rPr>
        <w:t xml:space="preserve"> </w:t>
      </w:r>
    </w:p>
    <w:p w:rsidR="00873B2E" w:rsidRDefault="00873B2E" w:rsidP="00E21DDD">
      <w:pPr>
        <w:jc w:val="right"/>
        <w:rPr>
          <w:b/>
          <w:color w:val="FF0000"/>
          <w:szCs w:val="24"/>
        </w:rPr>
      </w:pPr>
    </w:p>
    <w:p w:rsidR="00873B2E" w:rsidRPr="00E21DDD" w:rsidRDefault="00873B2E" w:rsidP="00E21DDD">
      <w:pPr>
        <w:jc w:val="right"/>
        <w:rPr>
          <w:b/>
          <w:color w:val="FF0000"/>
          <w:szCs w:val="24"/>
        </w:rPr>
      </w:pPr>
    </w:p>
    <w:sectPr w:rsidR="00873B2E" w:rsidRPr="00E21DDD" w:rsidSect="00CD4C4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5D" w:rsidRDefault="0068045D" w:rsidP="00873B2E">
      <w:r>
        <w:separator/>
      </w:r>
    </w:p>
  </w:endnote>
  <w:endnote w:type="continuationSeparator" w:id="0">
    <w:p w:rsidR="0068045D" w:rsidRDefault="0068045D" w:rsidP="008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5D" w:rsidRDefault="0068045D" w:rsidP="00873B2E">
      <w:r>
        <w:separator/>
      </w:r>
    </w:p>
  </w:footnote>
  <w:footnote w:type="continuationSeparator" w:id="0">
    <w:p w:rsidR="0068045D" w:rsidRDefault="0068045D" w:rsidP="0087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277E3"/>
    <w:rsid w:val="0008038C"/>
    <w:rsid w:val="000D1B08"/>
    <w:rsid w:val="000E1BFD"/>
    <w:rsid w:val="000F3921"/>
    <w:rsid w:val="001035EF"/>
    <w:rsid w:val="00112471"/>
    <w:rsid w:val="00144592"/>
    <w:rsid w:val="00150F99"/>
    <w:rsid w:val="001F2291"/>
    <w:rsid w:val="00252DF8"/>
    <w:rsid w:val="00283EBD"/>
    <w:rsid w:val="002C5D32"/>
    <w:rsid w:val="0031078E"/>
    <w:rsid w:val="0032053F"/>
    <w:rsid w:val="003209D9"/>
    <w:rsid w:val="003C7FB0"/>
    <w:rsid w:val="003E418B"/>
    <w:rsid w:val="004138EF"/>
    <w:rsid w:val="00433EE8"/>
    <w:rsid w:val="00443BDD"/>
    <w:rsid w:val="00464AE2"/>
    <w:rsid w:val="004E46C1"/>
    <w:rsid w:val="0050382E"/>
    <w:rsid w:val="0055272F"/>
    <w:rsid w:val="00572CC7"/>
    <w:rsid w:val="00580226"/>
    <w:rsid w:val="00581200"/>
    <w:rsid w:val="005D638E"/>
    <w:rsid w:val="00644598"/>
    <w:rsid w:val="0068045D"/>
    <w:rsid w:val="00756F03"/>
    <w:rsid w:val="007D0F6A"/>
    <w:rsid w:val="007D538D"/>
    <w:rsid w:val="008048A3"/>
    <w:rsid w:val="00817F03"/>
    <w:rsid w:val="008203EC"/>
    <w:rsid w:val="008674D5"/>
    <w:rsid w:val="00873B2E"/>
    <w:rsid w:val="008B7E5D"/>
    <w:rsid w:val="00966BCB"/>
    <w:rsid w:val="009B0782"/>
    <w:rsid w:val="00A524CD"/>
    <w:rsid w:val="00A902F3"/>
    <w:rsid w:val="00AD7945"/>
    <w:rsid w:val="00B1698C"/>
    <w:rsid w:val="00B71E4E"/>
    <w:rsid w:val="00B9788B"/>
    <w:rsid w:val="00B97B04"/>
    <w:rsid w:val="00BD2703"/>
    <w:rsid w:val="00C13D1F"/>
    <w:rsid w:val="00C16263"/>
    <w:rsid w:val="00C50007"/>
    <w:rsid w:val="00C675BE"/>
    <w:rsid w:val="00C90113"/>
    <w:rsid w:val="00C97484"/>
    <w:rsid w:val="00CD4C4E"/>
    <w:rsid w:val="00CF360A"/>
    <w:rsid w:val="00D333A6"/>
    <w:rsid w:val="00D54202"/>
    <w:rsid w:val="00D60C42"/>
    <w:rsid w:val="00DA0EFE"/>
    <w:rsid w:val="00DF1F0F"/>
    <w:rsid w:val="00E21DDD"/>
    <w:rsid w:val="00E57DE5"/>
    <w:rsid w:val="00E76ADA"/>
    <w:rsid w:val="00EB6682"/>
    <w:rsid w:val="00EE145D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B2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B2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B2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7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B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50BC-24DB-4127-B7DC-1A73EB6B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2016-07-14T14:57:00Z</dcterms:created>
  <dcterms:modified xsi:type="dcterms:W3CDTF">2016-07-14T14:57:00Z</dcterms:modified>
</cp:coreProperties>
</file>