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0D817" w14:textId="2DA15970" w:rsidR="006F4515" w:rsidRPr="00003157" w:rsidRDefault="00003157" w:rsidP="00003157">
      <w:pPr>
        <w:pBdr>
          <w:top w:val="single" w:sz="4" w:space="1" w:color="auto"/>
          <w:left w:val="single" w:sz="4" w:space="4" w:color="auto"/>
          <w:bottom w:val="single" w:sz="4" w:space="1" w:color="auto"/>
          <w:right w:val="single" w:sz="4" w:space="4" w:color="auto"/>
        </w:pBdr>
        <w:shd w:val="clear" w:color="auto" w:fill="BFBFBF" w:themeFill="background1" w:themeFillShade="BF"/>
        <w:spacing w:before="60" w:after="60" w:line="240" w:lineRule="auto"/>
        <w:jc w:val="center"/>
        <w:rPr>
          <w:rFonts w:cstheme="minorHAnsi"/>
          <w:b/>
          <w:bCs/>
          <w:color w:val="2A2A2A"/>
          <w:sz w:val="28"/>
          <w:szCs w:val="28"/>
        </w:rPr>
      </w:pPr>
      <w:r>
        <w:rPr>
          <w:rFonts w:cstheme="minorHAnsi"/>
          <w:b/>
          <w:bCs/>
          <w:color w:val="2A2A2A"/>
          <w:sz w:val="28"/>
          <w:szCs w:val="28"/>
        </w:rPr>
        <w:t xml:space="preserve">Wege in die postindustrielle Zivilgesellschaft in Osteuropa am </w:t>
      </w:r>
      <w:r w:rsidR="006F4515" w:rsidRPr="006012C4">
        <w:rPr>
          <w:rFonts w:cstheme="minorHAnsi"/>
          <w:b/>
          <w:bCs/>
          <w:color w:val="2A2A2A"/>
          <w:sz w:val="28"/>
          <w:szCs w:val="28"/>
        </w:rPr>
        <w:t>Beispiel der Tschechoslowakei (20. DS und 38. DS)</w:t>
      </w:r>
    </w:p>
    <w:p w14:paraId="3E25607D" w14:textId="77777777" w:rsidR="006F4515" w:rsidRPr="005C1633" w:rsidRDefault="006F4515" w:rsidP="005C1633">
      <w:pPr>
        <w:spacing w:before="60" w:after="60" w:line="240" w:lineRule="auto"/>
        <w:jc w:val="both"/>
        <w:rPr>
          <w:rFonts w:cstheme="minorHAnsi"/>
        </w:rPr>
      </w:pPr>
    </w:p>
    <w:p w14:paraId="3D73B5C8" w14:textId="5B6EA10D" w:rsidR="006F4515" w:rsidRPr="005C1633" w:rsidRDefault="006F4515" w:rsidP="005C1633">
      <w:pPr>
        <w:pBdr>
          <w:top w:val="single" w:sz="4" w:space="1" w:color="auto"/>
          <w:left w:val="single" w:sz="4" w:space="4" w:color="auto"/>
          <w:bottom w:val="single" w:sz="4" w:space="1" w:color="auto"/>
          <w:right w:val="single" w:sz="4" w:space="4" w:color="auto"/>
        </w:pBdr>
        <w:spacing w:before="60" w:after="60" w:line="240" w:lineRule="auto"/>
        <w:jc w:val="both"/>
        <w:rPr>
          <w:rFonts w:cstheme="minorHAnsi"/>
        </w:rPr>
      </w:pPr>
      <w:r w:rsidRPr="005C1633">
        <w:rPr>
          <w:rFonts w:cstheme="minorHAnsi"/>
        </w:rPr>
        <w:t>Inhaltsbezogene Kompetenzen:</w:t>
      </w:r>
    </w:p>
    <w:p w14:paraId="1B119D17" w14:textId="2DB94D9E" w:rsidR="006F4515" w:rsidRPr="005C1633" w:rsidRDefault="006F4515" w:rsidP="005C1633">
      <w:pPr>
        <w:pBdr>
          <w:top w:val="single" w:sz="4" w:space="1" w:color="auto"/>
          <w:left w:val="single" w:sz="4" w:space="4" w:color="auto"/>
          <w:bottom w:val="single" w:sz="4" w:space="1" w:color="auto"/>
          <w:right w:val="single" w:sz="4" w:space="4" w:color="auto"/>
        </w:pBdr>
        <w:spacing w:before="60" w:after="60" w:line="240" w:lineRule="auto"/>
        <w:jc w:val="both"/>
        <w:rPr>
          <w:rFonts w:cstheme="minorHAnsi"/>
        </w:rPr>
      </w:pPr>
      <w:r w:rsidRPr="005C1633">
        <w:rPr>
          <w:rFonts w:cstheme="minorHAnsi"/>
        </w:rPr>
        <w:t>(</w:t>
      </w:r>
      <w:r w:rsidR="008536C4">
        <w:rPr>
          <w:rFonts w:cstheme="minorHAnsi"/>
        </w:rPr>
        <w:t xml:space="preserve">5) </w:t>
      </w:r>
      <w:r w:rsidRPr="005C1633">
        <w:rPr>
          <w:rFonts w:cstheme="minorHAnsi"/>
          <w:highlight w:val="red"/>
        </w:rPr>
        <w:t>den Umgang mit Protest in</w:t>
      </w:r>
      <w:r w:rsidRPr="005C1633">
        <w:rPr>
          <w:rFonts w:cstheme="minorHAnsi"/>
        </w:rPr>
        <w:t xml:space="preserve"> West- und </w:t>
      </w:r>
      <w:r w:rsidRPr="005C1633">
        <w:rPr>
          <w:rFonts w:cstheme="minorHAnsi"/>
          <w:highlight w:val="red"/>
        </w:rPr>
        <w:t>Osteuropa</w:t>
      </w:r>
      <w:r w:rsidRPr="005C1633">
        <w:rPr>
          <w:rFonts w:cstheme="minorHAnsi"/>
        </w:rPr>
        <w:t xml:space="preserve"> vergleichen und </w:t>
      </w:r>
      <w:r w:rsidRPr="005C1633">
        <w:rPr>
          <w:rFonts w:cstheme="minorHAnsi"/>
          <w:highlight w:val="red"/>
        </w:rPr>
        <w:t xml:space="preserve">bewerten </w:t>
      </w:r>
      <w:r w:rsidRPr="005C1633">
        <w:rPr>
          <w:rFonts w:cstheme="minorHAnsi"/>
        </w:rPr>
        <w:t xml:space="preserve">(Aufstand des 17. Juni, Ungarnaufstand, „Republikflucht“, Mauerbau, Wiederbewaffnung, 68er-Bewegung, </w:t>
      </w:r>
      <w:r w:rsidRPr="005C1633">
        <w:rPr>
          <w:rFonts w:cstheme="minorHAnsi"/>
          <w:highlight w:val="yellow"/>
        </w:rPr>
        <w:t>Prager Frühling</w:t>
      </w:r>
      <w:r w:rsidRPr="005C1633">
        <w:rPr>
          <w:rFonts w:cstheme="minorHAnsi"/>
        </w:rPr>
        <w:t>, Wertewandel)</w:t>
      </w:r>
    </w:p>
    <w:p w14:paraId="0DC43042" w14:textId="77777777" w:rsidR="006F4515" w:rsidRPr="005C1633" w:rsidRDefault="006F4515" w:rsidP="005C1633">
      <w:pPr>
        <w:pBdr>
          <w:top w:val="single" w:sz="4" w:space="1" w:color="auto"/>
          <w:left w:val="single" w:sz="4" w:space="4" w:color="auto"/>
          <w:bottom w:val="single" w:sz="4" w:space="1" w:color="auto"/>
          <w:right w:val="single" w:sz="4" w:space="4" w:color="auto"/>
        </w:pBdr>
        <w:spacing w:before="60" w:after="60" w:line="240" w:lineRule="auto"/>
        <w:jc w:val="both"/>
        <w:rPr>
          <w:rFonts w:cstheme="minorHAnsi"/>
        </w:rPr>
      </w:pPr>
      <w:r w:rsidRPr="005C1633">
        <w:rPr>
          <w:rFonts w:cstheme="minorHAnsi"/>
        </w:rPr>
        <w:t xml:space="preserve">(8) </w:t>
      </w:r>
      <w:r w:rsidRPr="005C1633">
        <w:rPr>
          <w:rFonts w:cstheme="minorHAnsi"/>
          <w:highlight w:val="red"/>
        </w:rPr>
        <w:t>Aufbruchsversuche in</w:t>
      </w:r>
      <w:r w:rsidRPr="005C1633">
        <w:rPr>
          <w:rFonts w:cstheme="minorHAnsi"/>
        </w:rPr>
        <w:t xml:space="preserve"> West und </w:t>
      </w:r>
      <w:r w:rsidRPr="005C1633">
        <w:rPr>
          <w:rFonts w:cstheme="minorHAnsi"/>
          <w:highlight w:val="red"/>
        </w:rPr>
        <w:t>Ost zu mehr Bürgerbeteiligung erläutern</w:t>
      </w:r>
      <w:r w:rsidRPr="005C1633">
        <w:rPr>
          <w:rFonts w:cstheme="minorHAnsi"/>
        </w:rPr>
        <w:t xml:space="preserve"> (Emanzipation: „Mehr Demokratie wagen“, Neue Soziale Bewegungen, </w:t>
      </w:r>
      <w:r w:rsidRPr="005C1633">
        <w:rPr>
          <w:rFonts w:cstheme="minorHAnsi"/>
          <w:highlight w:val="yellow"/>
        </w:rPr>
        <w:t>Pluralisierung</w:t>
      </w:r>
      <w:r w:rsidRPr="005C1633">
        <w:rPr>
          <w:rFonts w:cstheme="minorHAnsi"/>
        </w:rPr>
        <w:t xml:space="preserve">, </w:t>
      </w:r>
      <w:r w:rsidRPr="005C1633">
        <w:rPr>
          <w:rFonts w:cstheme="minorHAnsi"/>
          <w:highlight w:val="yellow"/>
        </w:rPr>
        <w:t>Charta 77</w:t>
      </w:r>
      <w:r w:rsidRPr="005C1633">
        <w:rPr>
          <w:rFonts w:cstheme="minorHAnsi"/>
        </w:rPr>
        <w:t xml:space="preserve">, </w:t>
      </w:r>
      <w:r w:rsidRPr="005C1633">
        <w:rPr>
          <w:rFonts w:cstheme="minorHAnsi"/>
          <w:highlight w:val="yellow"/>
        </w:rPr>
        <w:t>Dissidentenbewegung</w:t>
      </w:r>
      <w:r w:rsidRPr="005C1633">
        <w:rPr>
          <w:rFonts w:cstheme="minorHAnsi"/>
        </w:rPr>
        <w:t>)</w:t>
      </w:r>
    </w:p>
    <w:p w14:paraId="3A7C1098" w14:textId="77777777" w:rsidR="006F4515" w:rsidRPr="005C1633" w:rsidRDefault="006F4515" w:rsidP="005C1633">
      <w:pPr>
        <w:pBdr>
          <w:top w:val="single" w:sz="4" w:space="1" w:color="auto"/>
          <w:left w:val="single" w:sz="4" w:space="4" w:color="auto"/>
          <w:bottom w:val="single" w:sz="4" w:space="1" w:color="auto"/>
          <w:right w:val="single" w:sz="4" w:space="4" w:color="auto"/>
        </w:pBdr>
        <w:spacing w:before="60" w:after="60" w:line="240" w:lineRule="auto"/>
        <w:jc w:val="both"/>
        <w:rPr>
          <w:rFonts w:cstheme="minorHAnsi"/>
        </w:rPr>
      </w:pPr>
      <w:r w:rsidRPr="005C1633">
        <w:rPr>
          <w:rFonts w:cstheme="minorHAnsi"/>
        </w:rPr>
        <w:t xml:space="preserve">11) den </w:t>
      </w:r>
      <w:r w:rsidRPr="005C1633">
        <w:rPr>
          <w:rFonts w:cstheme="minorHAnsi"/>
          <w:highlight w:val="red"/>
        </w:rPr>
        <w:t>Zusammenbruch des Ostblocks analysieren</w:t>
      </w:r>
      <w:r w:rsidRPr="005C1633">
        <w:rPr>
          <w:rFonts w:cstheme="minorHAnsi"/>
        </w:rPr>
        <w:t xml:space="preserve"> (Strukturwandel, Innovationsdefizit, Staatsverschuldung, Rüstungswettlauf, Versorgungskrise, Umweltverschmutzung, </w:t>
      </w:r>
      <w:r w:rsidRPr="005C1633">
        <w:rPr>
          <w:rFonts w:cstheme="minorHAnsi"/>
          <w:highlight w:val="yellow"/>
        </w:rPr>
        <w:t>Legitimitätskrise</w:t>
      </w:r>
      <w:r w:rsidRPr="005C1633">
        <w:rPr>
          <w:rFonts w:cstheme="minorHAnsi"/>
        </w:rPr>
        <w:t xml:space="preserve">, </w:t>
      </w:r>
      <w:r w:rsidRPr="005C1633">
        <w:rPr>
          <w:rFonts w:cstheme="minorHAnsi"/>
          <w:highlight w:val="yellow"/>
        </w:rPr>
        <w:t>Entspannungspolitik</w:t>
      </w:r>
      <w:r w:rsidRPr="005C1633">
        <w:rPr>
          <w:rFonts w:cstheme="minorHAnsi"/>
        </w:rPr>
        <w:t xml:space="preserve">, Perestroika, Glasnost, </w:t>
      </w:r>
      <w:r w:rsidRPr="005C1633">
        <w:rPr>
          <w:rFonts w:cstheme="minorHAnsi"/>
          <w:highlight w:val="yellow"/>
        </w:rPr>
        <w:t>Sinatra-Doktrin</w:t>
      </w:r>
      <w:r w:rsidRPr="005C1633">
        <w:rPr>
          <w:rFonts w:cstheme="minorHAnsi"/>
        </w:rPr>
        <w:t xml:space="preserve">, Solidarnosc, </w:t>
      </w:r>
      <w:r w:rsidRPr="005C1633">
        <w:rPr>
          <w:rFonts w:cstheme="minorHAnsi"/>
          <w:highlight w:val="yellow"/>
        </w:rPr>
        <w:t>Bürgerbewegung</w:t>
      </w:r>
      <w:r w:rsidRPr="005C1633">
        <w:rPr>
          <w:rFonts w:cstheme="minorHAnsi"/>
        </w:rPr>
        <w:t xml:space="preserve">, Ausreisebewegung, „Friedliche Revolution“, </w:t>
      </w:r>
      <w:r w:rsidRPr="005C1633">
        <w:rPr>
          <w:rFonts w:cstheme="minorHAnsi"/>
          <w:highlight w:val="yellow"/>
        </w:rPr>
        <w:t>„Samtene Revolution“</w:t>
      </w:r>
      <w:r w:rsidRPr="005C1633">
        <w:rPr>
          <w:rFonts w:cstheme="minorHAnsi"/>
        </w:rPr>
        <w:t>)</w:t>
      </w:r>
    </w:p>
    <w:p w14:paraId="44956F09" w14:textId="77777777" w:rsidR="006F4515" w:rsidRPr="005C1633" w:rsidRDefault="006F4515" w:rsidP="005C1633">
      <w:pPr>
        <w:pBdr>
          <w:top w:val="single" w:sz="4" w:space="1" w:color="auto"/>
          <w:left w:val="single" w:sz="4" w:space="4" w:color="auto"/>
          <w:bottom w:val="single" w:sz="4" w:space="1" w:color="auto"/>
          <w:right w:val="single" w:sz="4" w:space="4" w:color="auto"/>
        </w:pBdr>
        <w:spacing w:before="60" w:after="60" w:line="240" w:lineRule="auto"/>
        <w:jc w:val="both"/>
        <w:rPr>
          <w:rFonts w:cstheme="minorHAnsi"/>
        </w:rPr>
      </w:pPr>
    </w:p>
    <w:p w14:paraId="33D1819D" w14:textId="54004E26" w:rsidR="006F4515" w:rsidRPr="005C1633" w:rsidRDefault="006F4515" w:rsidP="005C1633">
      <w:pPr>
        <w:pBdr>
          <w:top w:val="single" w:sz="4" w:space="1" w:color="auto"/>
          <w:left w:val="single" w:sz="4" w:space="4" w:color="auto"/>
          <w:bottom w:val="single" w:sz="4" w:space="1" w:color="auto"/>
          <w:right w:val="single" w:sz="4" w:space="4" w:color="auto"/>
        </w:pBdr>
        <w:spacing w:before="60" w:after="60" w:line="240" w:lineRule="auto"/>
        <w:jc w:val="both"/>
        <w:rPr>
          <w:rFonts w:cstheme="minorHAnsi"/>
        </w:rPr>
      </w:pPr>
      <w:r w:rsidRPr="005C1633">
        <w:rPr>
          <w:rFonts w:cstheme="minorHAnsi"/>
        </w:rPr>
        <w:t>Schwerpunkte des Kompetenzerwerbs: Sachkompetenz / Reflexionskompetenz / Orientierungskompetenz</w:t>
      </w:r>
    </w:p>
    <w:p w14:paraId="2AC2DBCD" w14:textId="107712B4" w:rsidR="006F4515" w:rsidRPr="005C1633" w:rsidRDefault="006F4515" w:rsidP="005C1633">
      <w:pPr>
        <w:spacing w:before="60" w:after="60" w:line="240" w:lineRule="auto"/>
        <w:jc w:val="both"/>
        <w:rPr>
          <w:rFonts w:cstheme="minorHAnsi"/>
        </w:rPr>
      </w:pPr>
    </w:p>
    <w:p w14:paraId="431544F4" w14:textId="4B4B116E" w:rsidR="006F4515" w:rsidRPr="005C1633" w:rsidRDefault="006F4515" w:rsidP="005C1633">
      <w:pPr>
        <w:spacing w:before="60" w:after="60" w:line="240" w:lineRule="auto"/>
        <w:jc w:val="both"/>
        <w:rPr>
          <w:rFonts w:cstheme="minorHAnsi"/>
          <w:b/>
          <w:bCs/>
        </w:rPr>
      </w:pPr>
      <w:r w:rsidRPr="005C1633">
        <w:rPr>
          <w:rFonts w:cstheme="minorHAnsi"/>
          <w:b/>
          <w:bCs/>
        </w:rPr>
        <w:t>1. Sachanalyse:</w:t>
      </w:r>
      <w:r w:rsidR="00FF1E81" w:rsidRPr="005C1633">
        <w:rPr>
          <w:rStyle w:val="Funotenzeichen"/>
          <w:rFonts w:cstheme="minorHAnsi"/>
          <w:b/>
          <w:bCs/>
        </w:rPr>
        <w:footnoteReference w:id="1"/>
      </w:r>
    </w:p>
    <w:p w14:paraId="74F1B131" w14:textId="77777777" w:rsidR="006F4515" w:rsidRPr="005C1633" w:rsidRDefault="006F4515" w:rsidP="00231E50">
      <w:pPr>
        <w:spacing w:before="60" w:after="60" w:line="240" w:lineRule="auto"/>
        <w:jc w:val="both"/>
        <w:rPr>
          <w:rFonts w:cstheme="minorHAnsi"/>
        </w:rPr>
      </w:pPr>
      <w:r w:rsidRPr="005C1633">
        <w:rPr>
          <w:rFonts w:cstheme="minorHAnsi"/>
        </w:rPr>
        <w:t>Die nach dem Zweiten Weltkrieg erreichte kommunistische Vorherrschaft in den ostmitteleuropäischen Satellitenstaaten wurde von der Sowjetunion mit allen Mitteln gesichert. Dennoch kam es in regelmäßigen Abständen immer wieder zu Reformbestrebungen. Eine erste Zäsur in der Politik der Sowjetisierung stellte der Tod Stalins am 5. März 1953 dar. Die unter seinem Nachfolger Chruschtschow beginnende neue Ära, die nach einem gleichnamigen Roman des russischen Schriftstellers Ilja Ehrenburg mit "Tauwetter" bezeichnet wurde, hatte eine „Entstalinisierung“ als Ziel. Bereits am 27. März 1953 wurden Amnestien erlassen, die das Lagersystem abschafften, und ca. 1,2 Millionen Gefangene aus den Lagern entlassen. Die Reformen entfalteten allerdings unerwartete Folgewirkungen und führten zu Reformbewegungen in den Ostblockstaaten.</w:t>
      </w:r>
    </w:p>
    <w:p w14:paraId="0FB514CB" w14:textId="7C0BD5E5" w:rsidR="006F4515" w:rsidRPr="005C1633" w:rsidRDefault="00483784" w:rsidP="00EC5A3A">
      <w:pPr>
        <w:spacing w:before="60" w:after="60" w:line="240" w:lineRule="auto"/>
        <w:jc w:val="both"/>
        <w:rPr>
          <w:rFonts w:cstheme="minorHAnsi"/>
        </w:rPr>
      </w:pPr>
      <w:r w:rsidRPr="005C1633">
        <w:rPr>
          <w:rFonts w:cstheme="minorHAnsi"/>
        </w:rPr>
        <w:t xml:space="preserve">Besonders in der Tschechoslowakei </w:t>
      </w:r>
      <w:r w:rsidR="006F4515" w:rsidRPr="005C1633">
        <w:rPr>
          <w:rFonts w:cstheme="minorHAnsi"/>
        </w:rPr>
        <w:t xml:space="preserve">hofften die Menschen auf die Chance einer Demokratisierung innerhalb der poststalinistischen Strukturen, wo </w:t>
      </w:r>
      <w:r w:rsidR="006F4515" w:rsidRPr="005C1633">
        <w:rPr>
          <w:rFonts w:cstheme="minorHAnsi"/>
          <w:color w:val="000000"/>
        </w:rPr>
        <w:t xml:space="preserve">seit 1957 unter Partei- und Staatschef Antonín Novotny vorsichtige Wirtschaftsreformen und Liberalisierungstendenzen durchgeführt wurden. </w:t>
      </w:r>
      <w:r w:rsidR="006F4515" w:rsidRPr="005C1633">
        <w:rPr>
          <w:rFonts w:cstheme="minorHAnsi"/>
        </w:rPr>
        <w:t xml:space="preserve">Zudem waren die CSSR und insbesondere Prag in den 1960ern ein beliebtes Reiseziel der DDR-Bevölkerung sowie vieler Westberliner und Westdeutscher, was zu vielen zwischenmenschlichen Kontrakten und einem regen Gedankenaustausch führte. </w:t>
      </w:r>
      <w:r w:rsidR="006F4515" w:rsidRPr="005C1633">
        <w:rPr>
          <w:rFonts w:cstheme="minorHAnsi"/>
          <w:color w:val="000000"/>
        </w:rPr>
        <w:t xml:space="preserve">Als sich 1967 erste Proteste durch Schriftsteller, Künstler und Intellektuelle um Václav Havel und Pavel Kohout gegen die zu zaghaften Reformen formierten, musste Novotny auf Druck der Sowjetführung Anfang Januar 1968 zurücktreten. Sein Nachfolger </w:t>
      </w:r>
      <w:r w:rsidR="006F4515" w:rsidRPr="005C1633">
        <w:rPr>
          <w:rFonts w:cstheme="minorHAnsi"/>
        </w:rPr>
        <w:t xml:space="preserve">Alexander </w:t>
      </w:r>
      <w:proofErr w:type="spellStart"/>
      <w:r w:rsidR="006F4515" w:rsidRPr="005C1633">
        <w:rPr>
          <w:rFonts w:cstheme="minorHAnsi"/>
        </w:rPr>
        <w:t>Dubček</w:t>
      </w:r>
      <w:proofErr w:type="spellEnd"/>
      <w:r w:rsidR="006F4515" w:rsidRPr="005C1633">
        <w:rPr>
          <w:rFonts w:cstheme="minorHAnsi"/>
        </w:rPr>
        <w:t xml:space="preserve"> begann zügig mit einer spürbaren Liberalisierung der Gesellschaft, damit der Sozialismus ein "menschliches Antlitz" bekomme. Dieser Reformprozess erhielt bald von westlichen Medien auch den Namen „</w:t>
      </w:r>
      <w:r w:rsidR="006F4515" w:rsidRPr="005C1633">
        <w:rPr>
          <w:rFonts w:cstheme="minorHAnsi"/>
          <w:b/>
          <w:bCs/>
        </w:rPr>
        <w:t>Prager Frühling</w:t>
      </w:r>
      <w:r w:rsidR="006F4515" w:rsidRPr="005C1633">
        <w:rPr>
          <w:rFonts w:cstheme="minorHAnsi"/>
        </w:rPr>
        <w:t xml:space="preserve">“ und knüpft an den Begriff „Tauwetter-Periode“ für die Entspannungspolitik des Ostens an. Am 5. April 1968 erließ die kommunistische Partei ein "Aktionsprogramm", das binnen zwei Jahren von der Regierung umgesetzt werden sollte und indem sie weitgehend auf ihr Machtmonopol verzichten wollte. Eine teilweise Privatisierung der Wirtschaft wurde beschlossen und Betriebsräten Entscheidungskompetenzen zugestanden. Auch liberale Grundrechte wie Rede-, Reise- und Versammlungsfreiheit sowie die Freiheit von Wissenschaft, Kunst, Kultur, Medien bis zur Gründung von Vereinigungen wurden gewährt. Die Sowjetunion und vor allem die DDR, aber auch Polen, Ungarn und Bulgarien reagierten mit Militärmanövern und der sprachlichen Erklärung: "Wir werden die Tschechoslowakei nicht aufgeben!" Andere kommunistische Staaten wie Jugoslawien und Rumänien begrüßten die Reformen, ebenso die kommunistischen Parteien Westeuropasund nicht zuletzt auch China, dass sich dadurch ebenfalls mehr Unabhängigkeit gegenüber der Sowjetunion versprach. Diese zunächst </w:t>
      </w:r>
      <w:r w:rsidR="006F4515" w:rsidRPr="005C1633">
        <w:rPr>
          <w:rFonts w:cstheme="minorHAnsi"/>
        </w:rPr>
        <w:lastRenderedPageBreak/>
        <w:t>von der Parteispitze verordneten Reform fanden rasch in der Bevölkerung Zustimmung, besonders bei Jugendlichen und Intellektuellen. Am 27. Juni 1968 veröffentlichten 68 Intellektuellen, Schriftstellern und Künstlern das „Manifest der 2000 Worte" (</w:t>
      </w:r>
      <w:proofErr w:type="spellStart"/>
      <w:r w:rsidR="006F4515" w:rsidRPr="005C1633">
        <w:rPr>
          <w:rFonts w:cstheme="minorHAnsi"/>
        </w:rPr>
        <w:t>Dva</w:t>
      </w:r>
      <w:proofErr w:type="spellEnd"/>
      <w:r w:rsidR="006F4515" w:rsidRPr="005C1633">
        <w:rPr>
          <w:rFonts w:cstheme="minorHAnsi"/>
        </w:rPr>
        <w:t xml:space="preserve"> </w:t>
      </w:r>
      <w:proofErr w:type="spellStart"/>
      <w:r w:rsidR="006F4515" w:rsidRPr="005C1633">
        <w:rPr>
          <w:rFonts w:cstheme="minorHAnsi"/>
        </w:rPr>
        <w:t>tisíce</w:t>
      </w:r>
      <w:proofErr w:type="spellEnd"/>
      <w:r w:rsidR="006F4515" w:rsidRPr="005C1633">
        <w:rPr>
          <w:rFonts w:cstheme="minorHAnsi"/>
        </w:rPr>
        <w:t xml:space="preserve"> </w:t>
      </w:r>
      <w:proofErr w:type="spellStart"/>
      <w:r w:rsidR="006F4515" w:rsidRPr="005C1633">
        <w:rPr>
          <w:rFonts w:cstheme="minorHAnsi"/>
        </w:rPr>
        <w:t>slov</w:t>
      </w:r>
      <w:proofErr w:type="spellEnd"/>
      <w:r w:rsidR="006F4515" w:rsidRPr="005C1633">
        <w:rPr>
          <w:rFonts w:cstheme="minorHAnsi"/>
        </w:rPr>
        <w:t xml:space="preserve">), </w:t>
      </w:r>
      <w:proofErr w:type="gramStart"/>
      <w:r w:rsidR="006F4515" w:rsidRPr="005C1633">
        <w:rPr>
          <w:rFonts w:cstheme="minorHAnsi"/>
        </w:rPr>
        <w:t>das</w:t>
      </w:r>
      <w:proofErr w:type="gramEnd"/>
      <w:r w:rsidR="006F4515" w:rsidRPr="005C1633">
        <w:rPr>
          <w:rFonts w:cstheme="minorHAnsi"/>
        </w:rPr>
        <w:t xml:space="preserve"> eine Abrechnung mit den letzten 20 Jahren der kommunistischen Herrschaft. Die weitere Demokratisierung, so das Manifest, könne nur außerhalb der KPC gesichert werden. Damit wurde der Sozialismus als Gesellschaftsform generell in Frage gestellt. Für die sowjetische Regierung, aber auch für die Führung anderer Ostblockstaaten, insbesondere der DDR, war das Manifest ein Aufruf zur Konterrevolution, wie es Walter Ulbricht explizit formulierte. Wenngleich sich die kommunistische Partei der Tschechoslowakei auch vom Manifest distanzierte, widersetzte sich </w:t>
      </w:r>
      <w:proofErr w:type="spellStart"/>
      <w:r w:rsidR="006F4515" w:rsidRPr="005C1633">
        <w:rPr>
          <w:rFonts w:cstheme="minorHAnsi"/>
        </w:rPr>
        <w:t>Dubček</w:t>
      </w:r>
      <w:proofErr w:type="spellEnd"/>
      <w:r w:rsidR="006F4515" w:rsidRPr="005C1633">
        <w:rPr>
          <w:rFonts w:cstheme="minorHAnsi"/>
        </w:rPr>
        <w:t xml:space="preserve"> der Forderung nach einem sofortigen Eingreifen gegen die konterrevolutionären Kräfte. Nachdem </w:t>
      </w:r>
      <w:proofErr w:type="spellStart"/>
      <w:r w:rsidR="006F4515" w:rsidRPr="005C1633">
        <w:rPr>
          <w:rFonts w:cstheme="minorHAnsi"/>
        </w:rPr>
        <w:t>Dubček</w:t>
      </w:r>
      <w:proofErr w:type="spellEnd"/>
      <w:r w:rsidR="006F4515" w:rsidRPr="005C1633">
        <w:rPr>
          <w:rFonts w:cstheme="minorHAnsi"/>
        </w:rPr>
        <w:t xml:space="preserve"> einen als Art Ultimatum gedachten gemeinsamen Aufruf der Vertreter der Sowjetunion, Bulgariens, Ungarns, Polens und der DDR („Warschauer Brief") zur Kurskorrektur vom 15. Juli 1968 ignorierte, rückten am 21. August 1968 rückten insgesamt 400.000 Soldaten der Truppen des „Warschauer Paktes“ - ausgenommen Rumäniens - in Prag und der Tschechoslowakei ein und beendeten trotz ziviler Gegenwehr von Demonstranten gewaltsam die reformkommunistische Bewegung des Prager Frühlings. Die kommunistische Führung der Sowjetunion machte so unmissverständlich deutlich, dass sie in ihren osteuropäischen Satellitenstaaten kein Abweichen von ihrem ideologischen und diktatorischen Kurs duldete. </w:t>
      </w:r>
      <w:proofErr w:type="spellStart"/>
      <w:r w:rsidR="006F4515" w:rsidRPr="005C1633">
        <w:rPr>
          <w:rFonts w:cstheme="minorHAnsi"/>
        </w:rPr>
        <w:t>Dubček</w:t>
      </w:r>
      <w:proofErr w:type="spellEnd"/>
      <w:r w:rsidR="006F4515" w:rsidRPr="005C1633">
        <w:rPr>
          <w:rFonts w:cstheme="minorHAnsi"/>
        </w:rPr>
        <w:t xml:space="preserve"> und andere führende Parteimitglieder wurden nach Moskau entführt, wo </w:t>
      </w:r>
      <w:proofErr w:type="spellStart"/>
      <w:r w:rsidR="006F4515" w:rsidRPr="005C1633">
        <w:rPr>
          <w:rFonts w:cstheme="minorHAnsi"/>
        </w:rPr>
        <w:t>Dubček</w:t>
      </w:r>
      <w:proofErr w:type="spellEnd"/>
      <w:r w:rsidR="006F4515" w:rsidRPr="005C1633">
        <w:rPr>
          <w:rFonts w:cstheme="minorHAnsi"/>
        </w:rPr>
        <w:t xml:space="preserve"> gezwungen wurde, die Aufhebung der Reformprojekte zu erlassen sowie die Stationierung sowjetischer Truppen in der Tschechoslowakei Am 12. November 1968 verkündete der sowjetische Staatschef Leonid Breschnew in der sog. „Breschnew-Doktrin“, dass sich die Sowjetunion generell das Recht vorbehalte, Oppositionsbewegungen in sozialistischen Ländern notfalls mit Gewalt niederzuschlagen. </w:t>
      </w:r>
    </w:p>
    <w:p w14:paraId="4B5B7C1C" w14:textId="1BE63DA1" w:rsidR="006F4515" w:rsidRPr="00EC5A3A" w:rsidRDefault="006F4515" w:rsidP="00EC5A3A">
      <w:pPr>
        <w:pStyle w:val="text"/>
        <w:spacing w:before="60" w:beforeAutospacing="0" w:after="60" w:afterAutospacing="0"/>
        <w:jc w:val="both"/>
        <w:textAlignment w:val="baseline"/>
        <w:rPr>
          <w:rFonts w:asciiTheme="minorHAnsi" w:eastAsiaTheme="minorHAnsi" w:hAnsiTheme="minorHAnsi" w:cstheme="minorHAnsi"/>
          <w:sz w:val="22"/>
          <w:szCs w:val="22"/>
          <w:lang w:eastAsia="en-US"/>
        </w:rPr>
      </w:pPr>
      <w:r w:rsidRPr="00EC5A3A">
        <w:rPr>
          <w:rFonts w:asciiTheme="minorHAnsi" w:eastAsiaTheme="minorHAnsi" w:hAnsiTheme="minorHAnsi" w:cstheme="minorHAnsi"/>
          <w:sz w:val="22"/>
          <w:szCs w:val="22"/>
          <w:lang w:eastAsia="en-US"/>
        </w:rPr>
        <w:t xml:space="preserve">Zwar </w:t>
      </w:r>
      <w:r w:rsidR="00EC5A3A" w:rsidRPr="00EC5A3A">
        <w:rPr>
          <w:rFonts w:asciiTheme="minorHAnsi" w:eastAsiaTheme="minorHAnsi" w:hAnsiTheme="minorHAnsi" w:cstheme="minorHAnsi"/>
          <w:sz w:val="22"/>
          <w:szCs w:val="22"/>
          <w:lang w:eastAsia="en-US"/>
        </w:rPr>
        <w:t>war die Demokratiebewegung zunächst damit noch nicht vollkommen beendet, aber hatte ihre staatliche Unterstützung verloren</w:t>
      </w:r>
      <w:r w:rsidR="00505811" w:rsidRPr="00505811">
        <w:rPr>
          <w:rFonts w:asciiTheme="minorHAnsi" w:eastAsiaTheme="minorHAnsi" w:hAnsiTheme="minorHAnsi" w:cstheme="minorHAnsi"/>
          <w:sz w:val="22"/>
          <w:szCs w:val="22"/>
          <w:lang w:eastAsia="en-US"/>
        </w:rPr>
        <w:t xml:space="preserve"> </w:t>
      </w:r>
      <w:r w:rsidR="00505811" w:rsidRPr="00EC5A3A">
        <w:rPr>
          <w:rFonts w:asciiTheme="minorHAnsi" w:eastAsiaTheme="minorHAnsi" w:hAnsiTheme="minorHAnsi" w:cstheme="minorHAnsi"/>
          <w:sz w:val="22"/>
          <w:szCs w:val="22"/>
          <w:lang w:eastAsia="en-US"/>
        </w:rPr>
        <w:t xml:space="preserve">Im Januar 1969 </w:t>
      </w:r>
      <w:r w:rsidR="00505811" w:rsidRPr="00505811">
        <w:rPr>
          <w:rFonts w:asciiTheme="minorHAnsi" w:eastAsiaTheme="minorHAnsi" w:hAnsiTheme="minorHAnsi" w:cstheme="minorHAnsi"/>
          <w:sz w:val="22"/>
          <w:szCs w:val="22"/>
          <w:lang w:eastAsia="en-US"/>
        </w:rPr>
        <w:t>verbr</w:t>
      </w:r>
      <w:r w:rsidR="00505811">
        <w:rPr>
          <w:rFonts w:asciiTheme="minorHAnsi" w:eastAsiaTheme="minorHAnsi" w:hAnsiTheme="minorHAnsi" w:cstheme="minorHAnsi"/>
          <w:sz w:val="22"/>
          <w:szCs w:val="22"/>
          <w:lang w:eastAsia="en-US"/>
        </w:rPr>
        <w:t>a</w:t>
      </w:r>
      <w:r w:rsidR="00505811" w:rsidRPr="00505811">
        <w:rPr>
          <w:rFonts w:asciiTheme="minorHAnsi" w:eastAsiaTheme="minorHAnsi" w:hAnsiTheme="minorHAnsi" w:cstheme="minorHAnsi"/>
          <w:sz w:val="22"/>
          <w:szCs w:val="22"/>
          <w:lang w:eastAsia="en-US"/>
        </w:rPr>
        <w:t>nnt</w:t>
      </w:r>
      <w:r w:rsidR="00505811">
        <w:rPr>
          <w:rFonts w:asciiTheme="minorHAnsi" w:eastAsiaTheme="minorHAnsi" w:hAnsiTheme="minorHAnsi" w:cstheme="minorHAnsi"/>
          <w:sz w:val="22"/>
          <w:szCs w:val="22"/>
          <w:lang w:eastAsia="en-US"/>
        </w:rPr>
        <w:t>e</w:t>
      </w:r>
      <w:r w:rsidR="00505811" w:rsidRPr="00505811">
        <w:rPr>
          <w:rFonts w:asciiTheme="minorHAnsi" w:eastAsiaTheme="minorHAnsi" w:hAnsiTheme="minorHAnsi" w:cstheme="minorHAnsi"/>
          <w:sz w:val="22"/>
          <w:szCs w:val="22"/>
          <w:lang w:eastAsia="en-US"/>
        </w:rPr>
        <w:t xml:space="preserve"> sich </w:t>
      </w:r>
      <w:r w:rsidR="00505811" w:rsidRPr="00EC5A3A">
        <w:rPr>
          <w:rFonts w:asciiTheme="minorHAnsi" w:eastAsiaTheme="minorHAnsi" w:hAnsiTheme="minorHAnsi" w:cstheme="minorHAnsi"/>
          <w:sz w:val="22"/>
          <w:szCs w:val="22"/>
          <w:lang w:eastAsia="en-US"/>
        </w:rPr>
        <w:t xml:space="preserve">in Prag </w:t>
      </w:r>
      <w:r w:rsidR="00505811" w:rsidRPr="00505811">
        <w:rPr>
          <w:rFonts w:asciiTheme="minorHAnsi" w:eastAsiaTheme="minorHAnsi" w:hAnsiTheme="minorHAnsi" w:cstheme="minorHAnsi"/>
          <w:sz w:val="22"/>
          <w:szCs w:val="22"/>
          <w:lang w:eastAsia="en-US"/>
        </w:rPr>
        <w:t>der</w:t>
      </w:r>
      <w:r w:rsidR="00505811" w:rsidRPr="00EC5A3A">
        <w:rPr>
          <w:rFonts w:asciiTheme="minorHAnsi" w:eastAsiaTheme="minorHAnsi" w:hAnsiTheme="minorHAnsi" w:cstheme="minorHAnsi"/>
          <w:sz w:val="22"/>
          <w:szCs w:val="22"/>
          <w:lang w:eastAsia="en-US"/>
        </w:rPr>
        <w:t xml:space="preserve"> Student</w:t>
      </w:r>
      <w:r w:rsidR="00505811" w:rsidRPr="00505811">
        <w:rPr>
          <w:rFonts w:asciiTheme="minorHAnsi" w:eastAsiaTheme="minorHAnsi" w:hAnsiTheme="minorHAnsi" w:cstheme="minorHAnsi"/>
          <w:sz w:val="22"/>
          <w:szCs w:val="22"/>
          <w:lang w:eastAsia="en-US"/>
        </w:rPr>
        <w:t xml:space="preserve"> J</w:t>
      </w:r>
      <w:r w:rsidR="00505811" w:rsidRPr="00EC5A3A">
        <w:rPr>
          <w:rFonts w:asciiTheme="minorHAnsi" w:eastAsiaTheme="minorHAnsi" w:hAnsiTheme="minorHAnsi" w:cstheme="minorHAnsi"/>
          <w:sz w:val="22"/>
          <w:szCs w:val="22"/>
          <w:lang w:eastAsia="en-US"/>
        </w:rPr>
        <w:t xml:space="preserve">an </w:t>
      </w:r>
      <w:proofErr w:type="spellStart"/>
      <w:r w:rsidR="00505811" w:rsidRPr="00EC5A3A">
        <w:rPr>
          <w:rFonts w:asciiTheme="minorHAnsi" w:eastAsiaTheme="minorHAnsi" w:hAnsiTheme="minorHAnsi" w:cstheme="minorHAnsi"/>
          <w:sz w:val="22"/>
          <w:szCs w:val="22"/>
          <w:lang w:eastAsia="en-US"/>
        </w:rPr>
        <w:t>Pallach</w:t>
      </w:r>
      <w:proofErr w:type="spellEnd"/>
      <w:r w:rsidR="00505811" w:rsidRPr="00505811">
        <w:rPr>
          <w:rFonts w:asciiTheme="minorHAnsi" w:eastAsiaTheme="minorHAnsi" w:hAnsiTheme="minorHAnsi" w:cstheme="minorHAnsi"/>
          <w:sz w:val="22"/>
          <w:szCs w:val="22"/>
          <w:lang w:eastAsia="en-US"/>
        </w:rPr>
        <w:t xml:space="preserve"> selbst, weil er</w:t>
      </w:r>
      <w:r w:rsidR="00505811" w:rsidRPr="00EC5A3A">
        <w:rPr>
          <w:rFonts w:asciiTheme="minorHAnsi" w:eastAsiaTheme="minorHAnsi" w:hAnsiTheme="minorHAnsi" w:cstheme="minorHAnsi"/>
          <w:sz w:val="22"/>
          <w:szCs w:val="22"/>
          <w:lang w:eastAsia="en-US"/>
        </w:rPr>
        <w:t xml:space="preserve"> als „lebendige Fackel“ gegen das Erlöschen der Demokratiebewegung ein Zeichen setzen wollte. </w:t>
      </w:r>
      <w:r w:rsidR="00EC5A3A" w:rsidRPr="00EC5A3A">
        <w:rPr>
          <w:rFonts w:asciiTheme="minorHAnsi" w:eastAsiaTheme="minorHAnsi" w:hAnsiTheme="minorHAnsi" w:cstheme="minorHAnsi"/>
          <w:sz w:val="22"/>
          <w:szCs w:val="22"/>
          <w:lang w:eastAsia="en-US"/>
        </w:rPr>
        <w:t xml:space="preserve">Und am </w:t>
      </w:r>
      <w:r w:rsidRPr="00EC5A3A">
        <w:rPr>
          <w:rFonts w:asciiTheme="minorHAnsi" w:eastAsiaTheme="minorHAnsi" w:hAnsiTheme="minorHAnsi" w:cstheme="minorHAnsi"/>
          <w:sz w:val="22"/>
          <w:szCs w:val="22"/>
          <w:lang w:eastAsia="en-US"/>
        </w:rPr>
        <w:t xml:space="preserve">Jahrestag der Niederschlagung des Prager Frühlings </w:t>
      </w:r>
      <w:r w:rsidR="00EC5A3A" w:rsidRPr="00EC5A3A">
        <w:rPr>
          <w:rFonts w:asciiTheme="minorHAnsi" w:eastAsiaTheme="minorHAnsi" w:hAnsiTheme="minorHAnsi" w:cstheme="minorHAnsi"/>
          <w:sz w:val="22"/>
          <w:szCs w:val="22"/>
          <w:lang w:eastAsia="en-US"/>
        </w:rPr>
        <w:t xml:space="preserve">demonstrierten </w:t>
      </w:r>
      <w:r w:rsidRPr="00EC5A3A">
        <w:rPr>
          <w:rFonts w:asciiTheme="minorHAnsi" w:eastAsiaTheme="minorHAnsi" w:hAnsiTheme="minorHAnsi" w:cstheme="minorHAnsi"/>
          <w:sz w:val="22"/>
          <w:szCs w:val="22"/>
          <w:lang w:eastAsia="en-US"/>
        </w:rPr>
        <w:t>am 20. und 21. August 1969 erneut in Prag ca. 150.000 Menschen gegen die Besetzung des Landes und für eine Fortsetzung der Reformbewegung, worauf die kommunistischen Machthaber äußerst brutal vorging, um eine erneute Mobilmachung der Sowjetarmee und der damit der drohenden Gefahr eines blutigen Massakers zuvorzukommen. Und auch in der DDR kam es angesichts der Niederschlagung des Prager Frühlings zu zahlreichen Protestaktionen, auf die die Staatsführung mit massenhaften Verhaftungen reagierte. Im gesamten Ostblock aber erloschen für viele Jahre die Hoffnungen auf Liberalisierung und Demokratisierung nach dieser erneuten bitteren Enttäuschung nach 1953 in der DDR und 1956 in Ungarn und Polen.</w:t>
      </w:r>
    </w:p>
    <w:p w14:paraId="0BCDBD3E" w14:textId="7A61ACBE" w:rsidR="006F4515" w:rsidRPr="005C1633" w:rsidRDefault="006F4515" w:rsidP="00EC5A3A">
      <w:pPr>
        <w:spacing w:before="60" w:after="60" w:line="240" w:lineRule="auto"/>
        <w:jc w:val="both"/>
        <w:rPr>
          <w:rFonts w:cstheme="minorHAnsi"/>
        </w:rPr>
      </w:pPr>
      <w:r w:rsidRPr="00EC5A3A">
        <w:rPr>
          <w:rFonts w:cstheme="minorHAnsi"/>
        </w:rPr>
        <w:t>Durch die KSZE-Schlussakte von Helsinki, in der sich auch die Staaten des</w:t>
      </w:r>
      <w:r w:rsidRPr="005C1633">
        <w:rPr>
          <w:rFonts w:cstheme="minorHAnsi"/>
          <w:spacing w:val="-1"/>
        </w:rPr>
        <w:t xml:space="preserve"> Warschauer Paktes zur Achtung der Menschenrechte und Grundfreiheiten verpflichtet hatten, hatte sich jedoch für die zivilgesellschaftlichen Bürgerbewegungen in Osteuropa </w:t>
      </w:r>
      <w:r w:rsidRPr="005C1633">
        <w:rPr>
          <w:rFonts w:cstheme="minorHAnsi"/>
          <w:b/>
          <w:bCs/>
          <w:spacing w:val="-1"/>
        </w:rPr>
        <w:t>(Dissidentenbewegung</w:t>
      </w:r>
      <w:r w:rsidRPr="005C1633">
        <w:rPr>
          <w:rFonts w:cstheme="minorHAnsi"/>
          <w:spacing w:val="-1"/>
        </w:rPr>
        <w:t>) etwas grundsätzlich etwas, konnten sie sich doch von nun an auf diese von ihren eigenen Regierungen unterzeichnete Vereinbarung berufen. So wurde am 1. Januar 1977 die „</w:t>
      </w:r>
      <w:r w:rsidRPr="005C1633">
        <w:rPr>
          <w:rFonts w:cstheme="minorHAnsi"/>
          <w:b/>
          <w:bCs/>
          <w:spacing w:val="-1"/>
        </w:rPr>
        <w:t>Charta 77</w:t>
      </w:r>
      <w:r w:rsidRPr="005C1633">
        <w:rPr>
          <w:rFonts w:cstheme="minorHAnsi"/>
          <w:spacing w:val="-1"/>
        </w:rPr>
        <w:t xml:space="preserve">“ mit 242 Unterschriften veröffentlicht und am 7. Januar 1977 in führenden europäischen Zeitungen abgedruckt. Die aus vielen verschiedenen gesellschaftlichen Gruppierungen stammenden Verfasser - unter ihnen der Literat und spätere tschechische Staatspräsident Václav Havel -, die sich ausdrücklich als Bürgerinitiative und nicht als oppositionelle politische Gruppe verstand, forderten die Einhaltung der von der tschechoslowakischen Regierung im August 1975 unterzeichneten und verabschiedeten internationalen Verträge über Menschen- und Grundrechte, essenzielle Bestandteile der Schlussakte von Helsinki. Am 17. Januar gründete sich in Paris ein internationaler Ausschuss zur Unterstützung der Charta 77, dem unter anderen Heinrich Böll, Friedrich Dürrenmatt, Arthur Miller und Graham Greene angehören. Das Zentralkomitee der CSSR organisiert dagegen eine "Anti-Charta". Manche Künstler*innen wurden zur Unterschrift gezwungen, andere unterschrieben freiwillig, vielleicht sogar aus Überzeugung. Die Chartisten wurden als "verkrachte Existenzen der tschechoslowakischen reaktionären Bourgeoisie", die im Auftrag antikommunistischer Mächte des Auslands handelten, diffamiert, verhaftet und teilweise ausgebürgert. </w:t>
      </w:r>
      <w:r w:rsidR="00505811">
        <w:rPr>
          <w:rFonts w:cstheme="minorHAnsi"/>
          <w:spacing w:val="-1"/>
        </w:rPr>
        <w:t>Einer der drei Sprecher, Jan</w:t>
      </w:r>
      <w:r w:rsidR="00505811" w:rsidRPr="00505811">
        <w:rPr>
          <w:rFonts w:cstheme="minorHAnsi"/>
          <w:spacing w:val="-1"/>
        </w:rPr>
        <w:t xml:space="preserve"> </w:t>
      </w:r>
      <w:proofErr w:type="spellStart"/>
      <w:r w:rsidR="00505811" w:rsidRPr="00505811">
        <w:rPr>
          <w:rFonts w:cstheme="minorHAnsi"/>
          <w:spacing w:val="-1"/>
        </w:rPr>
        <w:t>Patočka</w:t>
      </w:r>
      <w:proofErr w:type="spellEnd"/>
      <w:r w:rsidR="00505811" w:rsidRPr="00505811">
        <w:rPr>
          <w:rFonts w:cstheme="minorHAnsi"/>
          <w:spacing w:val="-1"/>
        </w:rPr>
        <w:t xml:space="preserve">, der mit dem westlichen Ausland Kontakt aufgenommen hatte, erlitt aufgrund einer diffamierenden öffentlichen Kampagne gegen ihn zahllosen Verhören einen Schlaganfall, an dessen Folgen er im März 1977 verstarb. </w:t>
      </w:r>
      <w:r w:rsidRPr="005C1633">
        <w:rPr>
          <w:rFonts w:cstheme="minorHAnsi"/>
          <w:spacing w:val="-1"/>
        </w:rPr>
        <w:t xml:space="preserve">Die Bewegung ließ sich aber nicht mehr unterdrücken. Bereits im Sommer 1977 war die Zahl der Unterzeichner auf 600 angewachsen. Jedes Jahr wurden drei Unterzeichner der Charta </w:t>
      </w:r>
      <w:r w:rsidRPr="005C1633">
        <w:rPr>
          <w:rFonts w:cstheme="minorHAnsi"/>
          <w:spacing w:val="-1"/>
        </w:rPr>
        <w:lastRenderedPageBreak/>
        <w:t>zu Sprechern gewählt, die die Charta nach außen repräsentierten. Ihre Führer wurden von Millionen Tschechen als legitime Repräsentanten der Nation angesehen. Zwischen 1977-1989 veröffentlichte sie 572 Publikationen zur Menschenrechtssituation im Lande, aber auch zu Themen wie den Frieden und den Umweltschutz. Bis 1989 bekannten sich fast 2000 Menschen öffentlich zur „Charta 77“.</w:t>
      </w:r>
    </w:p>
    <w:p w14:paraId="3EF883A4" w14:textId="3C4A80D4" w:rsidR="006F4515" w:rsidRPr="005C1633" w:rsidRDefault="006F4515" w:rsidP="005C1633">
      <w:pPr>
        <w:spacing w:before="60" w:after="60" w:line="240" w:lineRule="auto"/>
        <w:jc w:val="both"/>
        <w:rPr>
          <w:rFonts w:cstheme="minorHAnsi"/>
        </w:rPr>
      </w:pPr>
      <w:r w:rsidRPr="005C1633">
        <w:rPr>
          <w:rFonts w:cstheme="minorHAnsi"/>
        </w:rPr>
        <w:t xml:space="preserve">Anlässlich des 20. Jahrestags der Niederschlagung des „Prager Frühlings“ kam es am 21. August 1988 in Prag zur ersten antistaatlichen Massendemonstration seit 1969. In den darauffolgenden Monaten folgten weitere Demonstrationen sowohl in Bratislava als auch in Prag, gegen die die Polizei mit Brutalität und Härte vorging und zahlreiche Oppositionelle verhaftete, darunter auch den Schriftsteller Václav Havel, einen der Initiatoren der regimekritischen Bürgerrechtsbewegung "Charta 77". Die Reformen in den anderen Ostblocksaaten, allen voran Polen und Ungarn, schienen zunächst an der CSSR vorbei zu gehen. Erst am 16. November 1989 kam es erneut in Bratislava zu massiven Protesten für Freiheit, Menschenrechte und Demokratie. Als es bei einer weiteren Demonstration am 17. November in Prag anlässlich einer Gedenkveranstaltung für den 1939 ermordeten tschechischen Widerstandskämpfer Jan </w:t>
      </w:r>
      <w:proofErr w:type="spellStart"/>
      <w:r w:rsidRPr="005C1633">
        <w:rPr>
          <w:rFonts w:cstheme="minorHAnsi"/>
        </w:rPr>
        <w:t>Opletal</w:t>
      </w:r>
      <w:proofErr w:type="spellEnd"/>
      <w:r w:rsidRPr="005C1633">
        <w:rPr>
          <w:rFonts w:cstheme="minorHAnsi"/>
        </w:rPr>
        <w:t xml:space="preserve"> zu gewaltsamen Auseinandersetzungen mit der Polizei kam, wurden über 600 Menschen verletzt. Der Gewaltexzess führte zu einer Solidarisierungsbewegung innerhalb der Bevölkerung, weswegen der 17. November heute als Auftakt des folgenden gewaltfreien und daher als "</w:t>
      </w:r>
      <w:r w:rsidRPr="005C1633">
        <w:rPr>
          <w:rFonts w:cstheme="minorHAnsi"/>
          <w:b/>
          <w:bCs/>
        </w:rPr>
        <w:t>Samtene Revolution</w:t>
      </w:r>
      <w:r w:rsidRPr="005C1633">
        <w:rPr>
          <w:rFonts w:cstheme="minorHAnsi"/>
        </w:rPr>
        <w:t xml:space="preserve">" bezeichneten Umbruchs in der Tschechoslowakei gilt. Die Forderung nach einem Generalstreik am 27. November und die Gründung der Demokratiebewegung "Bürgerforum" - in Anlehnung an das kurz zuvor in der DDR gegründete "Neue Forum“ - führten dazu, dass erstmals das Zentralkomitee der Kommunistischen Partei der CSSR Dialogbereitschaft signalisierte und sein Generalsekretär </w:t>
      </w:r>
      <w:proofErr w:type="spellStart"/>
      <w:r w:rsidRPr="005C1633">
        <w:rPr>
          <w:rFonts w:cstheme="minorHAnsi"/>
        </w:rPr>
        <w:t>Milouš</w:t>
      </w:r>
      <w:proofErr w:type="spellEnd"/>
      <w:r w:rsidRPr="005C1633">
        <w:rPr>
          <w:rFonts w:cstheme="minorHAnsi"/>
        </w:rPr>
        <w:t xml:space="preserve"> </w:t>
      </w:r>
      <w:proofErr w:type="spellStart"/>
      <w:r w:rsidRPr="005C1633">
        <w:rPr>
          <w:rFonts w:cstheme="minorHAnsi"/>
        </w:rPr>
        <w:t>Jakeš</w:t>
      </w:r>
      <w:proofErr w:type="spellEnd"/>
      <w:r w:rsidRPr="005C1633">
        <w:rPr>
          <w:rFonts w:cstheme="minorHAnsi"/>
        </w:rPr>
        <w:t xml:space="preserve"> zurücktreten musste. Dennoch kam es am 27. November 1989 zu einem Generalstreik: für zwei Stunden legten Schätzungen nach etwa 80% der Bevölkerung in der gesamten Tschechoslowakei die Arbeit nieder unter dem Motto "Schluss mit der Einparteienherrschaft" nieder und forderten demokratische Neuwahlen. Zum Symbol des Protestes wurde das Rasseln mit Schlüsselbünden, das symbolisch das Ende der kommunistischen Herrschaft einläuten sollte. Am 28. November gab die Staatsführung bekannt, dass die Opposition unter Leitung Václav Havels künftig an der Regierung beteiligt werde. Auch die Grenzbefestigungen zu Österreich und zur Bundesrepublik wurden im Dezember sukzessive abgebaut. Am 29. Dezember 1989 wurde Václav Havel zum Staatspräsidenten gewählt und der politische Umbruch war auch in der Tschechoslowakei erfolgreich beendet</w:t>
      </w:r>
      <w:r w:rsidR="00483784" w:rsidRPr="005C1633">
        <w:rPr>
          <w:rFonts w:cstheme="minorHAnsi"/>
        </w:rPr>
        <w:t>.</w:t>
      </w:r>
    </w:p>
    <w:p w14:paraId="0052C378" w14:textId="02218852" w:rsidR="00483784" w:rsidRPr="005C1633" w:rsidRDefault="00483784" w:rsidP="005C1633">
      <w:pPr>
        <w:spacing w:before="60" w:after="60" w:line="240" w:lineRule="auto"/>
        <w:jc w:val="both"/>
        <w:rPr>
          <w:rFonts w:cstheme="minorHAnsi"/>
        </w:rPr>
      </w:pPr>
    </w:p>
    <w:p w14:paraId="0B2B0B07" w14:textId="77777777" w:rsidR="00140EFA" w:rsidRDefault="00140EFA">
      <w:pPr>
        <w:rPr>
          <w:rFonts w:cstheme="minorHAnsi"/>
          <w:b/>
          <w:bCs/>
        </w:rPr>
      </w:pPr>
      <w:r>
        <w:rPr>
          <w:rFonts w:cstheme="minorHAnsi"/>
          <w:b/>
          <w:bCs/>
        </w:rPr>
        <w:br w:type="page"/>
      </w:r>
    </w:p>
    <w:p w14:paraId="5B776E55" w14:textId="39FF1DE7" w:rsidR="00483784" w:rsidRPr="005C1633" w:rsidRDefault="00483784" w:rsidP="00231E50">
      <w:pPr>
        <w:spacing w:before="60" w:after="60" w:line="240" w:lineRule="auto"/>
        <w:rPr>
          <w:rFonts w:cstheme="minorHAnsi"/>
          <w:b/>
          <w:bCs/>
        </w:rPr>
      </w:pPr>
      <w:r w:rsidRPr="005C1633">
        <w:rPr>
          <w:rFonts w:cstheme="minorHAnsi"/>
          <w:b/>
          <w:bCs/>
        </w:rPr>
        <w:lastRenderedPageBreak/>
        <w:t xml:space="preserve">2. </w:t>
      </w:r>
      <w:r w:rsidR="00704642">
        <w:rPr>
          <w:rFonts w:cstheme="minorHAnsi"/>
          <w:b/>
          <w:bCs/>
        </w:rPr>
        <w:t>Stundenverlauf</w:t>
      </w:r>
      <w:r w:rsidRPr="005C1633">
        <w:rPr>
          <w:rFonts w:cstheme="minorHAnsi"/>
          <w:b/>
          <w:bCs/>
        </w:rPr>
        <w:t>:</w:t>
      </w:r>
    </w:p>
    <w:p w14:paraId="17FD6E09" w14:textId="18D8C06D" w:rsidR="00483784" w:rsidRPr="005C1633" w:rsidRDefault="00483784" w:rsidP="005C1633">
      <w:pPr>
        <w:spacing w:before="60" w:after="60" w:line="240" w:lineRule="auto"/>
        <w:jc w:val="both"/>
        <w:rPr>
          <w:rFonts w:cstheme="minorHAnsi"/>
        </w:rPr>
      </w:pPr>
      <w:r w:rsidRPr="005C1633">
        <w:rPr>
          <w:rFonts w:cstheme="minorHAnsi"/>
        </w:rPr>
        <w:t>Die beiden Doppelstunden versuchen, Inhalte und Begriffe aus drei verschiedenen Standards zu kombinieren und dadurch eine Stoffreduktion zu ermöglichen. In den Standard 3.4.8 („Aufbruch</w:t>
      </w:r>
      <w:r w:rsidR="00FE20C6">
        <w:rPr>
          <w:rFonts w:cstheme="minorHAnsi"/>
        </w:rPr>
        <w:t>s</w:t>
      </w:r>
      <w:r w:rsidRPr="005C1633">
        <w:rPr>
          <w:rFonts w:cstheme="minorHAnsi"/>
        </w:rPr>
        <w:t xml:space="preserve">versuche in Osteuropa“) werden </w:t>
      </w:r>
      <w:r w:rsidR="0085036E">
        <w:rPr>
          <w:rFonts w:cstheme="minorHAnsi"/>
        </w:rPr>
        <w:t xml:space="preserve">zudem </w:t>
      </w:r>
      <w:r w:rsidRPr="005C1633">
        <w:rPr>
          <w:rFonts w:cstheme="minorHAnsi"/>
        </w:rPr>
        <w:t>einige Aspekte und Begriffe der Standards 3.4.5 („Umgang mit Protest in Osteuropa“) sowie 3.4.11 (Zusammenbruch des Ostblocks“) integriert</w:t>
      </w:r>
      <w:r w:rsidR="0047376A" w:rsidRPr="005C1633">
        <w:rPr>
          <w:rFonts w:cstheme="minorHAnsi"/>
        </w:rPr>
        <w:t xml:space="preserve"> und so der historische Kontext der Ereignisse aufgezeigt. Das Ziel der beiden Doppelstunde ist eine Analyse und Bewertung der zentralen Protestbewegungen in der Tschechoslowakei nach 1945, die schließlich zum Ende der kommunistischen Herrschaft führten. Diese können dabei zum Teil als zivilgesellschaftliche Proteste „von unten“ gewertet werden</w:t>
      </w:r>
      <w:r w:rsidR="00231E50">
        <w:rPr>
          <w:rFonts w:cstheme="minorHAnsi"/>
        </w:rPr>
        <w:t xml:space="preserve">; </w:t>
      </w:r>
      <w:r w:rsidR="0047376A" w:rsidRPr="005C1633">
        <w:rPr>
          <w:rFonts w:cstheme="minorHAnsi"/>
        </w:rPr>
        <w:t xml:space="preserve">eine solche Einordnung gilt </w:t>
      </w:r>
      <w:r w:rsidR="00231E50">
        <w:rPr>
          <w:rFonts w:cstheme="minorHAnsi"/>
        </w:rPr>
        <w:t xml:space="preserve">allerdings </w:t>
      </w:r>
      <w:r w:rsidR="0047376A" w:rsidRPr="005C1633">
        <w:rPr>
          <w:rFonts w:cstheme="minorHAnsi"/>
        </w:rPr>
        <w:t>für den Prager Frühling</w:t>
      </w:r>
      <w:r w:rsidR="00231E50">
        <w:rPr>
          <w:rFonts w:cstheme="minorHAnsi"/>
        </w:rPr>
        <w:t xml:space="preserve"> nur bedingt</w:t>
      </w:r>
      <w:r w:rsidR="0047376A" w:rsidRPr="005C1633">
        <w:rPr>
          <w:rFonts w:cstheme="minorHAnsi"/>
        </w:rPr>
        <w:t>, der durch die Regierung mit initiiert und zusammen mit der Zivilgesellschaft getragen wurde</w:t>
      </w:r>
      <w:r w:rsidR="00231E50">
        <w:rPr>
          <w:rFonts w:cstheme="minorHAnsi"/>
        </w:rPr>
        <w:t xml:space="preserve"> und daher auch als Aufbruch „von oben“ zu werten ist.</w:t>
      </w:r>
    </w:p>
    <w:p w14:paraId="5749FF79" w14:textId="43333AA0" w:rsidR="00922539" w:rsidRDefault="003960F0" w:rsidP="005C1633">
      <w:pPr>
        <w:spacing w:before="60" w:after="60"/>
        <w:jc w:val="both"/>
        <w:rPr>
          <w:rFonts w:cstheme="minorHAnsi"/>
        </w:rPr>
      </w:pPr>
      <w:r>
        <w:rPr>
          <w:rFonts w:cstheme="minorHAnsi"/>
        </w:rPr>
        <w:t>Zum Einstieg in die</w:t>
      </w:r>
      <w:r w:rsidR="0047376A" w:rsidRPr="005C1633">
        <w:rPr>
          <w:rFonts w:cstheme="minorHAnsi"/>
        </w:rPr>
        <w:t xml:space="preserve"> </w:t>
      </w:r>
      <w:r w:rsidR="0047376A" w:rsidRPr="005C1633">
        <w:rPr>
          <w:rFonts w:cstheme="minorHAnsi"/>
          <w:b/>
          <w:bCs/>
        </w:rPr>
        <w:t>1. DS</w:t>
      </w:r>
      <w:r w:rsidR="0047376A" w:rsidRPr="005C1633">
        <w:rPr>
          <w:rFonts w:cstheme="minorHAnsi"/>
        </w:rPr>
        <w:t xml:space="preserve"> </w:t>
      </w:r>
      <w:r>
        <w:rPr>
          <w:rFonts w:cstheme="minorHAnsi"/>
        </w:rPr>
        <w:t>erfolgt eine Bildbetrachtung des als mittelweile ikonisch (nicht aber</w:t>
      </w:r>
      <w:r w:rsidR="00F85468">
        <w:rPr>
          <w:rFonts w:cstheme="minorHAnsi"/>
        </w:rPr>
        <w:t xml:space="preserve"> </w:t>
      </w:r>
      <w:r>
        <w:rPr>
          <w:rFonts w:cstheme="minorHAnsi"/>
        </w:rPr>
        <w:t xml:space="preserve">für </w:t>
      </w:r>
      <w:proofErr w:type="spellStart"/>
      <w:r>
        <w:rPr>
          <w:rFonts w:cstheme="minorHAnsi"/>
        </w:rPr>
        <w:t>SuS</w:t>
      </w:r>
      <w:proofErr w:type="spellEnd"/>
      <w:r>
        <w:rPr>
          <w:rFonts w:cstheme="minorHAnsi"/>
        </w:rPr>
        <w:t xml:space="preserve">) zu bezeichnenden Fotos des tschechischen Fotographen Ladislav </w:t>
      </w:r>
      <w:proofErr w:type="spellStart"/>
      <w:r>
        <w:rPr>
          <w:rFonts w:cstheme="minorHAnsi"/>
        </w:rPr>
        <w:t>Bielik</w:t>
      </w:r>
      <w:proofErr w:type="spellEnd"/>
      <w:r>
        <w:rPr>
          <w:rFonts w:cstheme="minorHAnsi"/>
        </w:rPr>
        <w:t xml:space="preserve"> (M1a)</w:t>
      </w:r>
      <w:r w:rsidR="008917C9" w:rsidRPr="008917C9">
        <w:rPr>
          <w:rStyle w:val="Funotenzeichen"/>
          <w:rFonts w:cstheme="minorHAnsi"/>
        </w:rPr>
        <w:t xml:space="preserve"> </w:t>
      </w:r>
      <w:r w:rsidR="008917C9">
        <w:rPr>
          <w:rStyle w:val="Funotenzeichen"/>
          <w:rFonts w:cstheme="minorHAnsi"/>
        </w:rPr>
        <w:footnoteReference w:id="2"/>
      </w:r>
      <w:r>
        <w:rPr>
          <w:rFonts w:cstheme="minorHAnsi"/>
        </w:rPr>
        <w:t>, auf dem sich ein einzelner Mann mit entblö</w:t>
      </w:r>
      <w:r w:rsidR="00FE20C6">
        <w:rPr>
          <w:rFonts w:cstheme="minorHAnsi"/>
        </w:rPr>
        <w:t>ß</w:t>
      </w:r>
      <w:r>
        <w:rPr>
          <w:rFonts w:cstheme="minorHAnsi"/>
        </w:rPr>
        <w:t>ter Brist einem Panzer entgegenstellt und zudem sich die Lerngruppe assoziativ äußern soll</w:t>
      </w:r>
      <w:r w:rsidR="008917C9">
        <w:rPr>
          <w:rFonts w:cstheme="minorHAnsi"/>
        </w:rPr>
        <w:t>. Der</w:t>
      </w:r>
      <w:r>
        <w:rPr>
          <w:rFonts w:cstheme="minorHAnsi"/>
        </w:rPr>
        <w:t xml:space="preserve"> Kampf des guten Schwachen gegen den bösen Starken (David gegen Goliath), des Menschen gegen die Maschine, der Ohnmacht gegen die Macht oder der Freiheit gegen die Unterdrückung </w:t>
      </w:r>
      <w:r w:rsidR="008917C9">
        <w:rPr>
          <w:rFonts w:cstheme="minorHAnsi"/>
        </w:rPr>
        <w:t xml:space="preserve">dürften </w:t>
      </w:r>
      <w:r>
        <w:rPr>
          <w:rFonts w:cstheme="minorHAnsi"/>
        </w:rPr>
        <w:t>geäußert werden</w:t>
      </w:r>
      <w:r w:rsidR="00583063">
        <w:rPr>
          <w:rFonts w:cstheme="minorHAnsi"/>
        </w:rPr>
        <w:t>.</w:t>
      </w:r>
      <w:r>
        <w:rPr>
          <w:rFonts w:cstheme="minorHAnsi"/>
        </w:rPr>
        <w:t xml:space="preserve"> Das Foto wird durch die Lehrkraft kurz kontextualisiert</w:t>
      </w:r>
      <w:r w:rsidR="00922539">
        <w:rPr>
          <w:rFonts w:cstheme="minorHAnsi"/>
        </w:rPr>
        <w:t xml:space="preserve"> und das Stundenthema erläutert.</w:t>
      </w:r>
      <w:r w:rsidR="00922539">
        <w:rPr>
          <w:rStyle w:val="Funotenzeichen"/>
          <w:rFonts w:cstheme="minorHAnsi"/>
        </w:rPr>
        <w:footnoteReference w:id="3"/>
      </w:r>
    </w:p>
    <w:p w14:paraId="7D29E5D3" w14:textId="50A1E404" w:rsidR="00922539" w:rsidRDefault="005C1633" w:rsidP="005C1633">
      <w:pPr>
        <w:spacing w:before="60" w:after="60"/>
        <w:jc w:val="both"/>
        <w:rPr>
          <w:rFonts w:cstheme="minorHAnsi"/>
        </w:rPr>
      </w:pPr>
      <w:r>
        <w:rPr>
          <w:rFonts w:cstheme="minorHAnsi"/>
        </w:rPr>
        <w:t xml:space="preserve">Ein kurzer </w:t>
      </w:r>
      <w:r w:rsidR="00483403">
        <w:rPr>
          <w:rFonts w:cstheme="minorHAnsi"/>
        </w:rPr>
        <w:t xml:space="preserve">– Folien unterstützter- </w:t>
      </w:r>
      <w:r>
        <w:rPr>
          <w:rFonts w:cstheme="minorHAnsi"/>
        </w:rPr>
        <w:t>Lehrer</w:t>
      </w:r>
      <w:r w:rsidR="008536C4">
        <w:rPr>
          <w:rFonts w:cstheme="minorHAnsi"/>
        </w:rPr>
        <w:t>*innen</w:t>
      </w:r>
      <w:r>
        <w:rPr>
          <w:rFonts w:cstheme="minorHAnsi"/>
        </w:rPr>
        <w:t>vortrag</w:t>
      </w:r>
      <w:r w:rsidR="00583063">
        <w:rPr>
          <w:rStyle w:val="Funotenzeichen"/>
          <w:rFonts w:cstheme="minorHAnsi"/>
        </w:rPr>
        <w:footnoteReference w:id="4"/>
      </w:r>
      <w:r w:rsidR="00BA52A7">
        <w:rPr>
          <w:rFonts w:cstheme="minorHAnsi"/>
        </w:rPr>
        <w:t xml:space="preserve">, der den historischen Kontext von der Entstalinisierung bis zur Übernahme der Regierung durch </w:t>
      </w:r>
      <w:r w:rsidR="00BA52A7" w:rsidRPr="005C1633">
        <w:rPr>
          <w:rFonts w:cstheme="minorHAnsi"/>
        </w:rPr>
        <w:t xml:space="preserve">Alexander </w:t>
      </w:r>
      <w:proofErr w:type="spellStart"/>
      <w:r w:rsidR="00BA52A7" w:rsidRPr="005C1633">
        <w:rPr>
          <w:rFonts w:cstheme="minorHAnsi"/>
        </w:rPr>
        <w:t>Dubček</w:t>
      </w:r>
      <w:proofErr w:type="spellEnd"/>
      <w:r w:rsidR="00BA52A7">
        <w:rPr>
          <w:rFonts w:cstheme="minorHAnsi"/>
        </w:rPr>
        <w:t xml:space="preserve"> </w:t>
      </w:r>
      <w:r w:rsidR="003960F0">
        <w:rPr>
          <w:rFonts w:cstheme="minorHAnsi"/>
        </w:rPr>
        <w:t>thematisier</w:t>
      </w:r>
      <w:r w:rsidR="00BA581F">
        <w:rPr>
          <w:rStyle w:val="Funotenzeichen"/>
          <w:rFonts w:cstheme="minorHAnsi"/>
        </w:rPr>
        <w:footnoteReference w:id="5"/>
      </w:r>
      <w:r w:rsidR="00BA52A7">
        <w:rPr>
          <w:rFonts w:cstheme="minorHAnsi"/>
        </w:rPr>
        <w:t xml:space="preserve">, leitet über zur Erarbeitung des </w:t>
      </w:r>
      <w:r w:rsidR="00E007D8">
        <w:rPr>
          <w:rFonts w:cstheme="minorHAnsi"/>
        </w:rPr>
        <w:t>Anliegens</w:t>
      </w:r>
      <w:r w:rsidR="00BA52A7">
        <w:rPr>
          <w:rFonts w:cstheme="minorHAnsi"/>
        </w:rPr>
        <w:t xml:space="preserve"> und </w:t>
      </w:r>
      <w:r w:rsidR="00E007D8">
        <w:rPr>
          <w:rFonts w:cstheme="minorHAnsi"/>
        </w:rPr>
        <w:t>Verlaufs</w:t>
      </w:r>
      <w:r w:rsidR="00BA52A7">
        <w:rPr>
          <w:rFonts w:cstheme="minorHAnsi"/>
        </w:rPr>
        <w:t xml:space="preserve"> des Prager Frühling durch zentrale Quellen </w:t>
      </w:r>
      <w:r w:rsidR="006F17FA">
        <w:rPr>
          <w:rFonts w:cstheme="minorHAnsi"/>
        </w:rPr>
        <w:t>– einmal aus Perspektive der Regierung (M</w:t>
      </w:r>
      <w:r w:rsidR="007C5D1B">
        <w:rPr>
          <w:rFonts w:cstheme="minorHAnsi"/>
        </w:rPr>
        <w:t>2</w:t>
      </w:r>
      <w:r w:rsidR="006F17FA">
        <w:rPr>
          <w:rFonts w:cstheme="minorHAnsi"/>
        </w:rPr>
        <w:t>a)</w:t>
      </w:r>
      <w:r w:rsidR="00AA6E53">
        <w:rPr>
          <w:rFonts w:cstheme="minorHAnsi"/>
        </w:rPr>
        <w:t xml:space="preserve"> als „Aufbruch von oben“</w:t>
      </w:r>
      <w:r w:rsidR="006F17FA">
        <w:rPr>
          <w:rFonts w:cstheme="minorHAnsi"/>
        </w:rPr>
        <w:t xml:space="preserve">, einmal aus Perspektive der Bürgerbewegung </w:t>
      </w:r>
      <w:r w:rsidR="00BA52A7">
        <w:rPr>
          <w:rFonts w:cstheme="minorHAnsi"/>
        </w:rPr>
        <w:t>(M</w:t>
      </w:r>
      <w:r w:rsidR="007C5D1B">
        <w:rPr>
          <w:rFonts w:cstheme="minorHAnsi"/>
        </w:rPr>
        <w:t>2</w:t>
      </w:r>
      <w:r w:rsidR="003960F0">
        <w:rPr>
          <w:rFonts w:cstheme="minorHAnsi"/>
        </w:rPr>
        <w:t>b</w:t>
      </w:r>
      <w:r w:rsidR="00BA52A7">
        <w:rPr>
          <w:rFonts w:cstheme="minorHAnsi"/>
        </w:rPr>
        <w:t>)</w:t>
      </w:r>
      <w:r w:rsidR="00AA6E53">
        <w:rPr>
          <w:rFonts w:cstheme="minorHAnsi"/>
        </w:rPr>
        <w:t xml:space="preserve"> als „Aufbruch von unten“</w:t>
      </w:r>
      <w:r w:rsidR="006F17FA">
        <w:rPr>
          <w:rFonts w:cstheme="minorHAnsi"/>
        </w:rPr>
        <w:t xml:space="preserve">, die erschlossen werden sollen anhand der </w:t>
      </w:r>
      <w:r w:rsidR="0095239F">
        <w:rPr>
          <w:rFonts w:cstheme="minorHAnsi"/>
        </w:rPr>
        <w:t>F</w:t>
      </w:r>
      <w:r w:rsidR="006F17FA">
        <w:rPr>
          <w:rFonts w:cstheme="minorHAnsi"/>
        </w:rPr>
        <w:t xml:space="preserve">rage, inwieweit die jeweiligen Forderungen </w:t>
      </w:r>
      <w:r w:rsidR="008536C4">
        <w:rPr>
          <w:rFonts w:cstheme="minorHAnsi"/>
        </w:rPr>
        <w:t>eine Herausforderung für das gesamte kommunistische System darstellten.</w:t>
      </w:r>
      <w:r w:rsidR="006F17FA">
        <w:rPr>
          <w:rFonts w:cstheme="minorHAnsi"/>
        </w:rPr>
        <w:t xml:space="preserve"> </w:t>
      </w:r>
      <w:r w:rsidR="007C5D1B">
        <w:rPr>
          <w:rFonts w:cstheme="minorHAnsi"/>
        </w:rPr>
        <w:t>D</w:t>
      </w:r>
      <w:r w:rsidR="0095239F">
        <w:rPr>
          <w:rFonts w:cstheme="minorHAnsi"/>
        </w:rPr>
        <w:t xml:space="preserve">ie </w:t>
      </w:r>
      <w:r w:rsidR="00FF3BFF">
        <w:rPr>
          <w:rFonts w:cstheme="minorHAnsi"/>
        </w:rPr>
        <w:t>S-Ergebnisse werden durch einen Tafelanschrieb gesicherten</w:t>
      </w:r>
      <w:r w:rsidR="00FF3BFF">
        <w:rPr>
          <w:rStyle w:val="Funotenzeichen"/>
          <w:rFonts w:cstheme="minorHAnsi"/>
        </w:rPr>
        <w:footnoteReference w:id="6"/>
      </w:r>
      <w:r w:rsidR="007C5D1B">
        <w:rPr>
          <w:rFonts w:cstheme="minorHAnsi"/>
        </w:rPr>
        <w:t xml:space="preserve"> </w:t>
      </w:r>
      <w:r w:rsidR="00FF3BFF">
        <w:rPr>
          <w:rFonts w:cstheme="minorHAnsi"/>
        </w:rPr>
        <w:t xml:space="preserve">und die dabei </w:t>
      </w:r>
      <w:r w:rsidR="0095239F">
        <w:rPr>
          <w:rFonts w:cstheme="minorHAnsi"/>
        </w:rPr>
        <w:t xml:space="preserve">zutage tretende </w:t>
      </w:r>
      <w:r w:rsidR="007C5D1B">
        <w:rPr>
          <w:rFonts w:cstheme="minorHAnsi"/>
        </w:rPr>
        <w:t xml:space="preserve">Vorstellung </w:t>
      </w:r>
      <w:r w:rsidR="0095239F">
        <w:rPr>
          <w:rFonts w:cstheme="minorHAnsi"/>
        </w:rPr>
        <w:t xml:space="preserve">eines </w:t>
      </w:r>
      <w:r w:rsidR="007C5D1B">
        <w:rPr>
          <w:rFonts w:cstheme="minorHAnsi"/>
        </w:rPr>
        <w:t>„Sozialismus mit menschli</w:t>
      </w:r>
      <w:r w:rsidR="0095239F">
        <w:rPr>
          <w:rFonts w:cstheme="minorHAnsi"/>
        </w:rPr>
        <w:t>c</w:t>
      </w:r>
      <w:r w:rsidR="007C5D1B">
        <w:rPr>
          <w:rFonts w:cstheme="minorHAnsi"/>
        </w:rPr>
        <w:t>hem Antlitz“</w:t>
      </w:r>
      <w:r w:rsidR="0095239F">
        <w:rPr>
          <w:rFonts w:cstheme="minorHAnsi"/>
        </w:rPr>
        <w:t>, die dem Prager Frühling zugrunde lag, wird anschließend kritisch hinterfragt. Eine Hypothesenbildung, wie die Entwicklung weiter verlaufen könnte, leitet über zu den</w:t>
      </w:r>
      <w:r w:rsidR="006F17FA">
        <w:rPr>
          <w:rFonts w:cstheme="minorHAnsi"/>
        </w:rPr>
        <w:t xml:space="preserve"> harsche</w:t>
      </w:r>
      <w:r w:rsidR="0095239F">
        <w:rPr>
          <w:rFonts w:cstheme="minorHAnsi"/>
        </w:rPr>
        <w:t>n</w:t>
      </w:r>
      <w:r w:rsidR="006F17FA">
        <w:rPr>
          <w:rFonts w:cstheme="minorHAnsi"/>
        </w:rPr>
        <w:t xml:space="preserve"> Reaktion</w:t>
      </w:r>
      <w:r w:rsidR="0095239F">
        <w:rPr>
          <w:rFonts w:cstheme="minorHAnsi"/>
        </w:rPr>
        <w:t>en</w:t>
      </w:r>
      <w:r w:rsidR="006F17FA">
        <w:rPr>
          <w:rFonts w:cstheme="minorHAnsi"/>
        </w:rPr>
        <w:t xml:space="preserve"> seitens der Sowjetunion bzw. anderer Staaten des Warschauer Paktes </w:t>
      </w:r>
      <w:r w:rsidR="0095239F">
        <w:rPr>
          <w:rFonts w:cstheme="minorHAnsi"/>
        </w:rPr>
        <w:t xml:space="preserve">und ihren Begründungen </w:t>
      </w:r>
      <w:r w:rsidR="006F17FA">
        <w:rPr>
          <w:rFonts w:cstheme="minorHAnsi"/>
        </w:rPr>
        <w:t>(M</w:t>
      </w:r>
      <w:r w:rsidR="007C5D1B">
        <w:rPr>
          <w:rFonts w:cstheme="minorHAnsi"/>
        </w:rPr>
        <w:t>2</w:t>
      </w:r>
      <w:r w:rsidR="006F17FA">
        <w:rPr>
          <w:rFonts w:cstheme="minorHAnsi"/>
        </w:rPr>
        <w:t>c-d)</w:t>
      </w:r>
      <w:r w:rsidR="0095239F">
        <w:rPr>
          <w:rFonts w:cstheme="minorHAnsi"/>
        </w:rPr>
        <w:t xml:space="preserve">, die </w:t>
      </w:r>
      <w:r w:rsidR="006F17FA">
        <w:rPr>
          <w:rFonts w:cstheme="minorHAnsi"/>
        </w:rPr>
        <w:t>herausgearbeitet</w:t>
      </w:r>
      <w:r w:rsidR="0095239F">
        <w:rPr>
          <w:rFonts w:cstheme="minorHAnsi"/>
        </w:rPr>
        <w:t xml:space="preserve"> und auf ihre Triftigkeit hin überprüft werden sollen.</w:t>
      </w:r>
    </w:p>
    <w:p w14:paraId="4B62D4A6" w14:textId="38230789" w:rsidR="00922539" w:rsidRDefault="007C5D1B" w:rsidP="00922539">
      <w:pPr>
        <w:spacing w:before="60" w:after="60"/>
        <w:jc w:val="both"/>
        <w:rPr>
          <w:rFonts w:cstheme="minorHAnsi"/>
        </w:rPr>
      </w:pPr>
      <w:r>
        <w:rPr>
          <w:rFonts w:cstheme="minorHAnsi"/>
        </w:rPr>
        <w:t xml:space="preserve">Zu Beginn des zweiten Teils der DS </w:t>
      </w:r>
      <w:r w:rsidR="00922539">
        <w:rPr>
          <w:rFonts w:cstheme="minorHAnsi"/>
        </w:rPr>
        <w:t>werden 14 weitere Fotographien (</w:t>
      </w:r>
      <w:r w:rsidR="00922539" w:rsidRPr="0095239F">
        <w:rPr>
          <w:rFonts w:cstheme="minorHAnsi"/>
        </w:rPr>
        <w:t>M</w:t>
      </w:r>
      <w:r w:rsidR="0095239F">
        <w:rPr>
          <w:rFonts w:cstheme="minorHAnsi"/>
        </w:rPr>
        <w:t>3a</w:t>
      </w:r>
      <w:r w:rsidR="00922539" w:rsidRPr="0095239F">
        <w:rPr>
          <w:rFonts w:cstheme="minorHAnsi"/>
        </w:rPr>
        <w:t>)</w:t>
      </w:r>
      <w:r w:rsidR="00922539">
        <w:rPr>
          <w:rFonts w:cstheme="minorHAnsi"/>
        </w:rPr>
        <w:t xml:space="preserve"> ausgelegt</w:t>
      </w:r>
      <w:r w:rsidR="00922539" w:rsidRPr="005C1633">
        <w:rPr>
          <w:rFonts w:cstheme="minorHAnsi"/>
        </w:rPr>
        <w:t>, die anlässlich des Einmarsches der Truppen des Warschauer Paktes Ende August 1968 entstanden sind</w:t>
      </w:r>
      <w:r w:rsidR="00922539">
        <w:rPr>
          <w:rFonts w:cstheme="minorHAnsi"/>
        </w:rPr>
        <w:t xml:space="preserve"> und die Atmosphäre dieser Augusttage dokumentieren sollen.</w:t>
      </w:r>
      <w:r w:rsidR="00922539" w:rsidRPr="005C1633">
        <w:rPr>
          <w:rFonts w:cstheme="minorHAnsi"/>
        </w:rPr>
        <w:t xml:space="preserve"> Zum einen zeigen die Fotographien die pazifistische Haltung der Bevölkerung, die zunächst versuchte, mit den Soldaten zu diskutieren, dann begann, diese schlicht zu ignorieren, was die einmarschierten Soldaten überraschte und verunsicherte, da sie nicht - wie ihnen von der kommunistischen Propaganda eingetrichtert - auf „gewalttätige Konterrevolutionäre“ trafen. Letztlich aber endete der Einmarsch in blutigen Straßenschlachten, die mehr als 100 Tote und 500 Verletzte forderten. In einem „Gallery </w:t>
      </w:r>
      <w:proofErr w:type="spellStart"/>
      <w:r w:rsidR="00922539" w:rsidRPr="005C1633">
        <w:rPr>
          <w:rFonts w:cstheme="minorHAnsi"/>
        </w:rPr>
        <w:t>walk</w:t>
      </w:r>
      <w:proofErr w:type="spellEnd"/>
      <w:r w:rsidR="00922539" w:rsidRPr="005C1633">
        <w:rPr>
          <w:rFonts w:cstheme="minorHAnsi"/>
        </w:rPr>
        <w:t xml:space="preserve">“ suchen sich die </w:t>
      </w:r>
      <w:proofErr w:type="spellStart"/>
      <w:r w:rsidR="00922539" w:rsidRPr="005C1633">
        <w:rPr>
          <w:rFonts w:cstheme="minorHAnsi"/>
        </w:rPr>
        <w:t>SuS</w:t>
      </w:r>
      <w:proofErr w:type="spellEnd"/>
      <w:r w:rsidR="00922539" w:rsidRPr="005C1633">
        <w:rPr>
          <w:rFonts w:cstheme="minorHAnsi"/>
        </w:rPr>
        <w:t xml:space="preserve"> eine Fotographie</w:t>
      </w:r>
      <w:r w:rsidR="00922539">
        <w:rPr>
          <w:rFonts w:cstheme="minorHAnsi"/>
        </w:rPr>
        <w:t xml:space="preserve"> aus</w:t>
      </w:r>
      <w:r w:rsidR="00922539" w:rsidRPr="005C1633">
        <w:rPr>
          <w:rFonts w:cstheme="minorHAnsi"/>
        </w:rPr>
        <w:t xml:space="preserve">, die sie besonders anspricht, aus und analysieren diese. Im Plenum werden die Fotographien kurz vorgestellt und dann gemeinsam an der Tafel </w:t>
      </w:r>
      <w:r w:rsidR="00922539">
        <w:rPr>
          <w:rFonts w:cstheme="minorHAnsi"/>
        </w:rPr>
        <w:t xml:space="preserve">nach Kriterien geordnet wie z.B. „Einmarsch der Soldaten“, „Diskussion / Deeskalationsversuche / Verunsicherung der Soldaten“, „Ausbruch der Gewalt / Eskalation“. </w:t>
      </w:r>
    </w:p>
    <w:p w14:paraId="114AC5E2" w14:textId="5EBD2C2D" w:rsidR="0095239F" w:rsidRDefault="00BA581F" w:rsidP="0095239F">
      <w:pPr>
        <w:spacing w:before="60" w:after="60"/>
        <w:jc w:val="both"/>
        <w:rPr>
          <w:rFonts w:cstheme="minorHAnsi"/>
        </w:rPr>
      </w:pPr>
      <w:r>
        <w:rPr>
          <w:rFonts w:cstheme="minorHAnsi"/>
        </w:rPr>
        <w:lastRenderedPageBreak/>
        <w:t>Eine</w:t>
      </w:r>
      <w:r w:rsidR="00DC67AC">
        <w:rPr>
          <w:rFonts w:cstheme="minorHAnsi"/>
        </w:rPr>
        <w:t>r</w:t>
      </w:r>
      <w:r>
        <w:rPr>
          <w:rFonts w:cstheme="minorHAnsi"/>
        </w:rPr>
        <w:t xml:space="preserve"> kurze</w:t>
      </w:r>
      <w:r w:rsidR="00DC67AC">
        <w:rPr>
          <w:rFonts w:cstheme="minorHAnsi"/>
        </w:rPr>
        <w:t>n</w:t>
      </w:r>
      <w:r>
        <w:rPr>
          <w:rFonts w:cstheme="minorHAnsi"/>
        </w:rPr>
        <w:t xml:space="preserve"> </w:t>
      </w:r>
      <w:r w:rsidR="00DC67AC">
        <w:rPr>
          <w:rFonts w:cstheme="minorHAnsi"/>
        </w:rPr>
        <w:t xml:space="preserve">Zusammenfassung </w:t>
      </w:r>
      <w:r>
        <w:rPr>
          <w:rFonts w:cstheme="minorHAnsi"/>
        </w:rPr>
        <w:t>der Ereignisse vom August 1968</w:t>
      </w:r>
      <w:r w:rsidR="00DC67AC">
        <w:rPr>
          <w:rFonts w:cstheme="minorHAnsi"/>
        </w:rPr>
        <w:t xml:space="preserve"> folgt die Sicherung der </w:t>
      </w:r>
      <w:r w:rsidR="0095239F">
        <w:rPr>
          <w:rFonts w:cstheme="minorHAnsi"/>
        </w:rPr>
        <w:t xml:space="preserve">Ereignisse in einem </w:t>
      </w:r>
      <w:r w:rsidR="00DC67AC">
        <w:rPr>
          <w:rFonts w:cstheme="minorHAnsi"/>
        </w:rPr>
        <w:t xml:space="preserve">kurzen </w:t>
      </w:r>
      <w:r w:rsidR="0095239F">
        <w:rPr>
          <w:rFonts w:cstheme="minorHAnsi"/>
        </w:rPr>
        <w:t>Tafelanschrieb</w:t>
      </w:r>
      <w:r w:rsidR="00C126AF">
        <w:rPr>
          <w:rStyle w:val="Funotenzeichen"/>
          <w:rFonts w:cstheme="minorHAnsi"/>
        </w:rPr>
        <w:footnoteReference w:id="7"/>
      </w:r>
      <w:r w:rsidR="0095239F">
        <w:rPr>
          <w:rFonts w:cstheme="minorHAnsi"/>
        </w:rPr>
        <w:t>.</w:t>
      </w:r>
      <w:r>
        <w:rPr>
          <w:rFonts w:cstheme="minorHAnsi"/>
        </w:rPr>
        <w:t xml:space="preserve"> </w:t>
      </w:r>
      <w:r w:rsidR="006012C4">
        <w:rPr>
          <w:rFonts w:cstheme="minorHAnsi"/>
        </w:rPr>
        <w:t>E</w:t>
      </w:r>
      <w:r w:rsidR="008536C4">
        <w:rPr>
          <w:rFonts w:cstheme="minorHAnsi"/>
        </w:rPr>
        <w:t xml:space="preserve">in </w:t>
      </w:r>
      <w:r w:rsidR="006012C4">
        <w:rPr>
          <w:rFonts w:cstheme="minorHAnsi"/>
        </w:rPr>
        <w:t xml:space="preserve">abschließender </w:t>
      </w:r>
      <w:r w:rsidR="008536C4">
        <w:rPr>
          <w:rFonts w:cstheme="minorHAnsi"/>
        </w:rPr>
        <w:t>Vergleich mit den Protestbewegungen in Osteuropa 1953 (DDR) und 1956 (Ungarn) verdeutlicht, dass es sich anders als 1953 in der DDR, aber ähnlich wie 1956 in Ungarn, 1968 in Prag um ein gemeinsam von den regierenden und der Zivilbevölkerung vorgetragenen Protest handelt („von unten“ und „von oben“).</w:t>
      </w:r>
      <w:r w:rsidR="006012C4">
        <w:rPr>
          <w:rFonts w:cstheme="minorHAnsi"/>
        </w:rPr>
        <w:t xml:space="preserve"> </w:t>
      </w:r>
      <w:r w:rsidR="00DC67AC">
        <w:rPr>
          <w:rFonts w:cstheme="minorHAnsi"/>
        </w:rPr>
        <w:t>Entsprechend werden die Ereignisse in die Synopse „Aufbruchsversuche in West und Ost“ eingeordnet</w:t>
      </w:r>
      <w:r w:rsidR="00DC67AC">
        <w:rPr>
          <w:rStyle w:val="Funotenzeichen"/>
          <w:rFonts w:cstheme="minorHAnsi"/>
        </w:rPr>
        <w:footnoteReference w:id="8"/>
      </w:r>
      <w:r w:rsidR="00DC67AC">
        <w:rPr>
          <w:rFonts w:cstheme="minorHAnsi"/>
        </w:rPr>
        <w:t xml:space="preserve">. </w:t>
      </w:r>
      <w:r w:rsidR="006012C4">
        <w:rPr>
          <w:rFonts w:cstheme="minorHAnsi"/>
        </w:rPr>
        <w:t xml:space="preserve">Allen drei Protesten aber </w:t>
      </w:r>
      <w:r w:rsidR="003B3075">
        <w:rPr>
          <w:rFonts w:cstheme="minorHAnsi"/>
        </w:rPr>
        <w:t xml:space="preserve">gemeinsam </w:t>
      </w:r>
      <w:r w:rsidR="006012C4">
        <w:rPr>
          <w:rFonts w:cstheme="minorHAnsi"/>
        </w:rPr>
        <w:t>ist das b</w:t>
      </w:r>
      <w:r w:rsidR="006012C4" w:rsidRPr="006012C4">
        <w:rPr>
          <w:rFonts w:cstheme="minorHAnsi"/>
        </w:rPr>
        <w:t xml:space="preserve">rutale Eingreifen des sowjetischen Militärs </w:t>
      </w:r>
      <w:r w:rsidR="006012C4">
        <w:rPr>
          <w:rFonts w:cstheme="minorHAnsi"/>
        </w:rPr>
        <w:t xml:space="preserve">(zusammen mit Truppen des Warschauer Paktes) zur </w:t>
      </w:r>
      <w:r w:rsidR="006012C4" w:rsidRPr="006012C4">
        <w:rPr>
          <w:rFonts w:cstheme="minorHAnsi"/>
        </w:rPr>
        <w:t>gewaltsam</w:t>
      </w:r>
      <w:r w:rsidR="006012C4">
        <w:rPr>
          <w:rFonts w:cstheme="minorHAnsi"/>
        </w:rPr>
        <w:t>en N</w:t>
      </w:r>
      <w:r w:rsidR="006012C4" w:rsidRPr="006012C4">
        <w:rPr>
          <w:rFonts w:cstheme="minorHAnsi"/>
        </w:rPr>
        <w:t>iederschlag</w:t>
      </w:r>
      <w:r w:rsidR="006012C4">
        <w:rPr>
          <w:rFonts w:cstheme="minorHAnsi"/>
        </w:rPr>
        <w:t>ung.</w:t>
      </w:r>
      <w:r w:rsidR="0095239F">
        <w:rPr>
          <w:rFonts w:cstheme="minorHAnsi"/>
        </w:rPr>
        <w:t xml:space="preserve"> Durch ein Impuls</w:t>
      </w:r>
      <w:r w:rsidR="00C126AF">
        <w:rPr>
          <w:rFonts w:cstheme="minorHAnsi"/>
        </w:rPr>
        <w:t xml:space="preserve">-Zitat eines tschechischen Historikers (M3b) </w:t>
      </w:r>
      <w:r w:rsidR="0095239F">
        <w:rPr>
          <w:rFonts w:cstheme="minorHAnsi"/>
        </w:rPr>
        <w:t xml:space="preserve">wird die Einordnung des Protestes als „zivilgesellschaftliche Aktivität“ (der Begriff dürfte durch vorherige Stunden bereist eingeführt sein) diskutiert und überprüft, ohne dass sie hier bereits abschließend erfolgen kann. </w:t>
      </w:r>
    </w:p>
    <w:p w14:paraId="2FE08BDF" w14:textId="22824F4B" w:rsidR="00BA581F" w:rsidRDefault="00BA581F" w:rsidP="005C1633">
      <w:pPr>
        <w:spacing w:before="60" w:after="60"/>
        <w:jc w:val="both"/>
        <w:rPr>
          <w:rFonts w:cstheme="minorHAnsi"/>
        </w:rPr>
      </w:pPr>
      <w:r>
        <w:rPr>
          <w:rFonts w:cstheme="minorHAnsi"/>
        </w:rPr>
        <w:t xml:space="preserve">Bei genügend Zeit kann auf die </w:t>
      </w:r>
      <w:r>
        <w:t xml:space="preserve">besondere Rolle der DDR und Walter Ulbrichts </w:t>
      </w:r>
      <w:r>
        <w:rPr>
          <w:rFonts w:cstheme="minorHAnsi"/>
        </w:rPr>
        <w:t>bei der Niederschlagung des Prager Frühlings eingegangen werden.</w:t>
      </w:r>
      <w:r w:rsidRPr="00BA581F">
        <w:rPr>
          <w:rStyle w:val="Funotenzeichen"/>
          <w:rFonts w:cstheme="minorHAnsi"/>
        </w:rPr>
        <w:t xml:space="preserve"> </w:t>
      </w:r>
      <w:r>
        <w:rPr>
          <w:rStyle w:val="Funotenzeichen"/>
          <w:rFonts w:cstheme="minorHAnsi"/>
        </w:rPr>
        <w:footnoteReference w:id="9"/>
      </w:r>
    </w:p>
    <w:p w14:paraId="00D575C8" w14:textId="7A862BC4" w:rsidR="00583063" w:rsidRDefault="009E58D0" w:rsidP="005C1633">
      <w:pPr>
        <w:spacing w:before="60" w:after="60"/>
        <w:jc w:val="both"/>
        <w:rPr>
          <w:rFonts w:cstheme="minorHAnsi"/>
        </w:rPr>
      </w:pPr>
      <w:r>
        <w:rPr>
          <w:rFonts w:cstheme="minorHAnsi"/>
        </w:rPr>
        <w:t>Zum Einstieg in d</w:t>
      </w:r>
      <w:r w:rsidR="008536C4">
        <w:rPr>
          <w:rFonts w:cstheme="minorHAnsi"/>
        </w:rPr>
        <w:t xml:space="preserve">ie </w:t>
      </w:r>
      <w:r w:rsidR="008536C4" w:rsidRPr="006012C4">
        <w:rPr>
          <w:rFonts w:cstheme="minorHAnsi"/>
          <w:b/>
          <w:bCs/>
        </w:rPr>
        <w:t>2. DS</w:t>
      </w:r>
      <w:r w:rsidR="008536C4">
        <w:rPr>
          <w:rFonts w:cstheme="minorHAnsi"/>
        </w:rPr>
        <w:t>, die auch separat zu einem späteren Zeitpunkt unterrichtet werden kann</w:t>
      </w:r>
      <w:r w:rsidR="00330D7D">
        <w:rPr>
          <w:rStyle w:val="Funotenzeichen"/>
          <w:rFonts w:cstheme="minorHAnsi"/>
        </w:rPr>
        <w:footnoteReference w:id="10"/>
      </w:r>
      <w:r w:rsidR="008536C4">
        <w:rPr>
          <w:rFonts w:cstheme="minorHAnsi"/>
        </w:rPr>
        <w:t xml:space="preserve">, </w:t>
      </w:r>
      <w:r w:rsidR="00C126AF">
        <w:rPr>
          <w:rFonts w:cstheme="minorHAnsi"/>
        </w:rPr>
        <w:t xml:space="preserve">wird </w:t>
      </w:r>
      <w:r>
        <w:rPr>
          <w:rFonts w:cstheme="minorHAnsi"/>
        </w:rPr>
        <w:t xml:space="preserve">der Trailer des tschechischen Spielfilms „Jan </w:t>
      </w:r>
      <w:proofErr w:type="spellStart"/>
      <w:r>
        <w:rPr>
          <w:rFonts w:cstheme="minorHAnsi"/>
        </w:rPr>
        <w:t>Palach</w:t>
      </w:r>
      <w:proofErr w:type="spellEnd"/>
      <w:r>
        <w:rPr>
          <w:rFonts w:cstheme="minorHAnsi"/>
        </w:rPr>
        <w:t>“ von 2018 gezeigt</w:t>
      </w:r>
      <w:r>
        <w:rPr>
          <w:rStyle w:val="Funotenzeichen"/>
          <w:rFonts w:cstheme="minorHAnsi"/>
        </w:rPr>
        <w:footnoteReference w:id="11"/>
      </w:r>
      <w:r>
        <w:rPr>
          <w:rFonts w:cstheme="minorHAnsi"/>
        </w:rPr>
        <w:t xml:space="preserve">. In einem </w:t>
      </w:r>
      <w:r w:rsidR="008536C4">
        <w:rPr>
          <w:rFonts w:cstheme="minorHAnsi"/>
        </w:rPr>
        <w:t xml:space="preserve">kurzen </w:t>
      </w:r>
      <w:r w:rsidR="00583063">
        <w:rPr>
          <w:rFonts w:cstheme="minorHAnsi"/>
        </w:rPr>
        <w:t>V</w:t>
      </w:r>
      <w:r w:rsidR="008536C4">
        <w:rPr>
          <w:rFonts w:cstheme="minorHAnsi"/>
        </w:rPr>
        <w:t>ortrag</w:t>
      </w:r>
      <w:r>
        <w:rPr>
          <w:rStyle w:val="Funotenzeichen"/>
          <w:rFonts w:cstheme="minorHAnsi"/>
        </w:rPr>
        <w:footnoteReference w:id="12"/>
      </w:r>
      <w:r>
        <w:rPr>
          <w:rFonts w:cstheme="minorHAnsi"/>
        </w:rPr>
        <w:t xml:space="preserve">, </w:t>
      </w:r>
      <w:r w:rsidR="007F7DE1">
        <w:rPr>
          <w:rFonts w:cstheme="minorHAnsi"/>
        </w:rPr>
        <w:t>der den Zeitraum von 1968 bis 1977 zusammenfasst</w:t>
      </w:r>
      <w:r>
        <w:rPr>
          <w:rFonts w:cstheme="minorHAnsi"/>
        </w:rPr>
        <w:t>, wird der historische Kontext bis 1975 hergestellt</w:t>
      </w:r>
      <w:r w:rsidR="007F7DE1">
        <w:rPr>
          <w:rFonts w:cstheme="minorHAnsi"/>
        </w:rPr>
        <w:t>.</w:t>
      </w:r>
      <w:r w:rsidR="00106362">
        <w:rPr>
          <w:rFonts w:cstheme="minorHAnsi"/>
        </w:rPr>
        <w:t xml:space="preserve"> Die anschließende Quellenanalyse nimmt zunächst Bezug zum Anliegen des „Helsinki-Prozesses“ und de</w:t>
      </w:r>
      <w:r w:rsidR="00B705D9">
        <w:rPr>
          <w:rFonts w:cstheme="minorHAnsi"/>
        </w:rPr>
        <w:t>n zentralen Vereinbarungen de</w:t>
      </w:r>
      <w:r w:rsidR="00106362">
        <w:rPr>
          <w:rFonts w:cstheme="minorHAnsi"/>
        </w:rPr>
        <w:t>r KSZE-Schlussakte</w:t>
      </w:r>
      <w:r>
        <w:rPr>
          <w:rFonts w:cstheme="minorHAnsi"/>
        </w:rPr>
        <w:t xml:space="preserve"> (M4a)</w:t>
      </w:r>
      <w:r w:rsidR="00106362">
        <w:rPr>
          <w:rStyle w:val="Funotenzeichen"/>
          <w:rFonts w:cstheme="minorHAnsi"/>
        </w:rPr>
        <w:footnoteReference w:id="13"/>
      </w:r>
      <w:r w:rsidR="00B705D9">
        <w:rPr>
          <w:rFonts w:cstheme="minorHAnsi"/>
        </w:rPr>
        <w:t>, die erarbeitet werden sollen</w:t>
      </w:r>
      <w:r w:rsidR="00C74504">
        <w:rPr>
          <w:rStyle w:val="Funotenzeichen"/>
          <w:rFonts w:cstheme="minorHAnsi"/>
        </w:rPr>
        <w:footnoteReference w:id="14"/>
      </w:r>
      <w:r w:rsidR="00B705D9">
        <w:rPr>
          <w:rFonts w:cstheme="minorHAnsi"/>
        </w:rPr>
        <w:t xml:space="preserve"> als Voraussetzung</w:t>
      </w:r>
      <w:r w:rsidR="00F3660D">
        <w:rPr>
          <w:rFonts w:cstheme="minorHAnsi"/>
        </w:rPr>
        <w:t xml:space="preserve"> </w:t>
      </w:r>
      <w:r w:rsidR="00B705D9">
        <w:rPr>
          <w:rFonts w:cstheme="minorHAnsi"/>
        </w:rPr>
        <w:t>für die</w:t>
      </w:r>
      <w:r w:rsidR="00F3660D">
        <w:rPr>
          <w:rFonts w:cstheme="minorHAnsi"/>
        </w:rPr>
        <w:t xml:space="preserve"> Entstehung einer sich erneut in die Öffentlichkeit wagenden Dissidentenbewegung und </w:t>
      </w:r>
      <w:r w:rsidR="00B705D9">
        <w:rPr>
          <w:rFonts w:cstheme="minorHAnsi"/>
        </w:rPr>
        <w:t>der</w:t>
      </w:r>
      <w:r w:rsidR="00F3660D">
        <w:rPr>
          <w:rFonts w:cstheme="minorHAnsi"/>
        </w:rPr>
        <w:t xml:space="preserve"> Veröffentlichung der „Charta 77“</w:t>
      </w:r>
      <w:r>
        <w:rPr>
          <w:rFonts w:cstheme="minorHAnsi"/>
        </w:rPr>
        <w:t xml:space="preserve">. </w:t>
      </w:r>
      <w:r w:rsidR="00583063">
        <w:rPr>
          <w:rFonts w:cstheme="minorHAnsi"/>
        </w:rPr>
        <w:t>Anschließend erfolgt d</w:t>
      </w:r>
      <w:r>
        <w:rPr>
          <w:rFonts w:cstheme="minorHAnsi"/>
        </w:rPr>
        <w:t>ie Herausarbeitung der zent</w:t>
      </w:r>
      <w:r w:rsidR="00583063">
        <w:rPr>
          <w:rFonts w:cstheme="minorHAnsi"/>
        </w:rPr>
        <w:t>r</w:t>
      </w:r>
      <w:r>
        <w:rPr>
          <w:rFonts w:cstheme="minorHAnsi"/>
        </w:rPr>
        <w:t>alen Anliegen der „Charta 77“</w:t>
      </w:r>
      <w:r w:rsidR="00583063">
        <w:rPr>
          <w:rFonts w:cstheme="minorHAnsi"/>
        </w:rPr>
        <w:t xml:space="preserve"> (M4b) sowie im Unterrichtsgespräch mögliche</w:t>
      </w:r>
      <w:r w:rsidR="00A8559E">
        <w:rPr>
          <w:rFonts w:cstheme="minorHAnsi"/>
        </w:rPr>
        <w:t xml:space="preserve"> staatliche </w:t>
      </w:r>
      <w:r w:rsidR="00A8559E" w:rsidRPr="00A8559E">
        <w:rPr>
          <w:rFonts w:cstheme="minorHAnsi"/>
        </w:rPr>
        <w:t>Reaktionen</w:t>
      </w:r>
      <w:r w:rsidR="00C74504">
        <w:rPr>
          <w:rStyle w:val="Funotenzeichen"/>
          <w:rFonts w:cstheme="minorHAnsi"/>
        </w:rPr>
        <w:footnoteReference w:id="15"/>
      </w:r>
      <w:r w:rsidR="00583063">
        <w:rPr>
          <w:rFonts w:cstheme="minorHAnsi"/>
        </w:rPr>
        <w:t>, die am</w:t>
      </w:r>
      <w:r w:rsidR="00A8559E" w:rsidRPr="00A8559E">
        <w:rPr>
          <w:rFonts w:cstheme="minorHAnsi"/>
        </w:rPr>
        <w:t xml:space="preserve"> Schicksal</w:t>
      </w:r>
      <w:r w:rsidR="003B3075">
        <w:rPr>
          <w:rFonts w:cstheme="minorHAnsi"/>
        </w:rPr>
        <w:t xml:space="preserve"> </w:t>
      </w:r>
      <w:r w:rsidR="00A8559E" w:rsidRPr="00A8559E">
        <w:rPr>
          <w:rFonts w:cstheme="minorHAnsi"/>
        </w:rPr>
        <w:t xml:space="preserve">eines der Sprecher der </w:t>
      </w:r>
      <w:r w:rsidR="00A8559E" w:rsidRPr="00054DA7">
        <w:rPr>
          <w:rFonts w:cstheme="minorHAnsi"/>
        </w:rPr>
        <w:t xml:space="preserve">Charta 77, </w:t>
      </w:r>
      <w:r w:rsidR="00A8559E" w:rsidRPr="00054DA7">
        <w:t xml:space="preserve">Jan </w:t>
      </w:r>
      <w:proofErr w:type="spellStart"/>
      <w:r w:rsidR="00A8559E" w:rsidRPr="00054DA7">
        <w:t>Patočka</w:t>
      </w:r>
      <w:proofErr w:type="spellEnd"/>
      <w:r w:rsidR="00054DA7">
        <w:t xml:space="preserve"> (M4c)</w:t>
      </w:r>
      <w:r w:rsidR="00583063">
        <w:t xml:space="preserve"> dann konkretisiert werden. Dabei sollte </w:t>
      </w:r>
      <w:r w:rsidR="00A8559E" w:rsidRPr="00054DA7">
        <w:t>ve</w:t>
      </w:r>
      <w:r w:rsidR="00583063">
        <w:t>r</w:t>
      </w:r>
      <w:r w:rsidR="00A8559E" w:rsidRPr="00054DA7">
        <w:t>deutlich</w:t>
      </w:r>
      <w:r w:rsidR="00054DA7">
        <w:t>t</w:t>
      </w:r>
      <w:r w:rsidR="00583063">
        <w:t xml:space="preserve"> werden</w:t>
      </w:r>
      <w:r w:rsidR="00B705D9">
        <w:rPr>
          <w:rFonts w:cstheme="minorHAnsi"/>
        </w:rPr>
        <w:t>, dass</w:t>
      </w:r>
      <w:r w:rsidR="00330D7D">
        <w:rPr>
          <w:rFonts w:cstheme="minorHAnsi"/>
        </w:rPr>
        <w:t xml:space="preserve"> die Vereinbarungen der</w:t>
      </w:r>
      <w:r w:rsidR="00F3660D">
        <w:rPr>
          <w:rFonts w:cstheme="minorHAnsi"/>
        </w:rPr>
        <w:t xml:space="preserve"> KSZE-Schlussakte </w:t>
      </w:r>
      <w:r w:rsidR="00B705D9">
        <w:rPr>
          <w:rFonts w:cstheme="minorHAnsi"/>
        </w:rPr>
        <w:t>für die KP der CSSR keine Rolle spielte</w:t>
      </w:r>
      <w:r w:rsidR="00A8559E">
        <w:rPr>
          <w:rFonts w:cstheme="minorHAnsi"/>
        </w:rPr>
        <w:t xml:space="preserve"> und Reformdiskussion bzw. gar ein „zweiter Prager Frühling“ um jeden Preis unterbunden werden sollte.</w:t>
      </w:r>
      <w:r w:rsidR="00F3660D">
        <w:rPr>
          <w:rFonts w:cstheme="minorHAnsi"/>
        </w:rPr>
        <w:t xml:space="preserve"> </w:t>
      </w:r>
    </w:p>
    <w:p w14:paraId="00B3C0E8" w14:textId="720D708F" w:rsidR="008536C4" w:rsidRDefault="00A8559E" w:rsidP="005C1633">
      <w:pPr>
        <w:spacing w:before="60" w:after="60"/>
        <w:jc w:val="both"/>
        <w:rPr>
          <w:rFonts w:cstheme="minorHAnsi"/>
        </w:rPr>
      </w:pPr>
      <w:r>
        <w:rPr>
          <w:rFonts w:cstheme="minorHAnsi"/>
        </w:rPr>
        <w:t xml:space="preserve">In einem abschließenden </w:t>
      </w:r>
      <w:r w:rsidR="00583063">
        <w:rPr>
          <w:rFonts w:cstheme="minorHAnsi"/>
        </w:rPr>
        <w:t>V</w:t>
      </w:r>
      <w:r>
        <w:rPr>
          <w:rFonts w:cstheme="minorHAnsi"/>
        </w:rPr>
        <w:t>ortrag</w:t>
      </w:r>
      <w:r w:rsidR="00583063">
        <w:rPr>
          <w:rStyle w:val="Funotenzeichen"/>
          <w:rFonts w:cstheme="minorHAnsi"/>
        </w:rPr>
        <w:footnoteReference w:id="16"/>
      </w:r>
      <w:r>
        <w:rPr>
          <w:rFonts w:cstheme="minorHAnsi"/>
        </w:rPr>
        <w:t xml:space="preserve"> wird der </w:t>
      </w:r>
      <w:r w:rsidR="00583063">
        <w:rPr>
          <w:rFonts w:cstheme="minorHAnsi"/>
        </w:rPr>
        <w:t xml:space="preserve">Übergang bzw. </w:t>
      </w:r>
      <w:r>
        <w:rPr>
          <w:rFonts w:cstheme="minorHAnsi"/>
        </w:rPr>
        <w:t xml:space="preserve">Kontext zur samtenen Revolution von 1989 hergestellt, in dem deutlich gemacht wird, dass die </w:t>
      </w:r>
      <w:r w:rsidR="00B705D9">
        <w:rPr>
          <w:rFonts w:cstheme="minorHAnsi"/>
        </w:rPr>
        <w:t xml:space="preserve">trotz Unterdrückung </w:t>
      </w:r>
      <w:r>
        <w:rPr>
          <w:rFonts w:cstheme="minorHAnsi"/>
        </w:rPr>
        <w:t xml:space="preserve">sich </w:t>
      </w:r>
      <w:r w:rsidR="00F3660D">
        <w:rPr>
          <w:rFonts w:cstheme="minorHAnsi"/>
        </w:rPr>
        <w:t xml:space="preserve">1977 erneut formierende Dissidentenbewegung um den Schriftsteller </w:t>
      </w:r>
      <w:r w:rsidR="00F3660D" w:rsidRPr="005C1633">
        <w:rPr>
          <w:rFonts w:cstheme="minorHAnsi"/>
        </w:rPr>
        <w:t>Václav</w:t>
      </w:r>
      <w:r w:rsidR="00F3660D">
        <w:rPr>
          <w:rFonts w:cstheme="minorHAnsi"/>
        </w:rPr>
        <w:t xml:space="preserve"> Havel </w:t>
      </w:r>
      <w:r w:rsidR="00330D7D">
        <w:rPr>
          <w:rFonts w:cstheme="minorHAnsi"/>
        </w:rPr>
        <w:t>die Basis</w:t>
      </w:r>
      <w:r w:rsidR="00F3660D">
        <w:rPr>
          <w:rFonts w:cstheme="minorHAnsi"/>
        </w:rPr>
        <w:t xml:space="preserve"> der sich dann im Kontext des Zusammenbruchs des Ostblocks bereits </w:t>
      </w:r>
      <w:r w:rsidR="003B3075">
        <w:rPr>
          <w:rFonts w:cstheme="minorHAnsi"/>
        </w:rPr>
        <w:t xml:space="preserve">erstmals </w:t>
      </w:r>
      <w:r w:rsidR="00F3660D">
        <w:rPr>
          <w:rFonts w:cstheme="minorHAnsi"/>
        </w:rPr>
        <w:t xml:space="preserve">1988, massiv aber </w:t>
      </w:r>
      <w:r w:rsidR="003B3075">
        <w:rPr>
          <w:rFonts w:cstheme="minorHAnsi"/>
        </w:rPr>
        <w:t xml:space="preserve">im Vergleich zu den übrigen Ostblockstaaten </w:t>
      </w:r>
      <w:r w:rsidR="00F3660D">
        <w:rPr>
          <w:rFonts w:cstheme="minorHAnsi"/>
        </w:rPr>
        <w:t>erst relativ spät im November 1989</w:t>
      </w:r>
      <w:r w:rsidR="003B3075">
        <w:rPr>
          <w:rFonts w:cstheme="minorHAnsi"/>
        </w:rPr>
        <w:t>,</w:t>
      </w:r>
      <w:r w:rsidR="00F3660D">
        <w:rPr>
          <w:rFonts w:cstheme="minorHAnsi"/>
        </w:rPr>
        <w:t xml:space="preserve"> konstituierenden Bürgerbewegung </w:t>
      </w:r>
      <w:r>
        <w:rPr>
          <w:rFonts w:cstheme="minorHAnsi"/>
        </w:rPr>
        <w:t>dar</w:t>
      </w:r>
      <w:r w:rsidR="00F3660D">
        <w:rPr>
          <w:rFonts w:cstheme="minorHAnsi"/>
        </w:rPr>
        <w:t>stellt, der die „samtene Revolution“</w:t>
      </w:r>
      <w:r w:rsidR="00F3660D">
        <w:rPr>
          <w:rStyle w:val="Funotenzeichen"/>
          <w:rFonts w:cstheme="minorHAnsi"/>
        </w:rPr>
        <w:footnoteReference w:id="17"/>
      </w:r>
      <w:r w:rsidR="00F3660D">
        <w:rPr>
          <w:rFonts w:cstheme="minorHAnsi"/>
        </w:rPr>
        <w:t xml:space="preserve"> in der Tschechoslowakei gelang.</w:t>
      </w:r>
    </w:p>
    <w:p w14:paraId="6F1EFD8A" w14:textId="741700D1" w:rsidR="00F3660D" w:rsidRDefault="00F3660D" w:rsidP="005C1633">
      <w:pPr>
        <w:spacing w:before="60" w:after="60"/>
        <w:jc w:val="both"/>
        <w:rPr>
          <w:rFonts w:cstheme="minorHAnsi"/>
        </w:rPr>
      </w:pPr>
      <w:r>
        <w:rPr>
          <w:rFonts w:cstheme="minorHAnsi"/>
        </w:rPr>
        <w:t xml:space="preserve">In einer abschließenden Diskussion soll </w:t>
      </w:r>
      <w:r w:rsidR="00C74504">
        <w:rPr>
          <w:rFonts w:cstheme="minorHAnsi"/>
        </w:rPr>
        <w:t>der Protest der „Charta 77“ in dem Strukturschema „Aufbruchsversuche in Ost und West“ als „Protest von unten“ eingeordnet werden</w:t>
      </w:r>
      <w:r w:rsidR="00C74504">
        <w:rPr>
          <w:rStyle w:val="Funotenzeichen"/>
          <w:rFonts w:cstheme="minorHAnsi"/>
        </w:rPr>
        <w:footnoteReference w:id="18"/>
      </w:r>
      <w:r w:rsidR="00C74504">
        <w:rPr>
          <w:rFonts w:cstheme="minorHAnsi"/>
        </w:rPr>
        <w:t xml:space="preserve"> sowie </w:t>
      </w:r>
      <w:r w:rsidR="003A657B">
        <w:rPr>
          <w:rFonts w:cstheme="minorHAnsi"/>
        </w:rPr>
        <w:t>die Rolle und Bedeutung der</w:t>
      </w:r>
      <w:r>
        <w:rPr>
          <w:rFonts w:cstheme="minorHAnsi"/>
        </w:rPr>
        <w:t xml:space="preserve"> Zivilgesellschaft</w:t>
      </w:r>
      <w:r w:rsidR="003A657B">
        <w:rPr>
          <w:rFonts w:cstheme="minorHAnsi"/>
        </w:rPr>
        <w:t xml:space="preserve"> am Umbruch </w:t>
      </w:r>
      <w:r w:rsidR="008006ED">
        <w:rPr>
          <w:rFonts w:cstheme="minorHAnsi"/>
        </w:rPr>
        <w:t xml:space="preserve">(M5a-c) </w:t>
      </w:r>
      <w:r w:rsidR="003A657B">
        <w:rPr>
          <w:rFonts w:cstheme="minorHAnsi"/>
        </w:rPr>
        <w:t>beurteilt werden</w:t>
      </w:r>
      <w:r>
        <w:rPr>
          <w:rFonts w:cstheme="minorHAnsi"/>
        </w:rPr>
        <w:t xml:space="preserve">, die 1989 im Gegensatz zu 1968 </w:t>
      </w:r>
      <w:r w:rsidR="00697A31">
        <w:rPr>
          <w:rFonts w:cstheme="minorHAnsi"/>
        </w:rPr>
        <w:lastRenderedPageBreak/>
        <w:t>ohne Regierungsunterstützung</w:t>
      </w:r>
      <w:r>
        <w:rPr>
          <w:rFonts w:cstheme="minorHAnsi"/>
        </w:rPr>
        <w:t xml:space="preserve"> den Umbruch anstrebte und auch erfolgreich du</w:t>
      </w:r>
      <w:r w:rsidR="00AA2C87">
        <w:rPr>
          <w:rFonts w:cstheme="minorHAnsi"/>
        </w:rPr>
        <w:t>r</w:t>
      </w:r>
      <w:r>
        <w:rPr>
          <w:rFonts w:cstheme="minorHAnsi"/>
        </w:rPr>
        <w:t>chsetzen konnte</w:t>
      </w:r>
      <w:r w:rsidR="003A657B">
        <w:rPr>
          <w:rStyle w:val="Funotenzeichen"/>
          <w:rFonts w:cstheme="minorHAnsi"/>
        </w:rPr>
        <w:footnoteReference w:id="19"/>
      </w:r>
      <w:r>
        <w:rPr>
          <w:rFonts w:cstheme="minorHAnsi"/>
        </w:rPr>
        <w:t>.</w:t>
      </w:r>
      <w:r w:rsidR="000C3679">
        <w:rPr>
          <w:rFonts w:cstheme="minorHAnsi"/>
        </w:rPr>
        <w:t xml:space="preserve"> Hierbei sind Gegenwartsbezüge zu zivilgesellschaftlichen Protesten heute möglich.</w:t>
      </w:r>
    </w:p>
    <w:p w14:paraId="6DF3E954" w14:textId="4D3FF858" w:rsidR="0047376A" w:rsidRPr="00330D7D" w:rsidRDefault="000C3679" w:rsidP="00330D7D">
      <w:pPr>
        <w:spacing w:before="60" w:after="60"/>
        <w:jc w:val="both"/>
        <w:rPr>
          <w:rFonts w:cstheme="minorHAnsi"/>
        </w:rPr>
      </w:pPr>
      <w:r>
        <w:rPr>
          <w:rFonts w:cstheme="minorHAnsi"/>
        </w:rPr>
        <w:t>Eine knappe Darstellung der wesentlichen Ereignisse (AB</w:t>
      </w:r>
      <w:r w:rsidR="00D6377C">
        <w:rPr>
          <w:rFonts w:cstheme="minorHAnsi"/>
        </w:rPr>
        <w:t xml:space="preserve"> „</w:t>
      </w:r>
      <w:r w:rsidR="00D6377C" w:rsidRPr="00D6377C">
        <w:rPr>
          <w:rFonts w:cstheme="minorHAnsi"/>
        </w:rPr>
        <w:t>Aufbruchsbewegungen im Osten – das Beispiel der Tschechoslowakei“</w:t>
      </w:r>
      <w:r>
        <w:rPr>
          <w:rFonts w:cstheme="minorHAnsi"/>
        </w:rPr>
        <w:t>) und /oder verschiedene Videosequenzen zum Thema (Anhang) können für die Ergebnissicherung in häuslicher Nacharbeit verwendet werden.</w:t>
      </w:r>
      <w:r w:rsidR="00583063">
        <w:rPr>
          <w:rFonts w:cstheme="minorHAnsi"/>
        </w:rPr>
        <w:t xml:space="preserve"> </w:t>
      </w:r>
      <w:r w:rsidR="00BA52A7">
        <w:rPr>
          <w:rFonts w:cstheme="minorHAnsi"/>
        </w:rPr>
        <w:br w:type="page"/>
      </w:r>
    </w:p>
    <w:tbl>
      <w:tblPr>
        <w:tblpPr w:leftFromText="141" w:rightFromText="141" w:vertAnchor="page" w:horzAnchor="margin" w:tblpXSpec="center" w:tblpY="937"/>
        <w:tblW w:w="10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10"/>
        <w:gridCol w:w="6111"/>
        <w:gridCol w:w="1134"/>
        <w:gridCol w:w="1685"/>
      </w:tblGrid>
      <w:tr w:rsidR="006A53B3" w:rsidRPr="005C1633" w14:paraId="4706D2DC" w14:textId="77777777" w:rsidTr="00FA1F91">
        <w:trPr>
          <w:trHeight w:val="261"/>
        </w:trPr>
        <w:tc>
          <w:tcPr>
            <w:tcW w:w="10340" w:type="dxa"/>
            <w:gridSpan w:val="4"/>
            <w:tcBorders>
              <w:bottom w:val="single" w:sz="4" w:space="0" w:color="auto"/>
            </w:tcBorders>
            <w:shd w:val="clear" w:color="auto" w:fill="A6A6A6"/>
            <w:vAlign w:val="center"/>
          </w:tcPr>
          <w:p w14:paraId="38A25795" w14:textId="77777777" w:rsidR="006A53B3" w:rsidRPr="005C1633" w:rsidRDefault="006A53B3" w:rsidP="00FA1F91">
            <w:pPr>
              <w:spacing w:before="60" w:after="60" w:line="240" w:lineRule="auto"/>
              <w:jc w:val="center"/>
              <w:rPr>
                <w:rFonts w:cstheme="minorHAnsi"/>
                <w:b/>
                <w:bCs/>
                <w:lang w:val="en-US"/>
              </w:rPr>
            </w:pPr>
            <w:bookmarkStart w:id="0" w:name="_Hlk66295502"/>
            <w:proofErr w:type="spellStart"/>
            <w:r w:rsidRPr="005C1633">
              <w:rPr>
                <w:rFonts w:cstheme="minorHAnsi"/>
                <w:b/>
                <w:bCs/>
                <w:lang w:val="en-US"/>
              </w:rPr>
              <w:lastRenderedPageBreak/>
              <w:t>Möglicher</w:t>
            </w:r>
            <w:proofErr w:type="spellEnd"/>
            <w:r w:rsidRPr="005C1633">
              <w:rPr>
                <w:rFonts w:cstheme="minorHAnsi"/>
                <w:b/>
                <w:bCs/>
                <w:lang w:val="en-US"/>
              </w:rPr>
              <w:t xml:space="preserve"> </w:t>
            </w:r>
            <w:proofErr w:type="spellStart"/>
            <w:r w:rsidRPr="005C1633">
              <w:rPr>
                <w:rFonts w:cstheme="minorHAnsi"/>
                <w:b/>
                <w:bCs/>
                <w:lang w:val="en-US"/>
              </w:rPr>
              <w:t>Stundenverlauf</w:t>
            </w:r>
            <w:proofErr w:type="spellEnd"/>
            <w:r w:rsidRPr="005C1633">
              <w:rPr>
                <w:rFonts w:cstheme="minorHAnsi"/>
                <w:b/>
                <w:bCs/>
                <w:lang w:val="en-US"/>
              </w:rPr>
              <w:t xml:space="preserve"> (2 DS)</w:t>
            </w:r>
          </w:p>
        </w:tc>
      </w:tr>
      <w:tr w:rsidR="006A53B3" w:rsidRPr="005C1633" w14:paraId="41DE0929" w14:textId="77777777" w:rsidTr="00FA1F91">
        <w:trPr>
          <w:trHeight w:val="375"/>
        </w:trPr>
        <w:tc>
          <w:tcPr>
            <w:tcW w:w="10340" w:type="dxa"/>
            <w:gridSpan w:val="4"/>
            <w:tcBorders>
              <w:top w:val="single" w:sz="4" w:space="0" w:color="auto"/>
            </w:tcBorders>
            <w:shd w:val="clear" w:color="auto" w:fill="A6A6A6"/>
            <w:vAlign w:val="center"/>
          </w:tcPr>
          <w:p w14:paraId="6BD412B1" w14:textId="77777777" w:rsidR="006A53B3" w:rsidRPr="005C1633" w:rsidRDefault="006A53B3" w:rsidP="00FA1F91">
            <w:pPr>
              <w:spacing w:before="60" w:after="60" w:line="240" w:lineRule="auto"/>
              <w:jc w:val="center"/>
              <w:rPr>
                <w:rFonts w:cstheme="minorHAnsi"/>
                <w:b/>
              </w:rPr>
            </w:pPr>
            <w:r w:rsidRPr="005C1633">
              <w:rPr>
                <w:rFonts w:cstheme="minorHAnsi"/>
                <w:b/>
              </w:rPr>
              <w:t>1. Doppelstunde</w:t>
            </w:r>
          </w:p>
        </w:tc>
      </w:tr>
      <w:tr w:rsidR="006A53B3" w:rsidRPr="005C1633" w14:paraId="3439331E" w14:textId="77777777" w:rsidTr="00FA1F91">
        <w:trPr>
          <w:trHeight w:val="375"/>
        </w:trPr>
        <w:tc>
          <w:tcPr>
            <w:tcW w:w="1410" w:type="dxa"/>
            <w:tcBorders>
              <w:top w:val="single" w:sz="4" w:space="0" w:color="auto"/>
            </w:tcBorders>
            <w:shd w:val="clear" w:color="auto" w:fill="A6A6A6"/>
            <w:vAlign w:val="center"/>
          </w:tcPr>
          <w:p w14:paraId="7E124348" w14:textId="77777777" w:rsidR="006A53B3" w:rsidRPr="005C1633" w:rsidRDefault="006A53B3" w:rsidP="00FA1F91">
            <w:pPr>
              <w:pStyle w:val="Listenabsatz"/>
              <w:spacing w:before="60" w:after="60" w:line="240" w:lineRule="auto"/>
              <w:ind w:left="0"/>
              <w:jc w:val="both"/>
              <w:rPr>
                <w:rFonts w:cstheme="minorHAnsi"/>
                <w:b/>
              </w:rPr>
            </w:pPr>
            <w:r>
              <w:rPr>
                <w:rFonts w:cstheme="minorHAnsi"/>
                <w:b/>
              </w:rPr>
              <w:t>Phase</w:t>
            </w:r>
          </w:p>
        </w:tc>
        <w:tc>
          <w:tcPr>
            <w:tcW w:w="6111" w:type="dxa"/>
            <w:tcBorders>
              <w:top w:val="single" w:sz="4" w:space="0" w:color="auto"/>
            </w:tcBorders>
            <w:shd w:val="clear" w:color="auto" w:fill="A6A6A6"/>
            <w:vAlign w:val="center"/>
          </w:tcPr>
          <w:p w14:paraId="1DAC15BF" w14:textId="77777777" w:rsidR="006A53B3" w:rsidRPr="005C1633" w:rsidRDefault="006A53B3" w:rsidP="00FA1F91">
            <w:pPr>
              <w:pStyle w:val="Listenabsatz"/>
              <w:spacing w:before="60" w:after="60" w:line="240" w:lineRule="auto"/>
              <w:ind w:left="0"/>
              <w:jc w:val="both"/>
              <w:rPr>
                <w:rFonts w:cstheme="minorHAnsi"/>
                <w:b/>
              </w:rPr>
            </w:pPr>
            <w:r>
              <w:rPr>
                <w:rFonts w:cstheme="minorHAnsi"/>
                <w:b/>
              </w:rPr>
              <w:t>Inhalte</w:t>
            </w:r>
          </w:p>
        </w:tc>
        <w:tc>
          <w:tcPr>
            <w:tcW w:w="1134" w:type="dxa"/>
            <w:tcBorders>
              <w:top w:val="single" w:sz="4" w:space="0" w:color="auto"/>
            </w:tcBorders>
            <w:shd w:val="clear" w:color="auto" w:fill="A6A6A6"/>
            <w:vAlign w:val="center"/>
          </w:tcPr>
          <w:p w14:paraId="6DCB0C23" w14:textId="77777777" w:rsidR="006A53B3" w:rsidRPr="005C1633" w:rsidRDefault="006A53B3" w:rsidP="00FA1F91">
            <w:pPr>
              <w:spacing w:before="60" w:after="60" w:line="240" w:lineRule="auto"/>
              <w:jc w:val="both"/>
              <w:rPr>
                <w:rFonts w:cstheme="minorHAnsi"/>
                <w:b/>
              </w:rPr>
            </w:pPr>
            <w:r w:rsidRPr="005C1633">
              <w:rPr>
                <w:rFonts w:cstheme="minorHAnsi"/>
                <w:b/>
              </w:rPr>
              <w:t>Sozialform</w:t>
            </w:r>
          </w:p>
        </w:tc>
        <w:tc>
          <w:tcPr>
            <w:tcW w:w="1685" w:type="dxa"/>
            <w:tcBorders>
              <w:top w:val="single" w:sz="4" w:space="0" w:color="auto"/>
            </w:tcBorders>
            <w:shd w:val="clear" w:color="auto" w:fill="A6A6A6"/>
            <w:vAlign w:val="center"/>
          </w:tcPr>
          <w:p w14:paraId="219D8D0F" w14:textId="77777777" w:rsidR="006A53B3" w:rsidRPr="005C1633" w:rsidRDefault="006A53B3" w:rsidP="00FA1F91">
            <w:pPr>
              <w:spacing w:before="60" w:after="60" w:line="240" w:lineRule="auto"/>
              <w:jc w:val="both"/>
              <w:rPr>
                <w:rFonts w:cstheme="minorHAnsi"/>
                <w:b/>
              </w:rPr>
            </w:pPr>
            <w:r w:rsidRPr="005C1633">
              <w:rPr>
                <w:rFonts w:cstheme="minorHAnsi"/>
                <w:b/>
              </w:rPr>
              <w:t>Medien</w:t>
            </w:r>
          </w:p>
        </w:tc>
      </w:tr>
      <w:tr w:rsidR="006A53B3" w:rsidRPr="005C1633" w14:paraId="60FAC26E" w14:textId="77777777" w:rsidTr="00FA1F91">
        <w:trPr>
          <w:trHeight w:val="346"/>
        </w:trPr>
        <w:tc>
          <w:tcPr>
            <w:tcW w:w="1410" w:type="dxa"/>
            <w:vAlign w:val="center"/>
          </w:tcPr>
          <w:p w14:paraId="116AE85B"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Einstieg</w:t>
            </w:r>
          </w:p>
        </w:tc>
        <w:tc>
          <w:tcPr>
            <w:tcW w:w="6111" w:type="dxa"/>
            <w:vAlign w:val="center"/>
          </w:tcPr>
          <w:p w14:paraId="4D60B876"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Foto „Mann gegen Panzer“: Assoziationen sammeln, Hypothesen zur Entstehung bilden</w:t>
            </w:r>
          </w:p>
        </w:tc>
        <w:tc>
          <w:tcPr>
            <w:tcW w:w="1134" w:type="dxa"/>
            <w:vAlign w:val="center"/>
          </w:tcPr>
          <w:p w14:paraId="129152B3" w14:textId="77777777" w:rsidR="006A53B3" w:rsidRPr="00330D7D" w:rsidRDefault="006A53B3" w:rsidP="00FA1F91">
            <w:pPr>
              <w:spacing w:before="60" w:after="60" w:line="240" w:lineRule="auto"/>
              <w:jc w:val="center"/>
              <w:rPr>
                <w:rFonts w:cstheme="minorHAnsi"/>
                <w:sz w:val="21"/>
                <w:szCs w:val="21"/>
                <w:lang w:val="en-GB"/>
              </w:rPr>
            </w:pPr>
            <w:r w:rsidRPr="00330D7D">
              <w:rPr>
                <w:rFonts w:cstheme="minorHAnsi"/>
                <w:sz w:val="21"/>
                <w:szCs w:val="21"/>
                <w:lang w:val="en-GB"/>
              </w:rPr>
              <w:t>UG</w:t>
            </w:r>
          </w:p>
        </w:tc>
        <w:tc>
          <w:tcPr>
            <w:tcW w:w="1685" w:type="dxa"/>
            <w:vAlign w:val="center"/>
          </w:tcPr>
          <w:p w14:paraId="6C1E499B" w14:textId="77777777" w:rsidR="006A53B3" w:rsidRPr="00DC67AC" w:rsidRDefault="006A53B3" w:rsidP="00FA1F91">
            <w:pPr>
              <w:spacing w:before="60" w:after="60" w:line="240" w:lineRule="auto"/>
              <w:jc w:val="center"/>
              <w:rPr>
                <w:rFonts w:cstheme="minorHAnsi"/>
                <w:sz w:val="21"/>
                <w:szCs w:val="21"/>
                <w:lang w:val="en-GB"/>
              </w:rPr>
            </w:pPr>
            <w:proofErr w:type="spellStart"/>
            <w:r w:rsidRPr="00330D7D">
              <w:rPr>
                <w:rFonts w:cstheme="minorHAnsi"/>
                <w:sz w:val="21"/>
                <w:szCs w:val="21"/>
                <w:lang w:val="en-GB"/>
              </w:rPr>
              <w:t>Foto</w:t>
            </w:r>
            <w:proofErr w:type="spellEnd"/>
            <w:r w:rsidRPr="00330D7D">
              <w:rPr>
                <w:rFonts w:cstheme="minorHAnsi"/>
                <w:sz w:val="21"/>
                <w:szCs w:val="21"/>
                <w:lang w:val="en-GB"/>
              </w:rPr>
              <w:t xml:space="preserve"> M1a</w:t>
            </w:r>
          </w:p>
        </w:tc>
      </w:tr>
      <w:tr w:rsidR="006A53B3" w:rsidRPr="002D0149" w14:paraId="5D759463" w14:textId="77777777" w:rsidTr="00FA1F91">
        <w:trPr>
          <w:trHeight w:val="1248"/>
        </w:trPr>
        <w:tc>
          <w:tcPr>
            <w:tcW w:w="1410" w:type="dxa"/>
            <w:vAlign w:val="center"/>
          </w:tcPr>
          <w:p w14:paraId="0F01F15F"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Erarbeitung I</w:t>
            </w:r>
          </w:p>
        </w:tc>
        <w:tc>
          <w:tcPr>
            <w:tcW w:w="6111" w:type="dxa"/>
            <w:vAlign w:val="center"/>
          </w:tcPr>
          <w:p w14:paraId="58958335" w14:textId="77777777" w:rsidR="006A53B3" w:rsidRPr="0085036E" w:rsidRDefault="006A53B3" w:rsidP="00FA1F91">
            <w:pPr>
              <w:spacing w:before="60" w:after="60" w:line="240" w:lineRule="auto"/>
              <w:rPr>
                <w:rFonts w:cstheme="minorHAnsi"/>
                <w:sz w:val="20"/>
                <w:szCs w:val="20"/>
              </w:rPr>
            </w:pPr>
            <w:r w:rsidRPr="00330D7D">
              <w:rPr>
                <w:rFonts w:cstheme="minorHAnsi"/>
                <w:sz w:val="21"/>
                <w:szCs w:val="21"/>
              </w:rPr>
              <w:t xml:space="preserve">Historische Kontextualisierung: Von der Entstalinisierung zu Dubceks Amtsantritt </w:t>
            </w:r>
            <w:r>
              <w:rPr>
                <w:rFonts w:cstheme="minorHAnsi"/>
                <w:sz w:val="21"/>
                <w:szCs w:val="21"/>
              </w:rPr>
              <w:t>(</w:t>
            </w:r>
            <w:r w:rsidRPr="00FA012D">
              <w:rPr>
                <w:rFonts w:cstheme="minorHAnsi"/>
                <w:sz w:val="20"/>
                <w:szCs w:val="20"/>
              </w:rPr>
              <w:t>LV oder Lektüre entsprechender Texte)</w:t>
            </w:r>
          </w:p>
          <w:p w14:paraId="7AD75CD8"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 xml:space="preserve">Quellenarbeit: Die Forderungen des „Prager Frühling“ </w:t>
            </w:r>
            <w:r>
              <w:rPr>
                <w:rFonts w:cstheme="minorHAnsi"/>
                <w:sz w:val="21"/>
                <w:szCs w:val="21"/>
              </w:rPr>
              <w:t>(M2a-b)</w:t>
            </w:r>
          </w:p>
          <w:p w14:paraId="3311CD72" w14:textId="77777777" w:rsidR="006A53B3" w:rsidRDefault="006A53B3" w:rsidP="00FA1F91">
            <w:pPr>
              <w:spacing w:before="60" w:after="60" w:line="240" w:lineRule="auto"/>
              <w:jc w:val="both"/>
              <w:rPr>
                <w:rFonts w:cstheme="minorHAnsi"/>
                <w:sz w:val="21"/>
                <w:szCs w:val="21"/>
              </w:rPr>
            </w:pPr>
            <w:r w:rsidRPr="00330D7D">
              <w:rPr>
                <w:rFonts w:cstheme="minorHAnsi"/>
                <w:sz w:val="21"/>
                <w:szCs w:val="21"/>
              </w:rPr>
              <w:t>Ergebnissicherung der Forderungen</w:t>
            </w:r>
            <w:r>
              <w:rPr>
                <w:rFonts w:cstheme="minorHAnsi"/>
                <w:sz w:val="21"/>
                <w:szCs w:val="21"/>
              </w:rPr>
              <w:t xml:space="preserve"> (Tafelanschrieb)</w:t>
            </w:r>
          </w:p>
          <w:p w14:paraId="4D03555F" w14:textId="77777777" w:rsidR="006A53B3" w:rsidRPr="00330D7D" w:rsidRDefault="006A53B3" w:rsidP="00FA1F91">
            <w:pPr>
              <w:spacing w:before="60" w:after="60" w:line="240" w:lineRule="auto"/>
              <w:jc w:val="both"/>
              <w:rPr>
                <w:rFonts w:cstheme="minorHAnsi"/>
                <w:sz w:val="21"/>
                <w:szCs w:val="21"/>
              </w:rPr>
            </w:pPr>
            <w:r>
              <w:rPr>
                <w:rFonts w:cstheme="minorHAnsi"/>
                <w:sz w:val="21"/>
                <w:szCs w:val="21"/>
              </w:rPr>
              <w:t>Diskussion: „Sozialismus mit menschlichem Antlitz“ – ist das möglich?</w:t>
            </w:r>
          </w:p>
          <w:p w14:paraId="13EEF7E1"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Hypothesenbildung: Wie wird die Sowjetunion (und ihre Verbündeten) reagiert haben?</w:t>
            </w:r>
          </w:p>
          <w:p w14:paraId="51A82876"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 xml:space="preserve">Quellenarbeit: Die Reaktionen des „Warschauer Paktes“ </w:t>
            </w:r>
            <w:r>
              <w:rPr>
                <w:rFonts w:cstheme="minorHAnsi"/>
                <w:sz w:val="21"/>
                <w:szCs w:val="21"/>
              </w:rPr>
              <w:t>(M2c-d)</w:t>
            </w:r>
          </w:p>
        </w:tc>
        <w:tc>
          <w:tcPr>
            <w:tcW w:w="1134" w:type="dxa"/>
            <w:vAlign w:val="center"/>
          </w:tcPr>
          <w:p w14:paraId="3B2519C6" w14:textId="77777777" w:rsidR="006A53B3" w:rsidRPr="007F2952" w:rsidRDefault="006A53B3" w:rsidP="00FA1F91">
            <w:pPr>
              <w:spacing w:before="60" w:after="60" w:line="240" w:lineRule="auto"/>
              <w:jc w:val="center"/>
              <w:rPr>
                <w:rFonts w:cstheme="minorHAnsi"/>
                <w:sz w:val="21"/>
                <w:szCs w:val="21"/>
              </w:rPr>
            </w:pPr>
            <w:r w:rsidRPr="007F2952">
              <w:rPr>
                <w:rFonts w:cstheme="minorHAnsi"/>
                <w:sz w:val="21"/>
                <w:szCs w:val="21"/>
              </w:rPr>
              <w:t>LV/Lektüre</w:t>
            </w:r>
          </w:p>
          <w:p w14:paraId="195A91C8" w14:textId="77777777" w:rsidR="006A53B3" w:rsidRPr="007F2952" w:rsidRDefault="006A53B3" w:rsidP="00FA1F91">
            <w:pPr>
              <w:spacing w:before="60" w:after="60" w:line="240" w:lineRule="auto"/>
              <w:jc w:val="center"/>
              <w:rPr>
                <w:rFonts w:cstheme="minorHAnsi"/>
                <w:sz w:val="21"/>
                <w:szCs w:val="21"/>
              </w:rPr>
            </w:pPr>
          </w:p>
          <w:p w14:paraId="429758C2" w14:textId="77777777" w:rsidR="006A53B3" w:rsidRPr="007F2952" w:rsidRDefault="006A53B3" w:rsidP="00FA1F91">
            <w:pPr>
              <w:spacing w:before="60" w:after="60" w:line="240" w:lineRule="auto"/>
              <w:jc w:val="center"/>
              <w:rPr>
                <w:rFonts w:cstheme="minorHAnsi"/>
                <w:sz w:val="21"/>
                <w:szCs w:val="21"/>
              </w:rPr>
            </w:pPr>
            <w:r w:rsidRPr="007F2952">
              <w:rPr>
                <w:rFonts w:cstheme="minorHAnsi"/>
                <w:sz w:val="21"/>
                <w:szCs w:val="21"/>
              </w:rPr>
              <w:t>PA</w:t>
            </w:r>
          </w:p>
          <w:p w14:paraId="4334DFAC" w14:textId="77777777" w:rsidR="006A53B3" w:rsidRPr="007F2952" w:rsidRDefault="006A53B3" w:rsidP="00FA1F91">
            <w:pPr>
              <w:spacing w:before="60" w:after="60" w:line="240" w:lineRule="auto"/>
              <w:jc w:val="center"/>
              <w:rPr>
                <w:rFonts w:cstheme="minorHAnsi"/>
                <w:sz w:val="21"/>
                <w:szCs w:val="21"/>
              </w:rPr>
            </w:pPr>
            <w:r w:rsidRPr="007F2952">
              <w:rPr>
                <w:rFonts w:cstheme="minorHAnsi"/>
                <w:sz w:val="21"/>
                <w:szCs w:val="21"/>
              </w:rPr>
              <w:t>UG</w:t>
            </w:r>
          </w:p>
          <w:p w14:paraId="5E75911D" w14:textId="77777777" w:rsidR="006A53B3" w:rsidRPr="007F2952" w:rsidRDefault="006A53B3" w:rsidP="00FA1F91">
            <w:pPr>
              <w:spacing w:before="60" w:after="60" w:line="240" w:lineRule="auto"/>
              <w:jc w:val="center"/>
              <w:rPr>
                <w:rFonts w:cstheme="minorHAnsi"/>
                <w:sz w:val="21"/>
                <w:szCs w:val="21"/>
              </w:rPr>
            </w:pPr>
          </w:p>
          <w:p w14:paraId="5F4CF840" w14:textId="77777777" w:rsidR="006A53B3" w:rsidRPr="007F2952" w:rsidRDefault="006A53B3" w:rsidP="00FA1F91">
            <w:pPr>
              <w:spacing w:before="60" w:after="60" w:line="240" w:lineRule="auto"/>
              <w:jc w:val="center"/>
              <w:rPr>
                <w:rFonts w:cstheme="minorHAnsi"/>
                <w:sz w:val="21"/>
                <w:szCs w:val="21"/>
              </w:rPr>
            </w:pPr>
            <w:r w:rsidRPr="007F2952">
              <w:rPr>
                <w:rFonts w:cstheme="minorHAnsi"/>
                <w:sz w:val="21"/>
                <w:szCs w:val="21"/>
              </w:rPr>
              <w:t>EA</w:t>
            </w:r>
          </w:p>
          <w:p w14:paraId="26DC8C9D" w14:textId="77777777" w:rsidR="006A53B3" w:rsidRPr="006A53B3" w:rsidRDefault="006A53B3" w:rsidP="00FA1F91">
            <w:pPr>
              <w:spacing w:before="60" w:after="60" w:line="240" w:lineRule="auto"/>
              <w:jc w:val="center"/>
              <w:rPr>
                <w:rFonts w:cstheme="minorHAnsi"/>
                <w:sz w:val="21"/>
                <w:szCs w:val="21"/>
              </w:rPr>
            </w:pPr>
            <w:r w:rsidRPr="006A53B3">
              <w:rPr>
                <w:rFonts w:cstheme="minorHAnsi"/>
                <w:sz w:val="21"/>
                <w:szCs w:val="21"/>
              </w:rPr>
              <w:t>LV</w:t>
            </w:r>
          </w:p>
        </w:tc>
        <w:tc>
          <w:tcPr>
            <w:tcW w:w="1685" w:type="dxa"/>
            <w:vAlign w:val="center"/>
          </w:tcPr>
          <w:p w14:paraId="760B22F2" w14:textId="77777777" w:rsidR="006A53B3" w:rsidRPr="00330D7D" w:rsidRDefault="006A53B3" w:rsidP="00FA1F91">
            <w:pPr>
              <w:pStyle w:val="Index1"/>
              <w:framePr w:hSpace="0" w:wrap="auto" w:vAnchor="margin" w:hAnchor="text" w:xAlign="left" w:yAlign="inline"/>
              <w:rPr>
                <w:rFonts w:asciiTheme="minorHAnsi" w:eastAsiaTheme="minorHAnsi" w:hAnsiTheme="minorHAnsi" w:cstheme="minorHAnsi"/>
                <w:sz w:val="21"/>
                <w:szCs w:val="21"/>
                <w:lang w:val="en-GB"/>
              </w:rPr>
            </w:pPr>
            <w:r w:rsidRPr="00330D7D">
              <w:rPr>
                <w:rFonts w:asciiTheme="minorHAnsi" w:eastAsiaTheme="minorHAnsi" w:hAnsiTheme="minorHAnsi" w:cstheme="minorHAnsi"/>
                <w:sz w:val="21"/>
                <w:szCs w:val="21"/>
                <w:lang w:val="en-GB"/>
              </w:rPr>
              <w:t>PPT/</w:t>
            </w:r>
            <w:proofErr w:type="spellStart"/>
            <w:r w:rsidRPr="00330D7D">
              <w:rPr>
                <w:rFonts w:asciiTheme="minorHAnsi" w:eastAsiaTheme="minorHAnsi" w:hAnsiTheme="minorHAnsi" w:cstheme="minorHAnsi"/>
                <w:sz w:val="21"/>
                <w:szCs w:val="21"/>
                <w:lang w:val="en-GB"/>
              </w:rPr>
              <w:t>Folien</w:t>
            </w:r>
            <w:proofErr w:type="spellEnd"/>
          </w:p>
          <w:p w14:paraId="24489BCC" w14:textId="77777777" w:rsidR="006A53B3" w:rsidRPr="00330D7D" w:rsidRDefault="006A53B3" w:rsidP="00FA1F91">
            <w:pPr>
              <w:pStyle w:val="Index1"/>
              <w:framePr w:hSpace="0" w:wrap="auto" w:vAnchor="margin" w:hAnchor="text" w:xAlign="left" w:yAlign="inline"/>
              <w:rPr>
                <w:rFonts w:asciiTheme="minorHAnsi" w:hAnsiTheme="minorHAnsi" w:cstheme="minorHAnsi"/>
                <w:sz w:val="21"/>
                <w:szCs w:val="21"/>
                <w:lang w:val="en-GB"/>
              </w:rPr>
            </w:pPr>
            <w:r w:rsidRPr="00330D7D">
              <w:rPr>
                <w:rFonts w:asciiTheme="minorHAnsi" w:hAnsiTheme="minorHAnsi" w:cstheme="minorHAnsi"/>
                <w:sz w:val="21"/>
                <w:szCs w:val="21"/>
                <w:lang w:val="en-GB"/>
              </w:rPr>
              <w:t>M</w:t>
            </w:r>
            <w:r>
              <w:rPr>
                <w:rFonts w:asciiTheme="minorHAnsi" w:hAnsiTheme="minorHAnsi" w:cstheme="minorHAnsi"/>
                <w:sz w:val="21"/>
                <w:szCs w:val="21"/>
                <w:lang w:val="en-GB"/>
              </w:rPr>
              <w:t>2</w:t>
            </w:r>
            <w:r w:rsidRPr="00330D7D">
              <w:rPr>
                <w:rFonts w:asciiTheme="minorHAnsi" w:hAnsiTheme="minorHAnsi" w:cstheme="minorHAnsi"/>
                <w:sz w:val="21"/>
                <w:szCs w:val="21"/>
                <w:lang w:val="en-GB"/>
              </w:rPr>
              <w:t>a-b</w:t>
            </w:r>
          </w:p>
          <w:p w14:paraId="108D9A95" w14:textId="77777777" w:rsidR="006A53B3" w:rsidRDefault="006A53B3" w:rsidP="00FA1F91">
            <w:pPr>
              <w:spacing w:before="60" w:after="60" w:line="240" w:lineRule="auto"/>
              <w:jc w:val="center"/>
              <w:rPr>
                <w:rFonts w:cstheme="minorHAnsi"/>
                <w:sz w:val="21"/>
                <w:szCs w:val="21"/>
                <w:lang w:val="en-GB" w:eastAsia="de-DE"/>
              </w:rPr>
            </w:pPr>
          </w:p>
          <w:p w14:paraId="237005D2" w14:textId="77777777" w:rsidR="006A53B3" w:rsidRDefault="006A53B3" w:rsidP="00FA1F91">
            <w:pPr>
              <w:spacing w:before="60" w:after="60" w:line="240" w:lineRule="auto"/>
              <w:jc w:val="center"/>
              <w:rPr>
                <w:rFonts w:cstheme="minorHAnsi"/>
                <w:sz w:val="21"/>
                <w:szCs w:val="21"/>
                <w:lang w:val="en-GB" w:eastAsia="de-DE"/>
              </w:rPr>
            </w:pPr>
          </w:p>
          <w:p w14:paraId="1B9C0BE7" w14:textId="77777777" w:rsidR="006A53B3" w:rsidRDefault="006A53B3" w:rsidP="00FA1F91">
            <w:pPr>
              <w:spacing w:before="60" w:after="60" w:line="240" w:lineRule="auto"/>
              <w:jc w:val="center"/>
              <w:rPr>
                <w:rFonts w:cstheme="minorHAnsi"/>
                <w:sz w:val="21"/>
                <w:szCs w:val="21"/>
                <w:lang w:val="en-GB" w:eastAsia="de-DE"/>
              </w:rPr>
            </w:pPr>
          </w:p>
          <w:p w14:paraId="4C8162C0" w14:textId="77777777" w:rsidR="006A53B3" w:rsidRPr="00330D7D" w:rsidRDefault="006A53B3" w:rsidP="00FA1F91">
            <w:pPr>
              <w:spacing w:before="60" w:after="60" w:line="240" w:lineRule="auto"/>
              <w:jc w:val="center"/>
              <w:rPr>
                <w:rFonts w:cstheme="minorHAnsi"/>
                <w:sz w:val="21"/>
                <w:szCs w:val="21"/>
                <w:lang w:val="en-GB" w:eastAsia="de-DE"/>
              </w:rPr>
            </w:pPr>
          </w:p>
          <w:p w14:paraId="1AB644AE" w14:textId="77777777" w:rsidR="006A53B3" w:rsidRPr="007F2952" w:rsidRDefault="006A53B3" w:rsidP="00FA1F91">
            <w:pPr>
              <w:spacing w:before="60" w:after="60" w:line="240" w:lineRule="auto"/>
              <w:jc w:val="center"/>
              <w:rPr>
                <w:rFonts w:cstheme="minorHAnsi"/>
                <w:sz w:val="21"/>
                <w:szCs w:val="21"/>
                <w:lang w:val="en-GB" w:eastAsia="de-DE"/>
              </w:rPr>
            </w:pPr>
            <w:r w:rsidRPr="00330D7D">
              <w:rPr>
                <w:rFonts w:cstheme="minorHAnsi"/>
                <w:sz w:val="21"/>
                <w:szCs w:val="21"/>
                <w:lang w:val="en-GB" w:eastAsia="de-DE"/>
              </w:rPr>
              <w:t>M</w:t>
            </w:r>
            <w:r>
              <w:rPr>
                <w:rFonts w:cstheme="minorHAnsi"/>
                <w:sz w:val="21"/>
                <w:szCs w:val="21"/>
                <w:lang w:val="en-GB" w:eastAsia="de-DE"/>
              </w:rPr>
              <w:t>2</w:t>
            </w:r>
            <w:r w:rsidRPr="00330D7D">
              <w:rPr>
                <w:rFonts w:cstheme="minorHAnsi"/>
                <w:sz w:val="21"/>
                <w:szCs w:val="21"/>
                <w:lang w:val="en-GB" w:eastAsia="de-DE"/>
              </w:rPr>
              <w:t>c-d</w:t>
            </w:r>
          </w:p>
        </w:tc>
      </w:tr>
      <w:tr w:rsidR="006A53B3" w:rsidRPr="005C1633" w14:paraId="62FB980C" w14:textId="77777777" w:rsidTr="00FA1F91">
        <w:trPr>
          <w:trHeight w:val="572"/>
        </w:trPr>
        <w:tc>
          <w:tcPr>
            <w:tcW w:w="1410" w:type="dxa"/>
            <w:vAlign w:val="center"/>
          </w:tcPr>
          <w:p w14:paraId="02CA7741" w14:textId="77777777" w:rsidR="006A53B3" w:rsidRPr="00330D7D" w:rsidRDefault="006A53B3" w:rsidP="00FA1F91">
            <w:pPr>
              <w:spacing w:before="60" w:after="60" w:line="240" w:lineRule="auto"/>
              <w:jc w:val="both"/>
              <w:rPr>
                <w:rFonts w:cstheme="minorHAnsi"/>
                <w:sz w:val="21"/>
                <w:szCs w:val="21"/>
              </w:rPr>
            </w:pPr>
            <w:r>
              <w:rPr>
                <w:rFonts w:cstheme="minorHAnsi"/>
                <w:sz w:val="21"/>
                <w:szCs w:val="21"/>
              </w:rPr>
              <w:t>Erarbeitung II</w:t>
            </w:r>
          </w:p>
        </w:tc>
        <w:tc>
          <w:tcPr>
            <w:tcW w:w="6111" w:type="dxa"/>
            <w:vAlign w:val="center"/>
          </w:tcPr>
          <w:p w14:paraId="2C4DB18F" w14:textId="77777777" w:rsidR="006A53B3" w:rsidRDefault="006A53B3" w:rsidP="00FA1F91">
            <w:pPr>
              <w:spacing w:before="60" w:after="60" w:line="240" w:lineRule="auto"/>
              <w:jc w:val="both"/>
              <w:rPr>
                <w:rFonts w:cstheme="minorHAnsi"/>
                <w:sz w:val="21"/>
                <w:szCs w:val="21"/>
              </w:rPr>
            </w:pPr>
            <w:r w:rsidRPr="00330D7D">
              <w:rPr>
                <w:rFonts w:cstheme="minorHAnsi"/>
                <w:sz w:val="21"/>
                <w:szCs w:val="21"/>
              </w:rPr>
              <w:t>Herausarbeiten der Diskrepanz zwischen zivilem Ungehorsam großer Teile der Bevölkerung und der militärischen Gewalt der Staatsmacht</w:t>
            </w:r>
            <w:r>
              <w:rPr>
                <w:rFonts w:cstheme="minorHAnsi"/>
                <w:sz w:val="21"/>
                <w:szCs w:val="21"/>
              </w:rPr>
              <w:t xml:space="preserve"> anhand von</w:t>
            </w:r>
            <w:r w:rsidRPr="00330D7D">
              <w:rPr>
                <w:rFonts w:cstheme="minorHAnsi"/>
                <w:sz w:val="21"/>
                <w:szCs w:val="21"/>
              </w:rPr>
              <w:t xml:space="preserve"> Zeitzeugenfotos vom Einmarsch in Prag</w:t>
            </w:r>
            <w:r>
              <w:rPr>
                <w:rFonts w:cstheme="minorHAnsi"/>
                <w:sz w:val="21"/>
                <w:szCs w:val="21"/>
              </w:rPr>
              <w:t xml:space="preserve"> (</w:t>
            </w:r>
            <w:r w:rsidRPr="00330D7D">
              <w:rPr>
                <w:rFonts w:cstheme="minorHAnsi"/>
                <w:sz w:val="21"/>
                <w:szCs w:val="21"/>
              </w:rPr>
              <w:t>Atmosphäre im August 1968 zwischen Hoffen und Resignation</w:t>
            </w:r>
            <w:r>
              <w:rPr>
                <w:rFonts w:cstheme="minorHAnsi"/>
                <w:sz w:val="21"/>
                <w:szCs w:val="21"/>
              </w:rPr>
              <w:t>)</w:t>
            </w:r>
            <w:r w:rsidRPr="00330D7D">
              <w:rPr>
                <w:rFonts w:cstheme="minorHAnsi"/>
                <w:sz w:val="21"/>
                <w:szCs w:val="21"/>
              </w:rPr>
              <w:t xml:space="preserve"> </w:t>
            </w:r>
          </w:p>
          <w:p w14:paraId="3BA19697" w14:textId="77777777" w:rsidR="006A53B3" w:rsidRPr="00330D7D" w:rsidRDefault="006A53B3" w:rsidP="00FA1F91">
            <w:pPr>
              <w:spacing w:before="60" w:after="60" w:line="240" w:lineRule="auto"/>
              <w:jc w:val="both"/>
              <w:rPr>
                <w:rFonts w:cstheme="minorHAnsi"/>
                <w:sz w:val="21"/>
                <w:szCs w:val="21"/>
              </w:rPr>
            </w:pPr>
            <w:r>
              <w:rPr>
                <w:rFonts w:cstheme="minorHAnsi"/>
                <w:sz w:val="21"/>
                <w:szCs w:val="21"/>
              </w:rPr>
              <w:t>Sicherung der Ereignisse (Tafelanschrieb)</w:t>
            </w:r>
          </w:p>
        </w:tc>
        <w:tc>
          <w:tcPr>
            <w:tcW w:w="1134" w:type="dxa"/>
            <w:vAlign w:val="center"/>
          </w:tcPr>
          <w:p w14:paraId="411AEEF4" w14:textId="77777777" w:rsidR="006A53B3" w:rsidRPr="00330D7D" w:rsidRDefault="006A53B3" w:rsidP="00FA1F91">
            <w:pPr>
              <w:spacing w:before="60" w:after="60" w:line="240" w:lineRule="auto"/>
              <w:jc w:val="center"/>
              <w:rPr>
                <w:rFonts w:cstheme="minorHAnsi"/>
                <w:sz w:val="21"/>
                <w:szCs w:val="21"/>
                <w:lang w:val="en-GB"/>
              </w:rPr>
            </w:pPr>
            <w:r w:rsidRPr="00330D7D">
              <w:rPr>
                <w:rFonts w:cstheme="minorHAnsi"/>
                <w:sz w:val="21"/>
                <w:szCs w:val="21"/>
                <w:lang w:val="en-GB"/>
              </w:rPr>
              <w:t>Gallery Walk, GA</w:t>
            </w:r>
          </w:p>
          <w:p w14:paraId="414DE726" w14:textId="77777777" w:rsidR="006A53B3" w:rsidRPr="00330D7D" w:rsidRDefault="006A53B3" w:rsidP="00FA1F91">
            <w:pPr>
              <w:spacing w:before="60" w:after="60" w:line="240" w:lineRule="auto"/>
              <w:jc w:val="center"/>
              <w:rPr>
                <w:rFonts w:cstheme="minorHAnsi"/>
                <w:sz w:val="21"/>
                <w:szCs w:val="21"/>
              </w:rPr>
            </w:pPr>
          </w:p>
        </w:tc>
        <w:tc>
          <w:tcPr>
            <w:tcW w:w="1685" w:type="dxa"/>
            <w:vAlign w:val="center"/>
          </w:tcPr>
          <w:p w14:paraId="64A974D8" w14:textId="1DF914E1" w:rsidR="006A53B3" w:rsidRPr="00330D7D" w:rsidRDefault="006A53B3" w:rsidP="00FA1F91">
            <w:pPr>
              <w:spacing w:before="60" w:after="60" w:line="240" w:lineRule="auto"/>
              <w:jc w:val="center"/>
              <w:rPr>
                <w:rFonts w:cstheme="minorHAnsi"/>
                <w:sz w:val="21"/>
                <w:szCs w:val="21"/>
              </w:rPr>
            </w:pPr>
            <w:r w:rsidRPr="00330D7D">
              <w:rPr>
                <w:rFonts w:cstheme="minorHAnsi"/>
                <w:sz w:val="21"/>
                <w:szCs w:val="21"/>
              </w:rPr>
              <w:t>Fotos M</w:t>
            </w:r>
            <w:r>
              <w:rPr>
                <w:rFonts w:cstheme="minorHAnsi"/>
                <w:sz w:val="21"/>
                <w:szCs w:val="21"/>
              </w:rPr>
              <w:t>3</w:t>
            </w:r>
          </w:p>
          <w:p w14:paraId="53F46CB7" w14:textId="77777777" w:rsidR="006A53B3" w:rsidRPr="00330D7D" w:rsidRDefault="006A53B3" w:rsidP="00FA1F91">
            <w:pPr>
              <w:pStyle w:val="Index1"/>
              <w:framePr w:hSpace="0" w:wrap="auto" w:vAnchor="margin" w:hAnchor="text" w:xAlign="left" w:yAlign="inline"/>
              <w:jc w:val="left"/>
              <w:rPr>
                <w:rFonts w:asciiTheme="minorHAnsi" w:hAnsiTheme="minorHAnsi" w:cstheme="minorHAnsi"/>
                <w:sz w:val="21"/>
                <w:szCs w:val="21"/>
              </w:rPr>
            </w:pPr>
          </w:p>
        </w:tc>
      </w:tr>
      <w:tr w:rsidR="006A53B3" w:rsidRPr="005C1633" w14:paraId="6F23B03C" w14:textId="77777777" w:rsidTr="00FA1F91">
        <w:trPr>
          <w:trHeight w:val="572"/>
        </w:trPr>
        <w:tc>
          <w:tcPr>
            <w:tcW w:w="1410" w:type="dxa"/>
            <w:vAlign w:val="center"/>
          </w:tcPr>
          <w:p w14:paraId="6904EFF4"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Auswertung I</w:t>
            </w:r>
          </w:p>
        </w:tc>
        <w:tc>
          <w:tcPr>
            <w:tcW w:w="6111" w:type="dxa"/>
            <w:vAlign w:val="center"/>
          </w:tcPr>
          <w:p w14:paraId="7D765D8C" w14:textId="77777777" w:rsidR="006A53B3" w:rsidRPr="00330D7D" w:rsidRDefault="006A53B3" w:rsidP="00FA1F91">
            <w:pPr>
              <w:spacing w:before="60" w:after="60" w:line="240" w:lineRule="auto"/>
              <w:jc w:val="both"/>
              <w:rPr>
                <w:rFonts w:cstheme="minorHAnsi"/>
                <w:color w:val="2A2A2A"/>
                <w:sz w:val="21"/>
                <w:szCs w:val="21"/>
              </w:rPr>
            </w:pPr>
            <w:r w:rsidRPr="00330D7D">
              <w:rPr>
                <w:rFonts w:cstheme="minorHAnsi"/>
                <w:sz w:val="21"/>
                <w:szCs w:val="21"/>
              </w:rPr>
              <w:t xml:space="preserve">Überprüfung, inwiefern der „Prager Frühling“ eine Herausforderung </w:t>
            </w:r>
            <w:r w:rsidRPr="00330D7D">
              <w:rPr>
                <w:rFonts w:cstheme="minorHAnsi"/>
                <w:color w:val="2A2A2A"/>
                <w:sz w:val="21"/>
                <w:szCs w:val="21"/>
              </w:rPr>
              <w:t>für das kommunistische System darstellte</w:t>
            </w:r>
          </w:p>
          <w:p w14:paraId="40EFB201" w14:textId="77777777" w:rsidR="006A53B3" w:rsidRDefault="006A53B3" w:rsidP="00FA1F91">
            <w:pPr>
              <w:spacing w:before="60" w:after="60" w:line="240" w:lineRule="auto"/>
              <w:jc w:val="both"/>
              <w:rPr>
                <w:rFonts w:cstheme="minorHAnsi"/>
                <w:color w:val="2A2A2A"/>
                <w:sz w:val="21"/>
                <w:szCs w:val="21"/>
              </w:rPr>
            </w:pPr>
            <w:r w:rsidRPr="00330D7D">
              <w:rPr>
                <w:rFonts w:cstheme="minorHAnsi"/>
                <w:color w:val="2A2A2A"/>
                <w:sz w:val="21"/>
                <w:szCs w:val="21"/>
              </w:rPr>
              <w:t>Vergleich mit anderen Protestbewegungen in Osteuropa (1953, 1956)</w:t>
            </w:r>
          </w:p>
          <w:p w14:paraId="468CAACD"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Einordnung des Protests als „zivilgesellschaftlicher Aufbruch“</w:t>
            </w:r>
          </w:p>
        </w:tc>
        <w:tc>
          <w:tcPr>
            <w:tcW w:w="1134" w:type="dxa"/>
            <w:vAlign w:val="center"/>
          </w:tcPr>
          <w:p w14:paraId="1D815D88" w14:textId="77777777" w:rsidR="006A53B3" w:rsidRPr="00330D7D" w:rsidRDefault="006A53B3" w:rsidP="00FA1F91">
            <w:pPr>
              <w:spacing w:before="60" w:after="60" w:line="240" w:lineRule="auto"/>
              <w:jc w:val="center"/>
              <w:rPr>
                <w:rFonts w:cstheme="minorHAnsi"/>
                <w:sz w:val="21"/>
                <w:szCs w:val="21"/>
              </w:rPr>
            </w:pPr>
            <w:r w:rsidRPr="00330D7D">
              <w:rPr>
                <w:rFonts w:cstheme="minorHAnsi"/>
                <w:sz w:val="21"/>
                <w:szCs w:val="21"/>
              </w:rPr>
              <w:t>UG</w:t>
            </w:r>
          </w:p>
        </w:tc>
        <w:tc>
          <w:tcPr>
            <w:tcW w:w="1685" w:type="dxa"/>
            <w:vAlign w:val="center"/>
          </w:tcPr>
          <w:p w14:paraId="06EDE2D5" w14:textId="77A2CFBB" w:rsidR="006A53B3" w:rsidRPr="00330D7D" w:rsidRDefault="006A53B3" w:rsidP="00FA1F91">
            <w:pPr>
              <w:pStyle w:val="Index1"/>
              <w:framePr w:hSpace="0" w:wrap="auto" w:vAnchor="margin" w:hAnchor="text" w:xAlign="left" w:yAlign="inline"/>
              <w:rPr>
                <w:rFonts w:asciiTheme="minorHAnsi" w:hAnsiTheme="minorHAnsi" w:cstheme="minorHAnsi"/>
                <w:sz w:val="21"/>
                <w:szCs w:val="21"/>
              </w:rPr>
            </w:pPr>
          </w:p>
        </w:tc>
      </w:tr>
      <w:tr w:rsidR="006A53B3" w:rsidRPr="005C1633" w14:paraId="211DCE79" w14:textId="77777777" w:rsidTr="00FA1F91">
        <w:trPr>
          <w:trHeight w:val="260"/>
        </w:trPr>
        <w:tc>
          <w:tcPr>
            <w:tcW w:w="10340" w:type="dxa"/>
            <w:gridSpan w:val="4"/>
            <w:shd w:val="clear" w:color="auto" w:fill="BFBFBF" w:themeFill="background1" w:themeFillShade="BF"/>
            <w:vAlign w:val="center"/>
          </w:tcPr>
          <w:p w14:paraId="472CEA1A" w14:textId="77777777" w:rsidR="006A53B3" w:rsidRPr="00330D7D" w:rsidRDefault="006A53B3" w:rsidP="00FA1F91">
            <w:pPr>
              <w:pStyle w:val="Listenabsatz"/>
              <w:spacing w:before="60" w:after="60" w:line="240" w:lineRule="auto"/>
              <w:ind w:left="0"/>
              <w:jc w:val="center"/>
              <w:rPr>
                <w:rFonts w:cstheme="minorHAnsi"/>
                <w:b/>
                <w:sz w:val="21"/>
                <w:szCs w:val="21"/>
              </w:rPr>
            </w:pPr>
            <w:r w:rsidRPr="00330D7D">
              <w:rPr>
                <w:rFonts w:cstheme="minorHAnsi"/>
                <w:b/>
                <w:sz w:val="21"/>
                <w:szCs w:val="21"/>
              </w:rPr>
              <w:t>2. Doppelstunde (kann auch erst später in der Jahresplanung eingebaut werden)</w:t>
            </w:r>
          </w:p>
        </w:tc>
      </w:tr>
      <w:tr w:rsidR="006A53B3" w:rsidRPr="005C1633" w14:paraId="304D71DD" w14:textId="77777777" w:rsidTr="00FA1F91">
        <w:trPr>
          <w:trHeight w:val="53"/>
        </w:trPr>
        <w:tc>
          <w:tcPr>
            <w:tcW w:w="1410" w:type="dxa"/>
            <w:vAlign w:val="center"/>
          </w:tcPr>
          <w:p w14:paraId="0F86C86F" w14:textId="77777777" w:rsidR="006A53B3" w:rsidRPr="00330D7D" w:rsidRDefault="006A53B3" w:rsidP="00FA1F91">
            <w:pPr>
              <w:spacing w:before="60" w:after="60" w:line="240" w:lineRule="auto"/>
              <w:jc w:val="both"/>
              <w:rPr>
                <w:rFonts w:cstheme="minorHAnsi"/>
                <w:sz w:val="21"/>
                <w:szCs w:val="21"/>
              </w:rPr>
            </w:pPr>
            <w:r>
              <w:rPr>
                <w:rFonts w:cstheme="minorHAnsi"/>
                <w:sz w:val="21"/>
                <w:szCs w:val="21"/>
              </w:rPr>
              <w:t>Einstieg</w:t>
            </w:r>
          </w:p>
        </w:tc>
        <w:tc>
          <w:tcPr>
            <w:tcW w:w="6111" w:type="dxa"/>
            <w:vAlign w:val="center"/>
          </w:tcPr>
          <w:p w14:paraId="40C400F2" w14:textId="77777777" w:rsidR="006A53B3" w:rsidRDefault="006A53B3" w:rsidP="00FA1F91">
            <w:pPr>
              <w:spacing w:before="60" w:after="60" w:line="240" w:lineRule="auto"/>
              <w:jc w:val="both"/>
              <w:rPr>
                <w:rFonts w:cstheme="minorHAnsi"/>
                <w:sz w:val="21"/>
                <w:szCs w:val="21"/>
              </w:rPr>
            </w:pPr>
            <w:r>
              <w:rPr>
                <w:rFonts w:cstheme="minorHAnsi"/>
                <w:sz w:val="21"/>
                <w:szCs w:val="21"/>
              </w:rPr>
              <w:t xml:space="preserve">Trailer zum Film „Jan </w:t>
            </w:r>
            <w:proofErr w:type="spellStart"/>
            <w:r>
              <w:rPr>
                <w:rFonts w:cstheme="minorHAnsi"/>
                <w:sz w:val="21"/>
                <w:szCs w:val="21"/>
              </w:rPr>
              <w:t>Palach</w:t>
            </w:r>
            <w:proofErr w:type="spellEnd"/>
            <w:r>
              <w:rPr>
                <w:rFonts w:cstheme="minorHAnsi"/>
                <w:sz w:val="21"/>
                <w:szCs w:val="21"/>
              </w:rPr>
              <w:t>“</w:t>
            </w:r>
          </w:p>
          <w:p w14:paraId="3A652DB7"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LV: Historische Kontextualisierung</w:t>
            </w:r>
            <w:r>
              <w:rPr>
                <w:rFonts w:cstheme="minorHAnsi"/>
                <w:sz w:val="21"/>
                <w:szCs w:val="21"/>
              </w:rPr>
              <w:t xml:space="preserve"> 1969-1977</w:t>
            </w:r>
          </w:p>
        </w:tc>
        <w:tc>
          <w:tcPr>
            <w:tcW w:w="1134" w:type="dxa"/>
            <w:vAlign w:val="center"/>
          </w:tcPr>
          <w:p w14:paraId="56978B3D" w14:textId="77777777" w:rsidR="006A53B3" w:rsidRPr="00330D7D" w:rsidRDefault="006A53B3" w:rsidP="00FA1F91">
            <w:pPr>
              <w:spacing w:before="60" w:after="60" w:line="240" w:lineRule="auto"/>
              <w:jc w:val="center"/>
              <w:rPr>
                <w:rFonts w:cstheme="minorHAnsi"/>
                <w:sz w:val="21"/>
                <w:szCs w:val="21"/>
              </w:rPr>
            </w:pPr>
          </w:p>
        </w:tc>
        <w:tc>
          <w:tcPr>
            <w:tcW w:w="1685" w:type="dxa"/>
            <w:vAlign w:val="center"/>
          </w:tcPr>
          <w:p w14:paraId="0EC58120" w14:textId="77777777" w:rsidR="006A53B3" w:rsidRDefault="006A53B3" w:rsidP="00FA1F91">
            <w:pPr>
              <w:pStyle w:val="Index1"/>
              <w:framePr w:hSpace="0" w:wrap="auto" w:vAnchor="margin" w:hAnchor="text" w:xAlign="left" w:yAlign="inline"/>
              <w:rPr>
                <w:rFonts w:asciiTheme="minorHAnsi" w:eastAsiaTheme="minorHAnsi" w:hAnsiTheme="minorHAnsi" w:cstheme="minorHAnsi"/>
                <w:sz w:val="21"/>
                <w:szCs w:val="21"/>
              </w:rPr>
            </w:pPr>
            <w:r>
              <w:rPr>
                <w:rFonts w:asciiTheme="minorHAnsi" w:eastAsiaTheme="minorHAnsi" w:hAnsiTheme="minorHAnsi" w:cstheme="minorHAnsi"/>
                <w:sz w:val="21"/>
                <w:szCs w:val="21"/>
              </w:rPr>
              <w:t>Video</w:t>
            </w:r>
          </w:p>
          <w:p w14:paraId="49F7538F" w14:textId="77777777" w:rsidR="006A53B3" w:rsidRPr="00330D7D" w:rsidRDefault="006A53B3" w:rsidP="00FA1F91">
            <w:pPr>
              <w:pStyle w:val="Index1"/>
              <w:framePr w:hSpace="0" w:wrap="auto" w:vAnchor="margin" w:hAnchor="text" w:xAlign="left" w:yAlign="inline"/>
              <w:rPr>
                <w:rFonts w:asciiTheme="minorHAnsi" w:eastAsiaTheme="minorHAnsi" w:hAnsiTheme="minorHAnsi" w:cstheme="minorHAnsi"/>
                <w:sz w:val="21"/>
                <w:szCs w:val="21"/>
              </w:rPr>
            </w:pPr>
            <w:r>
              <w:rPr>
                <w:rFonts w:asciiTheme="minorHAnsi" w:eastAsiaTheme="minorHAnsi" w:hAnsiTheme="minorHAnsi" w:cstheme="minorHAnsi"/>
                <w:sz w:val="21"/>
                <w:szCs w:val="21"/>
              </w:rPr>
              <w:t>PPT</w:t>
            </w:r>
          </w:p>
        </w:tc>
      </w:tr>
      <w:tr w:rsidR="006A53B3" w:rsidRPr="002D0149" w14:paraId="2BDAE25A" w14:textId="77777777" w:rsidTr="00FA1F91">
        <w:trPr>
          <w:trHeight w:val="1123"/>
        </w:trPr>
        <w:tc>
          <w:tcPr>
            <w:tcW w:w="1410" w:type="dxa"/>
            <w:vAlign w:val="center"/>
          </w:tcPr>
          <w:p w14:paraId="2615E7C1"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Erarbeitung I</w:t>
            </w:r>
          </w:p>
          <w:p w14:paraId="3168A0FE" w14:textId="77777777" w:rsidR="006A53B3" w:rsidRPr="00330D7D" w:rsidRDefault="006A53B3" w:rsidP="00FA1F91">
            <w:pPr>
              <w:spacing w:before="60" w:after="60" w:line="240" w:lineRule="auto"/>
              <w:jc w:val="both"/>
              <w:rPr>
                <w:rFonts w:cstheme="minorHAnsi"/>
                <w:sz w:val="21"/>
                <w:szCs w:val="21"/>
              </w:rPr>
            </w:pPr>
          </w:p>
        </w:tc>
        <w:tc>
          <w:tcPr>
            <w:tcW w:w="6111" w:type="dxa"/>
            <w:vAlign w:val="center"/>
          </w:tcPr>
          <w:p w14:paraId="15F50DDD"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Quellenarbeit: KSZE-Schlussakte (M4a)</w:t>
            </w:r>
          </w:p>
          <w:p w14:paraId="752185BD"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Ergebnissicherung</w:t>
            </w:r>
            <w:r>
              <w:rPr>
                <w:rFonts w:cstheme="minorHAnsi"/>
                <w:sz w:val="21"/>
                <w:szCs w:val="21"/>
              </w:rPr>
              <w:t xml:space="preserve"> (Tafelanschrieb)</w:t>
            </w:r>
          </w:p>
          <w:p w14:paraId="2214952E" w14:textId="77777777" w:rsidR="006A53B3" w:rsidRDefault="006A53B3" w:rsidP="00FA1F91">
            <w:pPr>
              <w:spacing w:before="60" w:after="60" w:line="240" w:lineRule="auto"/>
              <w:jc w:val="both"/>
              <w:rPr>
                <w:rFonts w:cstheme="minorHAnsi"/>
                <w:sz w:val="21"/>
                <w:szCs w:val="21"/>
              </w:rPr>
            </w:pPr>
            <w:r w:rsidRPr="00330D7D">
              <w:rPr>
                <w:rFonts w:cstheme="minorHAnsi"/>
                <w:sz w:val="21"/>
                <w:szCs w:val="21"/>
              </w:rPr>
              <w:t>Quellenarbeit: „Charta 77“ (M4b)</w:t>
            </w:r>
          </w:p>
          <w:p w14:paraId="0AABC062"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Ergebnissicherung</w:t>
            </w:r>
            <w:r>
              <w:rPr>
                <w:rFonts w:cstheme="minorHAnsi"/>
                <w:sz w:val="21"/>
                <w:szCs w:val="21"/>
              </w:rPr>
              <w:t xml:space="preserve"> (Tafelanschrieb)</w:t>
            </w:r>
          </w:p>
          <w:p w14:paraId="7A002BB1" w14:textId="77777777" w:rsidR="006A53B3" w:rsidRPr="00A8559E" w:rsidRDefault="006A53B3" w:rsidP="00FA1F91">
            <w:pPr>
              <w:spacing w:before="60" w:after="60" w:line="240" w:lineRule="auto"/>
              <w:jc w:val="both"/>
              <w:rPr>
                <w:sz w:val="21"/>
                <w:szCs w:val="21"/>
              </w:rPr>
            </w:pPr>
            <w:r>
              <w:rPr>
                <w:rFonts w:cstheme="minorHAnsi"/>
                <w:sz w:val="21"/>
                <w:szCs w:val="21"/>
              </w:rPr>
              <w:t xml:space="preserve">Lektüre zur staatlichen Reaktion: </w:t>
            </w:r>
            <w:r w:rsidRPr="00A8559E">
              <w:rPr>
                <w:rFonts w:cstheme="minorHAnsi"/>
                <w:sz w:val="21"/>
                <w:szCs w:val="21"/>
              </w:rPr>
              <w:t xml:space="preserve">Der Fall </w:t>
            </w:r>
            <w:r w:rsidRPr="00A8559E">
              <w:rPr>
                <w:sz w:val="21"/>
                <w:szCs w:val="21"/>
              </w:rPr>
              <w:t xml:space="preserve">Jan </w:t>
            </w:r>
            <w:proofErr w:type="spellStart"/>
            <w:r w:rsidRPr="00A8559E">
              <w:rPr>
                <w:sz w:val="21"/>
                <w:szCs w:val="21"/>
              </w:rPr>
              <w:t>Patočka</w:t>
            </w:r>
            <w:proofErr w:type="spellEnd"/>
            <w:r w:rsidRPr="00A8559E">
              <w:rPr>
                <w:sz w:val="21"/>
                <w:szCs w:val="21"/>
              </w:rPr>
              <w:t xml:space="preserve"> </w:t>
            </w:r>
            <w:r>
              <w:rPr>
                <w:sz w:val="21"/>
                <w:szCs w:val="21"/>
              </w:rPr>
              <w:t>(M4c)</w:t>
            </w:r>
          </w:p>
          <w:p w14:paraId="73991910" w14:textId="77777777" w:rsidR="006A53B3" w:rsidRPr="00330D7D" w:rsidRDefault="006A53B3" w:rsidP="00FA1F91">
            <w:pPr>
              <w:spacing w:before="60" w:after="60" w:line="240" w:lineRule="auto"/>
              <w:jc w:val="both"/>
              <w:rPr>
                <w:rFonts w:cstheme="minorHAnsi"/>
                <w:sz w:val="21"/>
                <w:szCs w:val="21"/>
              </w:rPr>
            </w:pPr>
            <w:r>
              <w:rPr>
                <w:rFonts w:cstheme="minorHAnsi"/>
                <w:sz w:val="21"/>
                <w:szCs w:val="21"/>
              </w:rPr>
              <w:t>Diskussion über die Härte des staatlichen Vorgehens</w:t>
            </w:r>
          </w:p>
        </w:tc>
        <w:tc>
          <w:tcPr>
            <w:tcW w:w="1134" w:type="dxa"/>
            <w:vAlign w:val="center"/>
          </w:tcPr>
          <w:p w14:paraId="53636D14" w14:textId="77777777" w:rsidR="006A53B3" w:rsidRPr="00330D7D" w:rsidRDefault="006A53B3" w:rsidP="00FA1F91">
            <w:pPr>
              <w:spacing w:before="60" w:after="60" w:line="240" w:lineRule="auto"/>
              <w:jc w:val="center"/>
              <w:rPr>
                <w:rFonts w:cstheme="minorHAnsi"/>
                <w:sz w:val="21"/>
                <w:szCs w:val="21"/>
              </w:rPr>
            </w:pPr>
            <w:r w:rsidRPr="00330D7D">
              <w:rPr>
                <w:rFonts w:cstheme="minorHAnsi"/>
                <w:sz w:val="21"/>
                <w:szCs w:val="21"/>
              </w:rPr>
              <w:t>PA</w:t>
            </w:r>
          </w:p>
        </w:tc>
        <w:tc>
          <w:tcPr>
            <w:tcW w:w="1685" w:type="dxa"/>
            <w:vAlign w:val="center"/>
          </w:tcPr>
          <w:p w14:paraId="285C7242" w14:textId="77777777" w:rsidR="006A53B3" w:rsidRPr="006A53B3" w:rsidRDefault="006A53B3" w:rsidP="00FA1F91">
            <w:pPr>
              <w:pStyle w:val="Index1"/>
              <w:framePr w:hSpace="0" w:wrap="auto" w:vAnchor="margin" w:hAnchor="text" w:xAlign="left" w:yAlign="inline"/>
              <w:rPr>
                <w:rFonts w:asciiTheme="minorHAnsi" w:eastAsiaTheme="minorHAnsi" w:hAnsiTheme="minorHAnsi" w:cstheme="minorHAnsi"/>
                <w:sz w:val="21"/>
                <w:szCs w:val="21"/>
                <w:lang w:val="en-GB"/>
              </w:rPr>
            </w:pPr>
            <w:r w:rsidRPr="006A53B3">
              <w:rPr>
                <w:rFonts w:asciiTheme="minorHAnsi" w:eastAsiaTheme="minorHAnsi" w:hAnsiTheme="minorHAnsi" w:cstheme="minorHAnsi"/>
                <w:sz w:val="21"/>
                <w:szCs w:val="21"/>
                <w:lang w:val="en-GB"/>
              </w:rPr>
              <w:t>PPT/</w:t>
            </w:r>
            <w:proofErr w:type="spellStart"/>
            <w:r w:rsidRPr="006A53B3">
              <w:rPr>
                <w:rFonts w:asciiTheme="minorHAnsi" w:eastAsiaTheme="minorHAnsi" w:hAnsiTheme="minorHAnsi" w:cstheme="minorHAnsi"/>
                <w:sz w:val="21"/>
                <w:szCs w:val="21"/>
                <w:lang w:val="en-GB"/>
              </w:rPr>
              <w:t>Folien</w:t>
            </w:r>
            <w:proofErr w:type="spellEnd"/>
          </w:p>
          <w:p w14:paraId="7D980738" w14:textId="77777777" w:rsidR="006A53B3" w:rsidRPr="006A53B3" w:rsidRDefault="006A53B3" w:rsidP="00FA1F91">
            <w:pPr>
              <w:spacing w:before="60" w:after="60" w:line="240" w:lineRule="auto"/>
              <w:jc w:val="center"/>
              <w:rPr>
                <w:rFonts w:cstheme="minorHAnsi"/>
                <w:sz w:val="21"/>
                <w:szCs w:val="21"/>
                <w:lang w:val="en-GB" w:eastAsia="de-DE"/>
              </w:rPr>
            </w:pPr>
          </w:p>
          <w:p w14:paraId="4C59E6DB" w14:textId="77777777" w:rsidR="006A53B3" w:rsidRPr="006A53B3" w:rsidRDefault="006A53B3" w:rsidP="00FA1F91">
            <w:pPr>
              <w:spacing w:before="60" w:after="60" w:line="240" w:lineRule="auto"/>
              <w:jc w:val="center"/>
              <w:rPr>
                <w:rFonts w:cstheme="minorHAnsi"/>
                <w:sz w:val="21"/>
                <w:szCs w:val="21"/>
                <w:lang w:val="en-GB"/>
              </w:rPr>
            </w:pPr>
            <w:r w:rsidRPr="006A53B3">
              <w:rPr>
                <w:rFonts w:cstheme="minorHAnsi"/>
                <w:sz w:val="21"/>
                <w:szCs w:val="21"/>
                <w:lang w:val="en-GB"/>
              </w:rPr>
              <w:t>M4a-b</w:t>
            </w:r>
          </w:p>
          <w:p w14:paraId="2FFA2E9C" w14:textId="77777777" w:rsidR="006A53B3" w:rsidRPr="006A53B3" w:rsidRDefault="006A53B3" w:rsidP="00FA1F91">
            <w:pPr>
              <w:spacing w:before="60" w:after="60" w:line="240" w:lineRule="auto"/>
              <w:jc w:val="center"/>
              <w:rPr>
                <w:rFonts w:cstheme="minorHAnsi"/>
                <w:sz w:val="21"/>
                <w:szCs w:val="21"/>
                <w:lang w:val="en-GB"/>
              </w:rPr>
            </w:pPr>
            <w:r w:rsidRPr="006A53B3">
              <w:rPr>
                <w:rFonts w:cstheme="minorHAnsi"/>
                <w:sz w:val="21"/>
                <w:szCs w:val="21"/>
                <w:lang w:val="en-GB"/>
              </w:rPr>
              <w:t>M4c</w:t>
            </w:r>
          </w:p>
        </w:tc>
      </w:tr>
      <w:tr w:rsidR="006A53B3" w:rsidRPr="00922539" w14:paraId="3FA281BD" w14:textId="77777777" w:rsidTr="00FA1F91">
        <w:trPr>
          <w:trHeight w:val="292"/>
        </w:trPr>
        <w:tc>
          <w:tcPr>
            <w:tcW w:w="1410" w:type="dxa"/>
            <w:vAlign w:val="center"/>
          </w:tcPr>
          <w:p w14:paraId="072A5BB5" w14:textId="77777777" w:rsidR="006A53B3" w:rsidRPr="00330D7D" w:rsidRDefault="006A53B3" w:rsidP="00FA1F91">
            <w:pPr>
              <w:spacing w:before="60" w:after="60" w:line="240" w:lineRule="auto"/>
              <w:jc w:val="both"/>
              <w:rPr>
                <w:rFonts w:cstheme="minorHAnsi"/>
                <w:sz w:val="21"/>
                <w:szCs w:val="21"/>
              </w:rPr>
            </w:pPr>
            <w:r>
              <w:rPr>
                <w:rFonts w:cstheme="minorHAnsi"/>
                <w:sz w:val="21"/>
                <w:szCs w:val="21"/>
              </w:rPr>
              <w:t>Erarbeitung II</w:t>
            </w:r>
          </w:p>
        </w:tc>
        <w:tc>
          <w:tcPr>
            <w:tcW w:w="6111" w:type="dxa"/>
            <w:vAlign w:val="center"/>
          </w:tcPr>
          <w:p w14:paraId="7F0CED64" w14:textId="77777777" w:rsidR="006A53B3" w:rsidRDefault="006A53B3" w:rsidP="00FA1F91">
            <w:pPr>
              <w:spacing w:before="60" w:after="60" w:line="240" w:lineRule="auto"/>
              <w:jc w:val="both"/>
              <w:rPr>
                <w:rFonts w:cstheme="minorHAnsi"/>
                <w:sz w:val="21"/>
                <w:szCs w:val="21"/>
              </w:rPr>
            </w:pPr>
            <w:r>
              <w:rPr>
                <w:rFonts w:cstheme="minorHAnsi"/>
                <w:sz w:val="21"/>
                <w:szCs w:val="21"/>
              </w:rPr>
              <w:t>LV: Historische Kontextualisierung „Samtene Revolution“</w:t>
            </w:r>
          </w:p>
          <w:p w14:paraId="2DFC0FD6"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Quellenarbeit: Die „samtene Revolution“ (M</w:t>
            </w:r>
            <w:r>
              <w:rPr>
                <w:rFonts w:cstheme="minorHAnsi"/>
                <w:sz w:val="21"/>
                <w:szCs w:val="21"/>
              </w:rPr>
              <w:t>5a-</w:t>
            </w:r>
            <w:r w:rsidRPr="00330D7D">
              <w:rPr>
                <w:rFonts w:cstheme="minorHAnsi"/>
                <w:sz w:val="21"/>
                <w:szCs w:val="21"/>
              </w:rPr>
              <w:t>c)</w:t>
            </w:r>
          </w:p>
        </w:tc>
        <w:tc>
          <w:tcPr>
            <w:tcW w:w="1134" w:type="dxa"/>
            <w:vAlign w:val="center"/>
          </w:tcPr>
          <w:p w14:paraId="39F85DFC" w14:textId="77777777" w:rsidR="006A53B3" w:rsidRPr="00330D7D" w:rsidRDefault="006A53B3" w:rsidP="00FA1F91">
            <w:pPr>
              <w:spacing w:before="60" w:after="60" w:line="240" w:lineRule="auto"/>
              <w:jc w:val="center"/>
              <w:rPr>
                <w:rFonts w:cstheme="minorHAnsi"/>
                <w:sz w:val="21"/>
                <w:szCs w:val="21"/>
              </w:rPr>
            </w:pPr>
            <w:r w:rsidRPr="00330D7D">
              <w:rPr>
                <w:rFonts w:cstheme="minorHAnsi"/>
                <w:sz w:val="21"/>
                <w:szCs w:val="21"/>
              </w:rPr>
              <w:t>UG</w:t>
            </w:r>
          </w:p>
        </w:tc>
        <w:tc>
          <w:tcPr>
            <w:tcW w:w="1685" w:type="dxa"/>
            <w:vAlign w:val="center"/>
          </w:tcPr>
          <w:p w14:paraId="083A4CD7" w14:textId="77777777" w:rsidR="006A53B3" w:rsidRPr="00330D7D" w:rsidRDefault="006A53B3" w:rsidP="00FA1F91">
            <w:pPr>
              <w:spacing w:before="60" w:after="60" w:line="240" w:lineRule="auto"/>
              <w:jc w:val="center"/>
              <w:rPr>
                <w:rFonts w:cstheme="minorHAnsi"/>
                <w:sz w:val="21"/>
                <w:szCs w:val="21"/>
                <w:lang w:val="en-GB"/>
              </w:rPr>
            </w:pPr>
            <w:r>
              <w:rPr>
                <w:rFonts w:cstheme="minorHAnsi"/>
                <w:sz w:val="21"/>
                <w:szCs w:val="21"/>
                <w:lang w:val="en-GB"/>
              </w:rPr>
              <w:t>M5a-c</w:t>
            </w:r>
          </w:p>
        </w:tc>
      </w:tr>
      <w:tr w:rsidR="006A53B3" w:rsidRPr="005C1633" w14:paraId="4ED24E79" w14:textId="77777777" w:rsidTr="00FA1F91">
        <w:trPr>
          <w:trHeight w:val="296"/>
        </w:trPr>
        <w:tc>
          <w:tcPr>
            <w:tcW w:w="1410" w:type="dxa"/>
            <w:vAlign w:val="center"/>
          </w:tcPr>
          <w:p w14:paraId="5857FAE3"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Transfer</w:t>
            </w:r>
          </w:p>
        </w:tc>
        <w:tc>
          <w:tcPr>
            <w:tcW w:w="6111" w:type="dxa"/>
            <w:vAlign w:val="center"/>
          </w:tcPr>
          <w:p w14:paraId="4240BE64"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 xml:space="preserve">Abschlussdiskussion: </w:t>
            </w:r>
          </w:p>
          <w:p w14:paraId="48D4D9B2"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Welchen Anteil hatte die Zivilgesellschaft an der „Samtenen Revolution“?</w:t>
            </w:r>
          </w:p>
          <w:p w14:paraId="28B05390"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[möglicher Bezug zu Gorbatschow bzw. „Sinatra-Doktrin“]</w:t>
            </w:r>
          </w:p>
          <w:p w14:paraId="0F82833F"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Welche Rollen spielen Zivilgesellschaften heute? Die Zivilgesellschaft in der Krise?</w:t>
            </w:r>
          </w:p>
        </w:tc>
        <w:tc>
          <w:tcPr>
            <w:tcW w:w="1134" w:type="dxa"/>
            <w:vAlign w:val="center"/>
          </w:tcPr>
          <w:p w14:paraId="1CF1C9C0" w14:textId="77777777" w:rsidR="006A53B3" w:rsidRPr="00330D7D" w:rsidRDefault="006A53B3" w:rsidP="00FA1F91">
            <w:pPr>
              <w:spacing w:before="60" w:after="60" w:line="240" w:lineRule="auto"/>
              <w:jc w:val="center"/>
              <w:rPr>
                <w:rFonts w:cstheme="minorHAnsi"/>
                <w:sz w:val="21"/>
                <w:szCs w:val="21"/>
              </w:rPr>
            </w:pPr>
            <w:r w:rsidRPr="00330D7D">
              <w:rPr>
                <w:rFonts w:cstheme="minorHAnsi"/>
                <w:sz w:val="21"/>
                <w:szCs w:val="21"/>
              </w:rPr>
              <w:t>UG</w:t>
            </w:r>
          </w:p>
        </w:tc>
        <w:tc>
          <w:tcPr>
            <w:tcW w:w="1685" w:type="dxa"/>
            <w:vAlign w:val="center"/>
          </w:tcPr>
          <w:p w14:paraId="02D597A1" w14:textId="77777777" w:rsidR="006A53B3" w:rsidRDefault="006A53B3" w:rsidP="00FA1F91">
            <w:pPr>
              <w:spacing w:before="60" w:after="60" w:line="240" w:lineRule="auto"/>
              <w:jc w:val="center"/>
              <w:rPr>
                <w:rFonts w:cstheme="minorHAnsi"/>
                <w:sz w:val="21"/>
                <w:szCs w:val="21"/>
              </w:rPr>
            </w:pPr>
            <w:r w:rsidRPr="007F2952">
              <w:rPr>
                <w:rFonts w:cstheme="minorHAnsi"/>
                <w:sz w:val="21"/>
                <w:szCs w:val="21"/>
              </w:rPr>
              <w:t>Zitat Vaclav Havel M5d</w:t>
            </w:r>
          </w:p>
          <w:p w14:paraId="5726BCE6" w14:textId="77777777" w:rsidR="006A53B3" w:rsidRDefault="006A53B3" w:rsidP="00FA1F91">
            <w:pPr>
              <w:spacing w:before="60" w:after="60" w:line="240" w:lineRule="auto"/>
              <w:jc w:val="center"/>
              <w:rPr>
                <w:rFonts w:cstheme="minorHAnsi"/>
                <w:sz w:val="21"/>
                <w:szCs w:val="21"/>
              </w:rPr>
            </w:pPr>
          </w:p>
          <w:p w14:paraId="0429B35B" w14:textId="77777777" w:rsidR="006A53B3" w:rsidRPr="00330D7D" w:rsidRDefault="006A53B3" w:rsidP="00FA1F91">
            <w:pPr>
              <w:spacing w:before="60" w:after="60" w:line="240" w:lineRule="auto"/>
              <w:jc w:val="center"/>
              <w:rPr>
                <w:rFonts w:cstheme="minorHAnsi"/>
                <w:sz w:val="21"/>
                <w:szCs w:val="21"/>
              </w:rPr>
            </w:pPr>
            <w:r w:rsidRPr="00330D7D">
              <w:rPr>
                <w:rFonts w:cstheme="minorHAnsi"/>
                <w:sz w:val="21"/>
                <w:szCs w:val="21"/>
              </w:rPr>
              <w:t>PPT/ Bilder von aktuellen Protestaktionen</w:t>
            </w:r>
          </w:p>
        </w:tc>
      </w:tr>
      <w:tr w:rsidR="006A53B3" w:rsidRPr="005C1633" w14:paraId="7F0251C2" w14:textId="77777777" w:rsidTr="00FA1F91">
        <w:trPr>
          <w:trHeight w:val="58"/>
        </w:trPr>
        <w:tc>
          <w:tcPr>
            <w:tcW w:w="1410" w:type="dxa"/>
            <w:vAlign w:val="center"/>
          </w:tcPr>
          <w:p w14:paraId="75195C6F"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 xml:space="preserve">Puffer/ </w:t>
            </w:r>
          </w:p>
          <w:p w14:paraId="68FBFE6A" w14:textId="77777777" w:rsidR="006A53B3" w:rsidRPr="00330D7D" w:rsidRDefault="006A53B3" w:rsidP="00FA1F91">
            <w:pPr>
              <w:spacing w:before="60" w:after="60" w:line="240" w:lineRule="auto"/>
              <w:jc w:val="both"/>
              <w:rPr>
                <w:rFonts w:cstheme="minorHAnsi"/>
                <w:sz w:val="21"/>
                <w:szCs w:val="21"/>
              </w:rPr>
            </w:pPr>
            <w:r w:rsidRPr="00330D7D">
              <w:rPr>
                <w:rFonts w:cstheme="minorHAnsi"/>
                <w:sz w:val="21"/>
                <w:szCs w:val="21"/>
              </w:rPr>
              <w:t>Hausaufgabe</w:t>
            </w:r>
          </w:p>
        </w:tc>
        <w:tc>
          <w:tcPr>
            <w:tcW w:w="6111" w:type="dxa"/>
            <w:vAlign w:val="center"/>
          </w:tcPr>
          <w:p w14:paraId="370BB161" w14:textId="77777777" w:rsidR="006A53B3" w:rsidRPr="00330D7D" w:rsidRDefault="006A53B3" w:rsidP="00FA1F91">
            <w:pPr>
              <w:pStyle w:val="StandardWeb"/>
              <w:shd w:val="clear" w:color="auto" w:fill="FFFFFF"/>
              <w:spacing w:before="60" w:beforeAutospacing="0" w:after="60" w:afterAutospacing="0"/>
              <w:jc w:val="both"/>
              <w:rPr>
                <w:rFonts w:asciiTheme="minorHAnsi" w:eastAsiaTheme="minorHAnsi" w:hAnsiTheme="minorHAnsi" w:cstheme="minorHAnsi"/>
                <w:sz w:val="21"/>
                <w:szCs w:val="21"/>
                <w:lang w:eastAsia="en-US"/>
              </w:rPr>
            </w:pPr>
            <w:r w:rsidRPr="00330D7D">
              <w:rPr>
                <w:rFonts w:asciiTheme="minorHAnsi" w:eastAsiaTheme="minorHAnsi" w:hAnsiTheme="minorHAnsi" w:cstheme="minorHAnsi"/>
                <w:sz w:val="21"/>
                <w:szCs w:val="21"/>
                <w:lang w:eastAsia="en-US"/>
              </w:rPr>
              <w:t xml:space="preserve">Lektüre </w:t>
            </w:r>
            <w:r>
              <w:rPr>
                <w:rFonts w:asciiTheme="minorHAnsi" w:eastAsiaTheme="minorHAnsi" w:hAnsiTheme="minorHAnsi" w:cstheme="minorHAnsi"/>
                <w:sz w:val="21"/>
                <w:szCs w:val="21"/>
                <w:lang w:eastAsia="en-US"/>
              </w:rPr>
              <w:t xml:space="preserve">des AB </w:t>
            </w:r>
            <w:r w:rsidRPr="00330D7D">
              <w:rPr>
                <w:rFonts w:asciiTheme="minorHAnsi" w:eastAsiaTheme="minorHAnsi" w:hAnsiTheme="minorHAnsi" w:cstheme="minorHAnsi"/>
                <w:sz w:val="21"/>
                <w:szCs w:val="21"/>
                <w:lang w:eastAsia="en-US"/>
              </w:rPr>
              <w:t>„ Aufbruchsbewegungen im Osten – das Beispiel der Tschechoslowakei“ und/ oder</w:t>
            </w:r>
          </w:p>
          <w:p w14:paraId="56A0A0A4" w14:textId="77777777" w:rsidR="006A53B3" w:rsidRPr="00330D7D" w:rsidRDefault="006A53B3" w:rsidP="00FA1F91">
            <w:pPr>
              <w:pStyle w:val="StandardWeb"/>
              <w:shd w:val="clear" w:color="auto" w:fill="FFFFFF"/>
              <w:spacing w:before="60" w:beforeAutospacing="0" w:after="60" w:afterAutospacing="0"/>
              <w:jc w:val="both"/>
              <w:rPr>
                <w:rFonts w:asciiTheme="minorHAnsi" w:eastAsiaTheme="minorHAnsi" w:hAnsiTheme="minorHAnsi" w:cstheme="minorHAnsi"/>
                <w:color w:val="2A2A2A"/>
                <w:sz w:val="21"/>
                <w:szCs w:val="21"/>
                <w:lang w:eastAsia="en-US"/>
              </w:rPr>
            </w:pPr>
            <w:r w:rsidRPr="00330D7D">
              <w:rPr>
                <w:rFonts w:asciiTheme="minorHAnsi" w:eastAsiaTheme="minorHAnsi" w:hAnsiTheme="minorHAnsi" w:cstheme="minorHAnsi"/>
                <w:sz w:val="21"/>
                <w:szCs w:val="21"/>
                <w:lang w:eastAsia="en-US"/>
              </w:rPr>
              <w:t xml:space="preserve">Videos zum Prager Frühling (siehe Anhang) </w:t>
            </w:r>
          </w:p>
        </w:tc>
        <w:tc>
          <w:tcPr>
            <w:tcW w:w="1134" w:type="dxa"/>
            <w:vAlign w:val="center"/>
          </w:tcPr>
          <w:p w14:paraId="6B3F9B94" w14:textId="77777777" w:rsidR="006A53B3" w:rsidRPr="00330D7D" w:rsidRDefault="006A53B3" w:rsidP="00FA1F91">
            <w:pPr>
              <w:spacing w:before="60" w:after="60" w:line="240" w:lineRule="auto"/>
              <w:jc w:val="center"/>
              <w:rPr>
                <w:rFonts w:cstheme="minorHAnsi"/>
                <w:sz w:val="21"/>
                <w:szCs w:val="21"/>
              </w:rPr>
            </w:pPr>
          </w:p>
        </w:tc>
        <w:tc>
          <w:tcPr>
            <w:tcW w:w="1685" w:type="dxa"/>
            <w:vAlign w:val="center"/>
          </w:tcPr>
          <w:p w14:paraId="79F3C24B" w14:textId="77777777" w:rsidR="006A53B3" w:rsidRPr="00330D7D" w:rsidRDefault="006A53B3" w:rsidP="00FA1F91">
            <w:pPr>
              <w:spacing w:before="60" w:after="60" w:line="240" w:lineRule="auto"/>
              <w:jc w:val="center"/>
              <w:rPr>
                <w:rFonts w:cstheme="minorHAnsi"/>
                <w:sz w:val="21"/>
                <w:szCs w:val="21"/>
                <w:lang w:val="en-GB"/>
              </w:rPr>
            </w:pPr>
            <w:r w:rsidRPr="00330D7D">
              <w:rPr>
                <w:rFonts w:cstheme="minorHAnsi"/>
                <w:sz w:val="21"/>
                <w:szCs w:val="21"/>
                <w:lang w:val="en-GB"/>
              </w:rPr>
              <w:t>AB /</w:t>
            </w:r>
          </w:p>
          <w:p w14:paraId="1771ACE3" w14:textId="77777777" w:rsidR="006A53B3" w:rsidRPr="00330D7D" w:rsidRDefault="006A53B3" w:rsidP="00FA1F91">
            <w:pPr>
              <w:spacing w:before="60" w:after="60" w:line="240" w:lineRule="auto"/>
              <w:jc w:val="center"/>
              <w:rPr>
                <w:rFonts w:cstheme="minorHAnsi"/>
                <w:sz w:val="21"/>
                <w:szCs w:val="21"/>
                <w:lang w:val="en-GB"/>
              </w:rPr>
            </w:pPr>
            <w:r w:rsidRPr="00330D7D">
              <w:rPr>
                <w:rFonts w:cstheme="minorHAnsi"/>
                <w:sz w:val="21"/>
                <w:szCs w:val="21"/>
                <w:lang w:val="en-GB"/>
              </w:rPr>
              <w:t>Videos</w:t>
            </w:r>
          </w:p>
        </w:tc>
      </w:tr>
      <w:bookmarkEnd w:id="0"/>
    </w:tbl>
    <w:p w14:paraId="77CBBCD3" w14:textId="691B0B18" w:rsidR="005C33D6" w:rsidRPr="005C33D6" w:rsidRDefault="00827582" w:rsidP="005C1633">
      <w:pPr>
        <w:pStyle w:val="StandardWeb"/>
        <w:shd w:val="clear" w:color="auto" w:fill="FFFFFF"/>
        <w:spacing w:before="0" w:beforeAutospacing="0" w:after="0" w:afterAutospacing="0"/>
        <w:jc w:val="both"/>
        <w:rPr>
          <w:rFonts w:asciiTheme="minorHAnsi" w:hAnsiTheme="minorHAnsi" w:cstheme="minorHAnsi"/>
          <w:b/>
          <w:bCs/>
          <w:color w:val="2A2A2A"/>
          <w:sz w:val="22"/>
          <w:szCs w:val="22"/>
        </w:rPr>
      </w:pPr>
      <w:r w:rsidRPr="005C1633">
        <w:rPr>
          <w:rFonts w:asciiTheme="minorHAnsi" w:hAnsiTheme="minorHAnsi" w:cstheme="minorHAnsi"/>
          <w:color w:val="2A2A2A"/>
          <w:sz w:val="22"/>
          <w:szCs w:val="22"/>
        </w:rPr>
        <w:br w:type="page"/>
      </w:r>
      <w:r w:rsidR="005C33D6" w:rsidRPr="005C33D6">
        <w:rPr>
          <w:rFonts w:asciiTheme="minorHAnsi" w:hAnsiTheme="minorHAnsi" w:cstheme="minorHAnsi"/>
          <w:b/>
          <w:bCs/>
          <w:color w:val="2A2A2A"/>
          <w:sz w:val="22"/>
          <w:szCs w:val="22"/>
        </w:rPr>
        <w:lastRenderedPageBreak/>
        <w:t xml:space="preserve">M1a: </w:t>
      </w:r>
      <w:r w:rsidR="00D55E6F">
        <w:rPr>
          <w:rFonts w:asciiTheme="minorHAnsi" w:hAnsiTheme="minorHAnsi" w:cstheme="minorHAnsi"/>
          <w:b/>
          <w:bCs/>
          <w:color w:val="2A2A2A"/>
          <w:sz w:val="22"/>
          <w:szCs w:val="22"/>
        </w:rPr>
        <w:t>Foto „Mann vor Panzer“</w:t>
      </w:r>
    </w:p>
    <w:p w14:paraId="1705A2B9" w14:textId="77777777" w:rsidR="00D55E6F" w:rsidRPr="0086528B" w:rsidRDefault="00D55E6F" w:rsidP="005C33D6">
      <w:pPr>
        <w:rPr>
          <w:rFonts w:cstheme="minorHAnsi"/>
          <w:color w:val="000000"/>
        </w:rPr>
      </w:pPr>
    </w:p>
    <w:p w14:paraId="0801D2BD" w14:textId="4D8589D6" w:rsidR="005C33D6" w:rsidRPr="00C23C37" w:rsidRDefault="005C33D6" w:rsidP="005C33D6">
      <w:pPr>
        <w:rPr>
          <w:rFonts w:cstheme="minorHAnsi"/>
          <w:color w:val="000000"/>
          <w:lang w:val="en-GB"/>
        </w:rPr>
      </w:pPr>
      <w:proofErr w:type="spellStart"/>
      <w:r w:rsidRPr="00C23C37">
        <w:rPr>
          <w:rFonts w:cstheme="minorHAnsi"/>
          <w:color w:val="000000"/>
          <w:lang w:val="en-GB"/>
        </w:rPr>
        <w:t>Ladislav</w:t>
      </w:r>
      <w:proofErr w:type="spellEnd"/>
      <w:r w:rsidRPr="00C23C37">
        <w:rPr>
          <w:rFonts w:cstheme="minorHAnsi"/>
          <w:color w:val="000000"/>
          <w:lang w:val="en-GB"/>
        </w:rPr>
        <w:t xml:space="preserve"> </w:t>
      </w:r>
      <w:proofErr w:type="spellStart"/>
      <w:r w:rsidRPr="00C23C37">
        <w:rPr>
          <w:rFonts w:cstheme="minorHAnsi"/>
          <w:color w:val="000000"/>
          <w:lang w:val="en-GB"/>
        </w:rPr>
        <w:t>Bielik</w:t>
      </w:r>
      <w:proofErr w:type="spellEnd"/>
      <w:r w:rsidRPr="00C23C37">
        <w:rPr>
          <w:rFonts w:cstheme="minorHAnsi"/>
          <w:color w:val="000000"/>
          <w:lang w:val="en-GB"/>
        </w:rPr>
        <w:t xml:space="preserve">, </w:t>
      </w:r>
      <w:proofErr w:type="spellStart"/>
      <w:r w:rsidRPr="00C23C37">
        <w:rPr>
          <w:rFonts w:cstheme="minorHAnsi"/>
          <w:color w:val="000000"/>
          <w:lang w:val="en-GB"/>
        </w:rPr>
        <w:t>Šafárik</w:t>
      </w:r>
      <w:proofErr w:type="spellEnd"/>
      <w:r w:rsidRPr="00C23C37">
        <w:rPr>
          <w:rFonts w:cstheme="minorHAnsi"/>
          <w:color w:val="000000"/>
          <w:lang w:val="en-GB"/>
        </w:rPr>
        <w:t>-Park, Bratislava, 21.8.1968</w:t>
      </w:r>
    </w:p>
    <w:p w14:paraId="472767AB" w14:textId="67789CC1" w:rsidR="005C33D6" w:rsidRPr="00C23C37" w:rsidRDefault="005C33D6" w:rsidP="0086316E">
      <w:pPr>
        <w:spacing w:after="0" w:line="240" w:lineRule="auto"/>
        <w:rPr>
          <w:rFonts w:cstheme="minorHAnsi"/>
          <w:i/>
          <w:iCs/>
          <w:color w:val="2A2A2A"/>
        </w:rPr>
      </w:pPr>
      <w:r w:rsidRPr="00C23C37">
        <w:rPr>
          <w:rFonts w:cstheme="minorHAnsi"/>
          <w:i/>
          <w:iCs/>
          <w:color w:val="000000"/>
        </w:rPr>
        <w:t>(hier aus: Gerhard Paul (Hrsg.): Das Jahrhundert der Bilder, Band II: 1949 bis heute, Göttingen 2008, S. 379</w:t>
      </w:r>
      <w:r w:rsidR="00C32E0A" w:rsidRPr="00C23C37">
        <w:rPr>
          <w:rFonts w:cstheme="minorHAnsi"/>
          <w:i/>
          <w:iCs/>
          <w:color w:val="000000"/>
        </w:rPr>
        <w:t>)</w:t>
      </w:r>
    </w:p>
    <w:p w14:paraId="5831D2F1" w14:textId="0F6FCF9B" w:rsidR="005C33D6" w:rsidRDefault="005C33D6">
      <w:pPr>
        <w:rPr>
          <w:rFonts w:eastAsia="Times New Roman" w:cstheme="minorHAnsi"/>
          <w:color w:val="2A2A2A"/>
          <w:lang w:eastAsia="de-DE"/>
        </w:rPr>
      </w:pPr>
      <w:r>
        <w:rPr>
          <w:rFonts w:cstheme="minorHAnsi"/>
          <w:color w:val="2A2A2A"/>
        </w:rPr>
        <w:br w:type="page"/>
      </w:r>
    </w:p>
    <w:p w14:paraId="7436198B" w14:textId="779D8028" w:rsidR="001025FA" w:rsidRPr="005C1633" w:rsidRDefault="001A6FD5" w:rsidP="005C1633">
      <w:pPr>
        <w:pStyle w:val="berschrift2"/>
        <w:shd w:val="clear" w:color="auto" w:fill="FFFFFF"/>
        <w:spacing w:before="60" w:after="60"/>
        <w:jc w:val="both"/>
        <w:rPr>
          <w:rFonts w:asciiTheme="minorHAnsi" w:hAnsiTheme="minorHAnsi" w:cstheme="minorHAnsi"/>
          <w:b/>
          <w:bCs/>
          <w:color w:val="363636"/>
          <w:sz w:val="22"/>
          <w:szCs w:val="22"/>
        </w:rPr>
      </w:pPr>
      <w:r w:rsidRPr="005C1633">
        <w:rPr>
          <w:rFonts w:asciiTheme="minorHAnsi" w:hAnsiTheme="minorHAnsi" w:cstheme="minorHAnsi"/>
          <w:b/>
          <w:bCs/>
          <w:color w:val="363636"/>
          <w:sz w:val="22"/>
          <w:szCs w:val="22"/>
        </w:rPr>
        <w:lastRenderedPageBreak/>
        <w:t>M</w:t>
      </w:r>
      <w:r w:rsidR="007C5D1B">
        <w:rPr>
          <w:rFonts w:asciiTheme="minorHAnsi" w:hAnsiTheme="minorHAnsi" w:cstheme="minorHAnsi"/>
          <w:b/>
          <w:bCs/>
          <w:color w:val="363636"/>
          <w:sz w:val="22"/>
          <w:szCs w:val="22"/>
        </w:rPr>
        <w:t>2</w:t>
      </w:r>
      <w:r w:rsidR="00C37BB7" w:rsidRPr="005C1633">
        <w:rPr>
          <w:rFonts w:asciiTheme="minorHAnsi" w:hAnsiTheme="minorHAnsi" w:cstheme="minorHAnsi"/>
          <w:b/>
          <w:bCs/>
          <w:color w:val="363636"/>
          <w:sz w:val="22"/>
          <w:szCs w:val="22"/>
        </w:rPr>
        <w:t>a</w:t>
      </w:r>
      <w:r w:rsidRPr="005C1633">
        <w:rPr>
          <w:rFonts w:asciiTheme="minorHAnsi" w:hAnsiTheme="minorHAnsi" w:cstheme="minorHAnsi"/>
          <w:b/>
          <w:bCs/>
          <w:color w:val="363636"/>
          <w:sz w:val="22"/>
          <w:szCs w:val="22"/>
        </w:rPr>
        <w:t xml:space="preserve">: </w:t>
      </w:r>
      <w:r w:rsidR="001025FA" w:rsidRPr="005C1633">
        <w:rPr>
          <w:rFonts w:asciiTheme="minorHAnsi" w:hAnsiTheme="minorHAnsi" w:cstheme="minorHAnsi"/>
          <w:b/>
          <w:bCs/>
          <w:color w:val="363636"/>
          <w:sz w:val="22"/>
          <w:szCs w:val="22"/>
        </w:rPr>
        <w:t>Schwerpunkte des Aktionsprogramms</w:t>
      </w:r>
      <w:r w:rsidR="00D12520" w:rsidRPr="005C1633">
        <w:rPr>
          <w:rFonts w:asciiTheme="minorHAnsi" w:hAnsiTheme="minorHAnsi" w:cstheme="minorHAnsi"/>
          <w:b/>
          <w:bCs/>
          <w:color w:val="363636"/>
          <w:sz w:val="22"/>
          <w:szCs w:val="22"/>
        </w:rPr>
        <w:t xml:space="preserve"> vom 5. April 1968</w:t>
      </w:r>
    </w:p>
    <w:p w14:paraId="11B80FB9" w14:textId="4E9EC318" w:rsidR="00D12520" w:rsidRPr="00E007D8" w:rsidRDefault="00D12520" w:rsidP="005C1633">
      <w:pPr>
        <w:spacing w:before="60" w:after="60" w:line="240" w:lineRule="auto"/>
        <w:jc w:val="both"/>
        <w:rPr>
          <w:rFonts w:cstheme="minorHAnsi"/>
          <w:i/>
          <w:iCs/>
          <w:color w:val="363636"/>
          <w:sz w:val="20"/>
          <w:szCs w:val="20"/>
          <w:shd w:val="clear" w:color="auto" w:fill="FFFFFF"/>
        </w:rPr>
      </w:pPr>
      <w:r w:rsidRPr="00E007D8">
        <w:rPr>
          <w:rFonts w:cstheme="minorHAnsi"/>
          <w:i/>
          <w:iCs/>
          <w:color w:val="363636"/>
          <w:sz w:val="20"/>
          <w:szCs w:val="20"/>
          <w:shd w:val="clear" w:color="auto" w:fill="FFFFFF"/>
        </w:rPr>
        <w:t>Ausgehend von einer deutlichen Kritik des Stalinismus entwickelte die Führung der KSČ in ihrem „Aktionsprogramm“ einen umfassenden Reformansatz. Oft zitiert wird dabei die Losung vom "Sozialismus mit menschliche</w:t>
      </w:r>
      <w:r w:rsidR="00F720F5" w:rsidRPr="00E007D8">
        <w:rPr>
          <w:rFonts w:cstheme="minorHAnsi"/>
          <w:i/>
          <w:iCs/>
          <w:color w:val="363636"/>
          <w:sz w:val="20"/>
          <w:szCs w:val="20"/>
          <w:shd w:val="clear" w:color="auto" w:fill="FFFFFF"/>
        </w:rPr>
        <w:t>m</w:t>
      </w:r>
      <w:r w:rsidRPr="00E007D8">
        <w:rPr>
          <w:rFonts w:cstheme="minorHAnsi"/>
          <w:i/>
          <w:iCs/>
          <w:color w:val="363636"/>
          <w:sz w:val="20"/>
          <w:szCs w:val="20"/>
          <w:shd w:val="clear" w:color="auto" w:fill="FFFFFF"/>
        </w:rPr>
        <w:t xml:space="preserve"> Antlitz", die an eine Textstelle des Aktionsprogramms angelehnt ist. Das Aktionsprogramm sollte in zwei Jahren umgesetzt werden.</w:t>
      </w:r>
    </w:p>
    <w:p w14:paraId="5FC609EE" w14:textId="77777777" w:rsidR="00F720F5" w:rsidRPr="005C1633" w:rsidRDefault="00F720F5" w:rsidP="005C1633">
      <w:pPr>
        <w:spacing w:before="60" w:after="60" w:line="240" w:lineRule="auto"/>
        <w:jc w:val="both"/>
        <w:rPr>
          <w:rFonts w:cstheme="minorHAnsi"/>
          <w:color w:val="222222"/>
          <w:shd w:val="clear" w:color="auto" w:fill="FFFFFF"/>
        </w:rPr>
        <w:sectPr w:rsidR="00F720F5" w:rsidRPr="005C1633" w:rsidSect="00330D7D">
          <w:footerReference w:type="default" r:id="rId8"/>
          <w:pgSz w:w="11906" w:h="16838"/>
          <w:pgMar w:top="567" w:right="1418" w:bottom="1134" w:left="1418" w:header="709" w:footer="709" w:gutter="0"/>
          <w:cols w:space="708"/>
          <w:docGrid w:linePitch="360"/>
        </w:sectPr>
      </w:pPr>
    </w:p>
    <w:p w14:paraId="322D64BC" w14:textId="3910F3DA" w:rsidR="001025FA" w:rsidRPr="007F7DE1" w:rsidRDefault="001025FA" w:rsidP="005C1633">
      <w:pPr>
        <w:spacing w:before="60" w:after="60" w:line="240" w:lineRule="auto"/>
        <w:jc w:val="both"/>
        <w:rPr>
          <w:rFonts w:cstheme="minorHAnsi"/>
          <w:color w:val="222222"/>
          <w:sz w:val="20"/>
          <w:szCs w:val="20"/>
          <w:shd w:val="clear" w:color="auto" w:fill="FFFFFF"/>
        </w:rPr>
      </w:pPr>
      <w:r w:rsidRPr="007F7DE1">
        <w:rPr>
          <w:rFonts w:cstheme="minorHAnsi"/>
          <w:color w:val="222222"/>
          <w:sz w:val="20"/>
          <w:szCs w:val="20"/>
          <w:shd w:val="clear" w:color="auto" w:fill="FFFFFF"/>
        </w:rPr>
        <w:t>Den Autoren des Aktionsprogramms schwebte dabei ein System vor, das zugleich pluralistisch und sozialistisch sein sollte und in dem „die unterschiedlichen Interessen sozialer Gruppen und einzelner sowie ihre Vereinigung zur Geltung“ gebracht werden sollten. Einerseits müssten Menschen immer verschiedene Konzepte, Vorschläge und Alternativen zur Entscheidung vorgelegt werden. Der Widerstreit der Meinungen sei Ausdruck des Strebens nach der besten Lösung. "Die Partei jedoch kann nicht von dem Grundsatz abweichen, dass sie nach Annahme eines Beschlusses von jedem Kommunisten dessen Durchführung und Erfüllung verlangen wird."</w:t>
      </w:r>
      <w:r w:rsidR="00D12520" w:rsidRPr="007F7DE1">
        <w:rPr>
          <w:rFonts w:cstheme="minorHAnsi"/>
          <w:color w:val="222222"/>
          <w:sz w:val="20"/>
          <w:szCs w:val="20"/>
          <w:shd w:val="clear" w:color="auto" w:fill="FFFFFF"/>
        </w:rPr>
        <w:t xml:space="preserve"> Andererseits gebe es auch keinen Zweifel daran, dass die zu gestaltende Gesellschaft weiterhin sozialistisch zu sein habe.</w:t>
      </w:r>
    </w:p>
    <w:p w14:paraId="37E4DD7E" w14:textId="77777777" w:rsidR="001025FA" w:rsidRPr="007F7DE1" w:rsidRDefault="001025FA" w:rsidP="005C1633">
      <w:pPr>
        <w:spacing w:before="60" w:after="60" w:line="240" w:lineRule="auto"/>
        <w:jc w:val="both"/>
        <w:rPr>
          <w:rFonts w:cstheme="minorHAnsi"/>
          <w:color w:val="222222"/>
          <w:sz w:val="20"/>
          <w:szCs w:val="20"/>
          <w:shd w:val="clear" w:color="auto" w:fill="FFFFFF"/>
        </w:rPr>
      </w:pPr>
      <w:r w:rsidRPr="007F7DE1">
        <w:rPr>
          <w:rFonts w:cstheme="minorHAnsi"/>
          <w:color w:val="222222"/>
          <w:sz w:val="20"/>
          <w:szCs w:val="20"/>
          <w:shd w:val="clear" w:color="auto" w:fill="FFFFFF"/>
        </w:rPr>
        <w:t>Zwar komme der kommunistischen Partei von Natur aus eine Vorreiterrolle im Kampf für den Sozialismus zu. Doch hänge ihre Macht von der Zustimmung des Volkes ab. Im Programm steht: "Die kommunistische Partei stützt sich auf die freiwillige Unterstützung durch die Menschen. Sie verwirklicht ihre führende Rolle nicht dadurch, dass sie die Gesellschaft beherrscht, sondern dadurch, dass sie der freien, fortschrittlichen und sozialistischen Entwicklung am treuesten dient." Oppositionsparteien will die KSČ jedoch nicht zulassen.</w:t>
      </w:r>
    </w:p>
    <w:p w14:paraId="21791DC9" w14:textId="17A990CD" w:rsidR="001025FA" w:rsidRPr="007F7DE1" w:rsidRDefault="001025FA" w:rsidP="005C1633">
      <w:pPr>
        <w:spacing w:before="60" w:after="60" w:line="240" w:lineRule="auto"/>
        <w:jc w:val="both"/>
        <w:rPr>
          <w:rFonts w:cstheme="minorHAnsi"/>
          <w:color w:val="222222"/>
          <w:sz w:val="20"/>
          <w:szCs w:val="20"/>
          <w:shd w:val="clear" w:color="auto" w:fill="FFFFFF"/>
        </w:rPr>
      </w:pPr>
      <w:r w:rsidRPr="007F7DE1">
        <w:rPr>
          <w:rFonts w:cstheme="minorHAnsi"/>
          <w:color w:val="222222"/>
          <w:sz w:val="20"/>
          <w:szCs w:val="20"/>
          <w:shd w:val="clear" w:color="auto" w:fill="FFFFFF"/>
        </w:rPr>
        <w:t>Eine der spektakulärsten Vorhaben der tschechoslowakischen Reformer war Verankerung einer weitgehenden Pressefreiheit. "In der Presse muss es möglich sein, andere Ansichten als die offiziellen des Staates, der Parteiorgane und der Publizistik zu vertreten", schrieben die Autoren des Aktionsprogramms. Die "unbegründete Geheimhaltung von Informationen" müsse beendet werden. Allerdings macht das Papier eine entscheidende Einschränkung bei Inhalten, die sich "gegen die Gesellschaft" richteten.</w:t>
      </w:r>
      <w:r w:rsidR="00922539">
        <w:rPr>
          <w:rFonts w:cstheme="minorHAnsi"/>
          <w:color w:val="222222"/>
          <w:sz w:val="20"/>
          <w:szCs w:val="20"/>
          <w:shd w:val="clear" w:color="auto" w:fill="FFFFFF"/>
        </w:rPr>
        <w:t xml:space="preserve"> </w:t>
      </w:r>
      <w:r w:rsidRPr="007F7DE1">
        <w:rPr>
          <w:rFonts w:cstheme="minorHAnsi"/>
          <w:color w:val="222222"/>
          <w:sz w:val="20"/>
          <w:szCs w:val="20"/>
          <w:shd w:val="clear" w:color="auto" w:fill="FFFFFF"/>
        </w:rPr>
        <w:t>Das Aktionsprogramm wollte zudem die Geltung gewisser Bürgerrechte garantieren, etwa Meinungsfreiheit, Minderheitenschutz und Rehabilitierung von Opfern politisch motivierter Justizurteile.</w:t>
      </w:r>
    </w:p>
    <w:p w14:paraId="00522196" w14:textId="77777777" w:rsidR="001025FA" w:rsidRPr="007F7DE1" w:rsidRDefault="001025FA" w:rsidP="005C1633">
      <w:pPr>
        <w:spacing w:before="60" w:after="60" w:line="240" w:lineRule="auto"/>
        <w:jc w:val="both"/>
        <w:rPr>
          <w:rFonts w:cstheme="minorHAnsi"/>
          <w:color w:val="222222"/>
          <w:sz w:val="20"/>
          <w:szCs w:val="20"/>
          <w:shd w:val="clear" w:color="auto" w:fill="FFFFFF"/>
        </w:rPr>
      </w:pPr>
      <w:r w:rsidRPr="007F7DE1">
        <w:rPr>
          <w:rFonts w:cstheme="minorHAnsi"/>
          <w:color w:val="222222"/>
          <w:sz w:val="20"/>
          <w:szCs w:val="20"/>
          <w:shd w:val="clear" w:color="auto" w:fill="FFFFFF"/>
        </w:rPr>
        <w:t xml:space="preserve">Viele Staaten der kommunistischen Welt erlaubten ihren Bürgerinnen und Bürgern nicht, frei zu reisen. Die Befürchtung dabei war, dass arbeitsfähige Menschen im Ausland bleiben und so die Wirtschaftskraft schwächen könnten. Solche Überlegungen waren beispielsweise wichtige Gründe für die Abriegelung der innerdeutschen Grenze im Jahr 1961 durch die DDR-Regierung. In der Tschechoslowakei sollte nach dem Aktionsprogramm der KSČ Reisefreiheit gelten. So ist im Programm zu lesen: "Die gesetzmäßige Freizügigkeit der Bürger muss garantiert werden, besonders Reisen ins Ausland, wobei vor allem gelten soll, dass der Bürger Rechtsanspruch </w:t>
      </w:r>
      <w:proofErr w:type="gramStart"/>
      <w:r w:rsidRPr="007F7DE1">
        <w:rPr>
          <w:rFonts w:cstheme="minorHAnsi"/>
          <w:color w:val="222222"/>
          <w:sz w:val="20"/>
          <w:szCs w:val="20"/>
          <w:shd w:val="clear" w:color="auto" w:fill="FFFFFF"/>
        </w:rPr>
        <w:t>aus langfristigen oder dauernden Aufenthalt</w:t>
      </w:r>
      <w:proofErr w:type="gramEnd"/>
      <w:r w:rsidRPr="007F7DE1">
        <w:rPr>
          <w:rFonts w:cstheme="minorHAnsi"/>
          <w:color w:val="222222"/>
          <w:sz w:val="20"/>
          <w:szCs w:val="20"/>
          <w:shd w:val="clear" w:color="auto" w:fill="FFFFFF"/>
        </w:rPr>
        <w:t xml:space="preserve"> im Ausland hat und dass niemand grundlos als Emigrant betrachtet wird."</w:t>
      </w:r>
    </w:p>
    <w:p w14:paraId="1A947919" w14:textId="77777777" w:rsidR="001025FA" w:rsidRPr="007F7DE1" w:rsidRDefault="001025FA" w:rsidP="005C1633">
      <w:pPr>
        <w:spacing w:before="60" w:after="60" w:line="240" w:lineRule="auto"/>
        <w:jc w:val="both"/>
        <w:rPr>
          <w:rFonts w:cstheme="minorHAnsi"/>
          <w:color w:val="222222"/>
          <w:sz w:val="20"/>
          <w:szCs w:val="20"/>
          <w:shd w:val="clear" w:color="auto" w:fill="FFFFFF"/>
        </w:rPr>
      </w:pPr>
      <w:r w:rsidRPr="007F7DE1">
        <w:rPr>
          <w:rFonts w:cstheme="minorHAnsi"/>
          <w:color w:val="222222"/>
          <w:sz w:val="20"/>
          <w:szCs w:val="20"/>
          <w:shd w:val="clear" w:color="auto" w:fill="FFFFFF"/>
        </w:rPr>
        <w:t>In der Tschechoslowakei sollte eine Form von Gewaltenteilung zwischen Regierung und Parlament etabliert werden. Es dürfe zu "keiner allzu großen Konzentration der Macht innerhalb eines Gliedes, eines Apparates oder bei einer Einzelperson" kommen. Ferner müsse sichergestellt werden, dass sich die Regierung für ihre Politik vor der Nationalversammlung verantworten müsse.</w:t>
      </w:r>
    </w:p>
    <w:p w14:paraId="76871423" w14:textId="77777777" w:rsidR="001025FA" w:rsidRPr="007F7DE1" w:rsidRDefault="001025FA" w:rsidP="005C1633">
      <w:pPr>
        <w:spacing w:before="60" w:after="60" w:line="240" w:lineRule="auto"/>
        <w:jc w:val="both"/>
        <w:rPr>
          <w:rFonts w:cstheme="minorHAnsi"/>
          <w:color w:val="222222"/>
          <w:sz w:val="20"/>
          <w:szCs w:val="20"/>
          <w:shd w:val="clear" w:color="auto" w:fill="FFFFFF"/>
        </w:rPr>
      </w:pPr>
      <w:r w:rsidRPr="007F7DE1">
        <w:rPr>
          <w:rFonts w:cstheme="minorHAnsi"/>
          <w:color w:val="222222"/>
          <w:sz w:val="20"/>
          <w:szCs w:val="20"/>
          <w:shd w:val="clear" w:color="auto" w:fill="FFFFFF"/>
        </w:rPr>
        <w:t>Wichtig war den Reformern in der Tschechoslowakei die politische Gleichstellung beider Landesteile. Bis dato sei das Verhältnis zwischen Tschechen und Slowaken durch "Asymmetrie" und einer tschechischen Dominanz geprägt gewesen. Dem wollte die Partei eine "endgültige föderative Regelung" entgegensetzen.</w:t>
      </w:r>
    </w:p>
    <w:p w14:paraId="4CC2DA59" w14:textId="134A38B7" w:rsidR="00F720F5" w:rsidRPr="007F7DE1" w:rsidRDefault="001025FA" w:rsidP="005C1633">
      <w:pPr>
        <w:spacing w:before="60" w:after="60" w:line="240" w:lineRule="auto"/>
        <w:jc w:val="both"/>
        <w:rPr>
          <w:rFonts w:cstheme="minorHAnsi"/>
          <w:color w:val="222222"/>
          <w:sz w:val="20"/>
          <w:szCs w:val="20"/>
          <w:shd w:val="clear" w:color="auto" w:fill="FFFFFF"/>
        </w:rPr>
        <w:sectPr w:rsidR="00F720F5" w:rsidRPr="007F7DE1" w:rsidSect="00F720F5">
          <w:type w:val="continuous"/>
          <w:pgSz w:w="11906" w:h="16838" w:code="9"/>
          <w:pgMar w:top="567" w:right="1418" w:bottom="1134" w:left="1418" w:header="709" w:footer="709" w:gutter="0"/>
          <w:lnNumType w:countBy="5" w:restart="continuous"/>
          <w:cols w:space="708"/>
          <w:docGrid w:linePitch="360"/>
        </w:sectPr>
      </w:pPr>
      <w:r w:rsidRPr="007F7DE1">
        <w:rPr>
          <w:rFonts w:cstheme="minorHAnsi"/>
          <w:color w:val="222222"/>
          <w:sz w:val="20"/>
          <w:szCs w:val="20"/>
          <w:shd w:val="clear" w:color="auto" w:fill="FFFFFF"/>
        </w:rPr>
        <w:t>Ein wichtiger Baustein des Aktionsprogramms sollten Reformen in der Wirtschaft sein, die den Unternehmen eine relative Unabhängigkeit von staatlicher Planung zusprach. Im Dokument steht: "Das Programm der Demokratisierung der Wirtschaft umfasst vor allem die Herstellung der Selbstständigkeit der Unternehmen und von Unternehmensgruppierungen sowie ihre relative Unabhängigkeit von den Staatsorganen, die völlige und reale Gültigkeit der Rechte des Verbrauchers, seinen Konsum und Lebensstil zu bestimmen, es umfasst das Recht auf freie Wahl der Arbeitstätigkeit (...)." Die staatliche Lenkungsfunktion bestünde diesen Ideen folgend lediglich in der Erstellung von Rahmenplänen und der Bereitstellung von Produktionsmitteln.</w:t>
      </w:r>
    </w:p>
    <w:p w14:paraId="44248795" w14:textId="5EFB9193" w:rsidR="00D12520" w:rsidRPr="00D42DAC" w:rsidRDefault="001025FA" w:rsidP="005C1633">
      <w:pPr>
        <w:spacing w:before="60" w:after="60" w:line="240" w:lineRule="auto"/>
        <w:jc w:val="both"/>
        <w:rPr>
          <w:rFonts w:cstheme="minorHAnsi"/>
          <w:i/>
          <w:iCs/>
          <w:color w:val="222222"/>
          <w:sz w:val="18"/>
          <w:szCs w:val="18"/>
          <w:shd w:val="clear" w:color="auto" w:fill="FFFFFF"/>
        </w:rPr>
      </w:pPr>
      <w:r w:rsidRPr="00D42DAC">
        <w:rPr>
          <w:rFonts w:cstheme="minorHAnsi"/>
          <w:i/>
          <w:iCs/>
          <w:color w:val="222222"/>
          <w:sz w:val="18"/>
          <w:szCs w:val="18"/>
          <w:shd w:val="clear" w:color="auto" w:fill="FFFFFF"/>
        </w:rPr>
        <w:t>(</w:t>
      </w:r>
      <w:hyperlink r:id="rId9" w:history="1">
        <w:r w:rsidR="00D12520" w:rsidRPr="00D42DAC">
          <w:rPr>
            <w:rStyle w:val="Hyperlink"/>
            <w:rFonts w:cstheme="minorHAnsi"/>
            <w:i/>
            <w:iCs/>
            <w:sz w:val="18"/>
            <w:szCs w:val="18"/>
            <w:shd w:val="clear" w:color="auto" w:fill="FFFFFF"/>
          </w:rPr>
          <w:t>https://www.bpb.de/politik/hintergrund-aktuell/267379/prager-fruehling</w:t>
        </w:r>
      </w:hyperlink>
      <w:r w:rsidR="00D12520" w:rsidRPr="00D42DAC">
        <w:rPr>
          <w:rFonts w:cstheme="minorHAnsi"/>
          <w:i/>
          <w:iCs/>
          <w:color w:val="222222"/>
          <w:sz w:val="18"/>
          <w:szCs w:val="18"/>
          <w:shd w:val="clear" w:color="auto" w:fill="FFFFFF"/>
        </w:rPr>
        <w:t>, letzter Aufruf 12.10.2020</w:t>
      </w:r>
      <w:r w:rsidR="00FD7D32">
        <w:rPr>
          <w:rFonts w:cstheme="minorHAnsi"/>
          <w:i/>
          <w:iCs/>
          <w:color w:val="222222"/>
          <w:sz w:val="18"/>
          <w:szCs w:val="18"/>
          <w:shd w:val="clear" w:color="auto" w:fill="FFFFFF"/>
        </w:rPr>
        <w:t xml:space="preserve">, </w:t>
      </w:r>
      <w:r w:rsidR="002D0149">
        <w:rPr>
          <w:rFonts w:cstheme="minorHAnsi"/>
          <w:i/>
          <w:iCs/>
          <w:color w:val="222222"/>
          <w:sz w:val="18"/>
          <w:szCs w:val="18"/>
          <w:shd w:val="clear" w:color="auto" w:fill="FFFFFF"/>
        </w:rPr>
        <w:t>CC BY-NC-ND 3.0</w:t>
      </w:r>
      <w:r w:rsidRPr="00D42DAC">
        <w:rPr>
          <w:rFonts w:cstheme="minorHAnsi"/>
          <w:i/>
          <w:iCs/>
          <w:color w:val="222222"/>
          <w:sz w:val="18"/>
          <w:szCs w:val="18"/>
          <w:shd w:val="clear" w:color="auto" w:fill="FFFFFF"/>
        </w:rPr>
        <w:t>)</w:t>
      </w:r>
      <w:r w:rsidR="00E247DE" w:rsidRPr="00D42DAC">
        <w:rPr>
          <w:rFonts w:cstheme="minorHAnsi"/>
          <w:i/>
          <w:iCs/>
          <w:color w:val="222222"/>
          <w:sz w:val="18"/>
          <w:szCs w:val="18"/>
          <w:shd w:val="clear" w:color="auto" w:fill="FFFFFF"/>
        </w:rPr>
        <w:t xml:space="preserve"> </w:t>
      </w:r>
    </w:p>
    <w:p w14:paraId="2FB411AE" w14:textId="37206FE3" w:rsidR="001025FA" w:rsidRPr="005C1633" w:rsidRDefault="00D12520" w:rsidP="005C1633">
      <w:pPr>
        <w:spacing w:before="60" w:after="60" w:line="240" w:lineRule="auto"/>
        <w:jc w:val="both"/>
        <w:rPr>
          <w:rFonts w:cstheme="minorHAnsi"/>
          <w:b/>
          <w:bCs/>
          <w:color w:val="2A2A2A"/>
          <w:u w:val="single"/>
        </w:rPr>
      </w:pPr>
      <w:r w:rsidRPr="005C1633">
        <w:rPr>
          <w:rFonts w:cstheme="minorHAnsi"/>
          <w:b/>
          <w:bCs/>
          <w:color w:val="222222"/>
          <w:u w:val="single"/>
          <w:shd w:val="clear" w:color="auto" w:fill="FFFFFF"/>
        </w:rPr>
        <w:t>Arbeitsaufträge</w:t>
      </w:r>
      <w:r w:rsidRPr="005C1633">
        <w:rPr>
          <w:rFonts w:cstheme="minorHAnsi"/>
          <w:b/>
          <w:bCs/>
          <w:color w:val="2A2A2A"/>
          <w:u w:val="single"/>
        </w:rPr>
        <w:t>:</w:t>
      </w:r>
    </w:p>
    <w:p w14:paraId="35FF58DA" w14:textId="7DAFB59A" w:rsidR="00D12520" w:rsidRPr="005C1633" w:rsidRDefault="00D12520" w:rsidP="005C1633">
      <w:pPr>
        <w:pStyle w:val="Listenabsatz"/>
        <w:numPr>
          <w:ilvl w:val="0"/>
          <w:numId w:val="1"/>
        </w:numPr>
        <w:spacing w:before="60" w:after="60" w:line="240" w:lineRule="auto"/>
        <w:jc w:val="both"/>
        <w:rPr>
          <w:rFonts w:cstheme="minorHAnsi"/>
          <w:color w:val="2A2A2A"/>
        </w:rPr>
      </w:pPr>
      <w:r w:rsidRPr="005C1633">
        <w:rPr>
          <w:rFonts w:cstheme="minorHAnsi"/>
          <w:color w:val="2A2A2A"/>
        </w:rPr>
        <w:t>Erarbeiten Sie abschnittsweise die zentralen Forderungen des „Aktionsprogrammes“.</w:t>
      </w:r>
      <w:r w:rsidR="00E007D8">
        <w:rPr>
          <w:rStyle w:val="Funotenzeichen"/>
          <w:rFonts w:cstheme="minorHAnsi"/>
          <w:color w:val="2A2A2A"/>
        </w:rPr>
        <w:footnoteReference w:id="20"/>
      </w:r>
    </w:p>
    <w:p w14:paraId="5EA9A007" w14:textId="1D66CF2A" w:rsidR="00D12520" w:rsidRPr="005C1633" w:rsidRDefault="00D12520" w:rsidP="005C1633">
      <w:pPr>
        <w:pStyle w:val="Listenabsatz"/>
        <w:numPr>
          <w:ilvl w:val="0"/>
          <w:numId w:val="1"/>
        </w:numPr>
        <w:spacing w:before="60" w:after="60" w:line="240" w:lineRule="auto"/>
        <w:jc w:val="both"/>
        <w:rPr>
          <w:rFonts w:cstheme="minorHAnsi"/>
          <w:color w:val="2A2A2A"/>
        </w:rPr>
      </w:pPr>
      <w:r w:rsidRPr="005C1633">
        <w:rPr>
          <w:rFonts w:cstheme="minorHAnsi"/>
          <w:color w:val="2A2A2A"/>
        </w:rPr>
        <w:t>Überprüfen Sie, welche Forderungen für das kommunistische System besonders revolutionär waren.</w:t>
      </w:r>
    </w:p>
    <w:p w14:paraId="5E956934" w14:textId="22A49190" w:rsidR="00D12520" w:rsidRPr="005C1633" w:rsidRDefault="003D2C3A" w:rsidP="005C1633">
      <w:pPr>
        <w:pStyle w:val="Listenabsatz"/>
        <w:numPr>
          <w:ilvl w:val="0"/>
          <w:numId w:val="1"/>
        </w:numPr>
        <w:spacing w:before="60" w:after="60" w:line="240" w:lineRule="auto"/>
        <w:jc w:val="both"/>
        <w:rPr>
          <w:rFonts w:cstheme="minorHAnsi"/>
          <w:color w:val="2A2A2A"/>
        </w:rPr>
      </w:pPr>
      <w:r w:rsidRPr="005C1633">
        <w:rPr>
          <w:rFonts w:cstheme="minorHAnsi"/>
          <w:color w:val="2A2A2A"/>
        </w:rPr>
        <w:t>„Sozialismus mit menschlichem Antlitz“. Diskutieren Sie, ob und wie das möglich ist.</w:t>
      </w:r>
      <w:r w:rsidR="00D12520" w:rsidRPr="005C1633">
        <w:rPr>
          <w:rFonts w:cstheme="minorHAnsi"/>
          <w:color w:val="2A2A2A"/>
        </w:rPr>
        <w:br w:type="page"/>
      </w:r>
    </w:p>
    <w:p w14:paraId="2230A5FD" w14:textId="37F97D90" w:rsidR="00D12520" w:rsidRPr="005C1633" w:rsidRDefault="001A6FD5" w:rsidP="005C1633">
      <w:pPr>
        <w:spacing w:before="60" w:after="60" w:line="240" w:lineRule="auto"/>
        <w:jc w:val="both"/>
        <w:rPr>
          <w:rFonts w:eastAsia="Times New Roman" w:cstheme="minorHAnsi"/>
          <w:b/>
          <w:bCs/>
          <w:color w:val="363636"/>
          <w:lang w:eastAsia="de-DE"/>
        </w:rPr>
      </w:pPr>
      <w:r w:rsidRPr="005C1633">
        <w:rPr>
          <w:rFonts w:eastAsia="Times New Roman" w:cstheme="minorHAnsi"/>
          <w:b/>
          <w:bCs/>
          <w:color w:val="363636"/>
          <w:lang w:eastAsia="de-DE"/>
        </w:rPr>
        <w:lastRenderedPageBreak/>
        <w:t>M</w:t>
      </w:r>
      <w:r w:rsidR="007C5D1B">
        <w:rPr>
          <w:rFonts w:eastAsia="Times New Roman" w:cstheme="minorHAnsi"/>
          <w:b/>
          <w:bCs/>
          <w:color w:val="363636"/>
          <w:lang w:eastAsia="de-DE"/>
        </w:rPr>
        <w:t>2</w:t>
      </w:r>
      <w:r w:rsidR="00C37BB7" w:rsidRPr="005C1633">
        <w:rPr>
          <w:rFonts w:eastAsia="Times New Roman" w:cstheme="minorHAnsi"/>
          <w:b/>
          <w:bCs/>
          <w:color w:val="363636"/>
          <w:lang w:eastAsia="de-DE"/>
        </w:rPr>
        <w:t>b</w:t>
      </w:r>
      <w:r w:rsidRPr="005C1633">
        <w:rPr>
          <w:rFonts w:eastAsia="Times New Roman" w:cstheme="minorHAnsi"/>
          <w:b/>
          <w:bCs/>
          <w:color w:val="363636"/>
          <w:lang w:eastAsia="de-DE"/>
        </w:rPr>
        <w:t xml:space="preserve">: </w:t>
      </w:r>
      <w:r w:rsidR="00D12520" w:rsidRPr="005C1633">
        <w:rPr>
          <w:rFonts w:eastAsia="Times New Roman" w:cstheme="minorHAnsi"/>
          <w:b/>
          <w:bCs/>
          <w:color w:val="363636"/>
          <w:lang w:eastAsia="de-DE"/>
        </w:rPr>
        <w:t>27. Juni 1968</w:t>
      </w:r>
      <w:r w:rsidRPr="005C1633">
        <w:rPr>
          <w:rFonts w:eastAsia="Times New Roman" w:cstheme="minorHAnsi"/>
          <w:b/>
          <w:bCs/>
          <w:color w:val="363636"/>
          <w:lang w:eastAsia="de-DE"/>
        </w:rPr>
        <w:t xml:space="preserve"> </w:t>
      </w:r>
      <w:r w:rsidR="00D12520" w:rsidRPr="005C1633">
        <w:rPr>
          <w:rFonts w:eastAsia="Times New Roman" w:cstheme="minorHAnsi"/>
          <w:b/>
          <w:bCs/>
          <w:color w:val="363636"/>
          <w:lang w:eastAsia="de-DE"/>
        </w:rPr>
        <w:t>"Manifest der 2000 Worte" (</w:t>
      </w:r>
      <w:proofErr w:type="spellStart"/>
      <w:r w:rsidR="00D12520" w:rsidRPr="005C1633">
        <w:rPr>
          <w:rFonts w:eastAsia="Times New Roman" w:cstheme="minorHAnsi"/>
          <w:b/>
          <w:bCs/>
          <w:color w:val="363636"/>
          <w:lang w:eastAsia="de-DE"/>
        </w:rPr>
        <w:t>Dva</w:t>
      </w:r>
      <w:proofErr w:type="spellEnd"/>
      <w:r w:rsidR="00D12520" w:rsidRPr="005C1633">
        <w:rPr>
          <w:rFonts w:eastAsia="Times New Roman" w:cstheme="minorHAnsi"/>
          <w:b/>
          <w:bCs/>
          <w:color w:val="363636"/>
          <w:lang w:eastAsia="de-DE"/>
        </w:rPr>
        <w:t xml:space="preserve"> </w:t>
      </w:r>
      <w:proofErr w:type="spellStart"/>
      <w:r w:rsidR="00D12520" w:rsidRPr="005C1633">
        <w:rPr>
          <w:rFonts w:eastAsia="Times New Roman" w:cstheme="minorHAnsi"/>
          <w:b/>
          <w:bCs/>
          <w:color w:val="363636"/>
          <w:lang w:eastAsia="de-DE"/>
        </w:rPr>
        <w:t>tisíce</w:t>
      </w:r>
      <w:proofErr w:type="spellEnd"/>
      <w:r w:rsidR="00D12520" w:rsidRPr="005C1633">
        <w:rPr>
          <w:rFonts w:eastAsia="Times New Roman" w:cstheme="minorHAnsi"/>
          <w:b/>
          <w:bCs/>
          <w:color w:val="363636"/>
          <w:lang w:eastAsia="de-DE"/>
        </w:rPr>
        <w:t xml:space="preserve"> </w:t>
      </w:r>
      <w:proofErr w:type="spellStart"/>
      <w:r w:rsidR="00D12520" w:rsidRPr="005C1633">
        <w:rPr>
          <w:rFonts w:eastAsia="Times New Roman" w:cstheme="minorHAnsi"/>
          <w:b/>
          <w:bCs/>
          <w:color w:val="363636"/>
          <w:lang w:eastAsia="de-DE"/>
        </w:rPr>
        <w:t>slov</w:t>
      </w:r>
      <w:proofErr w:type="spellEnd"/>
      <w:r w:rsidR="00D12520" w:rsidRPr="005C1633">
        <w:rPr>
          <w:rFonts w:eastAsia="Times New Roman" w:cstheme="minorHAnsi"/>
          <w:b/>
          <w:bCs/>
          <w:color w:val="363636"/>
          <w:lang w:eastAsia="de-DE"/>
        </w:rPr>
        <w:t>)</w:t>
      </w:r>
    </w:p>
    <w:p w14:paraId="2AC724C7" w14:textId="65ED628D" w:rsidR="00951397" w:rsidRDefault="00112EDF" w:rsidP="005C1633">
      <w:pPr>
        <w:shd w:val="clear" w:color="auto" w:fill="FEFEFE"/>
        <w:spacing w:before="60" w:after="60" w:line="240" w:lineRule="auto"/>
        <w:jc w:val="both"/>
        <w:rPr>
          <w:rFonts w:cstheme="minorHAnsi"/>
          <w:i/>
          <w:iCs/>
          <w:color w:val="231F20"/>
          <w:spacing w:val="2"/>
          <w:sz w:val="18"/>
          <w:szCs w:val="18"/>
          <w:shd w:val="clear" w:color="auto" w:fill="FEFEFE"/>
        </w:rPr>
      </w:pPr>
      <w:r w:rsidRPr="00D42DAC">
        <w:rPr>
          <w:rFonts w:cstheme="minorHAnsi"/>
          <w:i/>
          <w:iCs/>
          <w:color w:val="231F20"/>
          <w:spacing w:val="2"/>
          <w:sz w:val="18"/>
          <w:szCs w:val="18"/>
          <w:shd w:val="clear" w:color="auto" w:fill="FEFEFE"/>
        </w:rPr>
        <w:t xml:space="preserve">Das </w:t>
      </w:r>
      <w:r w:rsidR="007C3EFB" w:rsidRPr="00D42DAC">
        <w:rPr>
          <w:rFonts w:cstheme="minorHAnsi"/>
          <w:i/>
          <w:iCs/>
          <w:color w:val="231F20"/>
          <w:spacing w:val="2"/>
          <w:sz w:val="18"/>
          <w:szCs w:val="18"/>
          <w:shd w:val="clear" w:color="auto" w:fill="FEFEFE"/>
        </w:rPr>
        <w:t xml:space="preserve">"Manifest der 2000 Worte" </w:t>
      </w:r>
      <w:r w:rsidR="007C3EFB">
        <w:rPr>
          <w:rFonts w:cstheme="minorHAnsi"/>
          <w:i/>
          <w:iCs/>
          <w:color w:val="231F20"/>
          <w:spacing w:val="2"/>
          <w:sz w:val="18"/>
          <w:szCs w:val="18"/>
          <w:shd w:val="clear" w:color="auto" w:fill="FEFEFE"/>
        </w:rPr>
        <w:t xml:space="preserve">wurde </w:t>
      </w:r>
      <w:r w:rsidRPr="00D42DAC">
        <w:rPr>
          <w:rFonts w:cstheme="minorHAnsi"/>
          <w:i/>
          <w:iCs/>
          <w:color w:val="231F20"/>
          <w:spacing w:val="2"/>
          <w:sz w:val="18"/>
          <w:szCs w:val="18"/>
          <w:shd w:val="clear" w:color="auto" w:fill="FEFEFE"/>
        </w:rPr>
        <w:t xml:space="preserve">vom Schriftsteller </w:t>
      </w:r>
      <w:proofErr w:type="spellStart"/>
      <w:r w:rsidRPr="00D42DAC">
        <w:rPr>
          <w:rFonts w:cstheme="minorHAnsi"/>
          <w:i/>
          <w:iCs/>
          <w:color w:val="231F20"/>
          <w:spacing w:val="2"/>
          <w:sz w:val="18"/>
          <w:szCs w:val="18"/>
          <w:shd w:val="clear" w:color="auto" w:fill="FEFEFE"/>
        </w:rPr>
        <w:t>Ludvík</w:t>
      </w:r>
      <w:proofErr w:type="spellEnd"/>
      <w:r w:rsidRPr="00D42DAC">
        <w:rPr>
          <w:rFonts w:cstheme="minorHAnsi"/>
          <w:i/>
          <w:iCs/>
          <w:color w:val="231F20"/>
          <w:spacing w:val="2"/>
          <w:sz w:val="18"/>
          <w:szCs w:val="18"/>
          <w:shd w:val="clear" w:color="auto" w:fill="FEFEFE"/>
        </w:rPr>
        <w:t xml:space="preserve"> </w:t>
      </w:r>
      <w:proofErr w:type="spellStart"/>
      <w:r w:rsidRPr="00D42DAC">
        <w:rPr>
          <w:rFonts w:cstheme="minorHAnsi"/>
          <w:i/>
          <w:iCs/>
          <w:color w:val="231F20"/>
          <w:spacing w:val="2"/>
          <w:sz w:val="18"/>
          <w:szCs w:val="18"/>
          <w:shd w:val="clear" w:color="auto" w:fill="FEFEFE"/>
        </w:rPr>
        <w:t>Vaculík</w:t>
      </w:r>
      <w:proofErr w:type="spellEnd"/>
      <w:r w:rsidRPr="00D42DAC">
        <w:rPr>
          <w:rFonts w:cstheme="minorHAnsi"/>
          <w:i/>
          <w:iCs/>
          <w:color w:val="231F20"/>
          <w:spacing w:val="2"/>
          <w:sz w:val="18"/>
          <w:szCs w:val="18"/>
          <w:shd w:val="clear" w:color="auto" w:fill="FEFEFE"/>
        </w:rPr>
        <w:t xml:space="preserve"> verfasst</w:t>
      </w:r>
      <w:r w:rsidR="007C3EFB">
        <w:rPr>
          <w:rFonts w:cstheme="minorHAnsi"/>
          <w:i/>
          <w:iCs/>
          <w:color w:val="231F20"/>
          <w:spacing w:val="2"/>
          <w:sz w:val="18"/>
          <w:szCs w:val="18"/>
          <w:shd w:val="clear" w:color="auto" w:fill="FEFEFE"/>
        </w:rPr>
        <w:t xml:space="preserve"> und</w:t>
      </w:r>
      <w:r w:rsidRPr="00D42DAC">
        <w:rPr>
          <w:rFonts w:cstheme="minorHAnsi"/>
          <w:i/>
          <w:iCs/>
          <w:color w:val="231F20"/>
          <w:spacing w:val="2"/>
          <w:sz w:val="18"/>
          <w:szCs w:val="18"/>
          <w:shd w:val="clear" w:color="auto" w:fill="FEFEFE"/>
        </w:rPr>
        <w:t xml:space="preserve"> gehört zu den Schlüsseltexten des Prager Frühlings</w:t>
      </w:r>
      <w:r w:rsidR="007C3EFB">
        <w:rPr>
          <w:rFonts w:cstheme="minorHAnsi"/>
          <w:i/>
          <w:iCs/>
          <w:color w:val="231F20"/>
          <w:spacing w:val="2"/>
          <w:sz w:val="18"/>
          <w:szCs w:val="18"/>
          <w:shd w:val="clear" w:color="auto" w:fill="FEFEFE"/>
        </w:rPr>
        <w:t>. Es wurde</w:t>
      </w:r>
      <w:r w:rsidRPr="00D42DAC">
        <w:rPr>
          <w:rFonts w:cstheme="minorHAnsi"/>
          <w:i/>
          <w:iCs/>
          <w:color w:val="231F20"/>
          <w:spacing w:val="2"/>
          <w:sz w:val="18"/>
          <w:szCs w:val="18"/>
          <w:shd w:val="clear" w:color="auto" w:fill="FEFEFE"/>
        </w:rPr>
        <w:t xml:space="preserve"> im Juni 1968 in der Zeitschrift „</w:t>
      </w:r>
      <w:proofErr w:type="spellStart"/>
      <w:r w:rsidRPr="00D42DAC">
        <w:rPr>
          <w:rFonts w:cstheme="minorHAnsi"/>
          <w:i/>
          <w:iCs/>
          <w:color w:val="231F20"/>
          <w:spacing w:val="2"/>
          <w:sz w:val="18"/>
          <w:szCs w:val="18"/>
          <w:shd w:val="clear" w:color="auto" w:fill="FEFEFE"/>
        </w:rPr>
        <w:t>Literární</w:t>
      </w:r>
      <w:proofErr w:type="spellEnd"/>
      <w:r w:rsidRPr="00D42DAC">
        <w:rPr>
          <w:rFonts w:cstheme="minorHAnsi"/>
          <w:i/>
          <w:iCs/>
          <w:color w:val="231F20"/>
          <w:spacing w:val="2"/>
          <w:sz w:val="18"/>
          <w:szCs w:val="18"/>
          <w:shd w:val="clear" w:color="auto" w:fill="FEFEFE"/>
        </w:rPr>
        <w:t xml:space="preserve"> </w:t>
      </w:r>
      <w:proofErr w:type="spellStart"/>
      <w:r w:rsidRPr="00D42DAC">
        <w:rPr>
          <w:rFonts w:cstheme="minorHAnsi"/>
          <w:i/>
          <w:iCs/>
          <w:color w:val="231F20"/>
          <w:spacing w:val="2"/>
          <w:sz w:val="18"/>
          <w:szCs w:val="18"/>
          <w:shd w:val="clear" w:color="auto" w:fill="FEFEFE"/>
        </w:rPr>
        <w:t>listy</w:t>
      </w:r>
      <w:proofErr w:type="spellEnd"/>
      <w:r w:rsidRPr="00D42DAC">
        <w:rPr>
          <w:rFonts w:cstheme="minorHAnsi"/>
          <w:i/>
          <w:iCs/>
          <w:color w:val="231F20"/>
          <w:spacing w:val="2"/>
          <w:sz w:val="18"/>
          <w:szCs w:val="18"/>
          <w:shd w:val="clear" w:color="auto" w:fill="FEFEFE"/>
        </w:rPr>
        <w:t xml:space="preserve">“ und drei </w:t>
      </w:r>
      <w:r w:rsidR="007C3EFB">
        <w:rPr>
          <w:rFonts w:cstheme="minorHAnsi"/>
          <w:i/>
          <w:iCs/>
          <w:color w:val="231F20"/>
          <w:spacing w:val="2"/>
          <w:sz w:val="18"/>
          <w:szCs w:val="18"/>
          <w:shd w:val="clear" w:color="auto" w:fill="FEFEFE"/>
        </w:rPr>
        <w:t xml:space="preserve">weiteren </w:t>
      </w:r>
      <w:r w:rsidRPr="00D42DAC">
        <w:rPr>
          <w:rFonts w:cstheme="minorHAnsi"/>
          <w:i/>
          <w:iCs/>
          <w:color w:val="231F20"/>
          <w:spacing w:val="2"/>
          <w:sz w:val="18"/>
          <w:szCs w:val="18"/>
          <w:shd w:val="clear" w:color="auto" w:fill="FEFEFE"/>
        </w:rPr>
        <w:t>Tageszeitungen veröffentlicht. Der Aufruf war nicht unumstritten. Selbst den Reformern in der Kommunistischen Partei g</w:t>
      </w:r>
      <w:r w:rsidR="007C3EFB">
        <w:rPr>
          <w:rFonts w:cstheme="minorHAnsi"/>
          <w:i/>
          <w:iCs/>
          <w:color w:val="231F20"/>
          <w:spacing w:val="2"/>
          <w:sz w:val="18"/>
          <w:szCs w:val="18"/>
          <w:shd w:val="clear" w:color="auto" w:fill="FEFEFE"/>
        </w:rPr>
        <w:t>ing er zu weit, erschien gefährlich und g</w:t>
      </w:r>
      <w:r w:rsidRPr="00D42DAC">
        <w:rPr>
          <w:rFonts w:cstheme="minorHAnsi"/>
          <w:i/>
          <w:iCs/>
          <w:color w:val="231F20"/>
          <w:spacing w:val="2"/>
          <w:sz w:val="18"/>
          <w:szCs w:val="18"/>
          <w:shd w:val="clear" w:color="auto" w:fill="FEFEFE"/>
        </w:rPr>
        <w:t xml:space="preserve">alt zumindest offiziell als unverantwortlich. Unter der Bevölkerung </w:t>
      </w:r>
      <w:r w:rsidR="007C3EFB">
        <w:rPr>
          <w:rFonts w:cstheme="minorHAnsi"/>
          <w:i/>
          <w:iCs/>
          <w:color w:val="231F20"/>
          <w:spacing w:val="2"/>
          <w:sz w:val="18"/>
          <w:szCs w:val="18"/>
          <w:shd w:val="clear" w:color="auto" w:fill="FEFEFE"/>
        </w:rPr>
        <w:t xml:space="preserve">dagegen </w:t>
      </w:r>
      <w:r w:rsidRPr="00D42DAC">
        <w:rPr>
          <w:rFonts w:cstheme="minorHAnsi"/>
          <w:i/>
          <w:iCs/>
          <w:color w:val="231F20"/>
          <w:spacing w:val="2"/>
          <w:sz w:val="18"/>
          <w:szCs w:val="18"/>
          <w:shd w:val="clear" w:color="auto" w:fill="FEFEFE"/>
        </w:rPr>
        <w:t>stieß</w:t>
      </w:r>
      <w:r w:rsidR="007C3EFB">
        <w:rPr>
          <w:rFonts w:cstheme="minorHAnsi"/>
          <w:i/>
          <w:iCs/>
          <w:color w:val="231F20"/>
          <w:spacing w:val="2"/>
          <w:sz w:val="18"/>
          <w:szCs w:val="18"/>
          <w:shd w:val="clear" w:color="auto" w:fill="FEFEFE"/>
        </w:rPr>
        <w:t xml:space="preserve"> der</w:t>
      </w:r>
      <w:r w:rsidRPr="00D42DAC">
        <w:rPr>
          <w:rFonts w:cstheme="minorHAnsi"/>
          <w:i/>
          <w:iCs/>
          <w:color w:val="231F20"/>
          <w:spacing w:val="2"/>
          <w:sz w:val="18"/>
          <w:szCs w:val="18"/>
          <w:shd w:val="clear" w:color="auto" w:fill="FEFEFE"/>
        </w:rPr>
        <w:t xml:space="preserve"> von 70 Wissenschaftlern, Arbeitern und Künstlern unterzeichnete</w:t>
      </w:r>
      <w:r w:rsidR="007C3EFB">
        <w:rPr>
          <w:rFonts w:cstheme="minorHAnsi"/>
          <w:i/>
          <w:iCs/>
          <w:color w:val="231F20"/>
          <w:spacing w:val="2"/>
          <w:sz w:val="18"/>
          <w:szCs w:val="18"/>
          <w:shd w:val="clear" w:color="auto" w:fill="FEFEFE"/>
        </w:rPr>
        <w:t xml:space="preserve"> Aufruf</w:t>
      </w:r>
      <w:r w:rsidRPr="00D42DAC">
        <w:rPr>
          <w:rFonts w:cstheme="minorHAnsi"/>
          <w:i/>
          <w:iCs/>
          <w:color w:val="231F20"/>
          <w:spacing w:val="2"/>
          <w:sz w:val="18"/>
          <w:szCs w:val="18"/>
          <w:shd w:val="clear" w:color="auto" w:fill="FEFEFE"/>
        </w:rPr>
        <w:t xml:space="preserve"> auf </w:t>
      </w:r>
      <w:r w:rsidR="007C3EFB">
        <w:rPr>
          <w:rFonts w:cstheme="minorHAnsi"/>
          <w:i/>
          <w:iCs/>
          <w:color w:val="231F20"/>
          <w:spacing w:val="2"/>
          <w:sz w:val="18"/>
          <w:szCs w:val="18"/>
          <w:shd w:val="clear" w:color="auto" w:fill="FEFEFE"/>
        </w:rPr>
        <w:t>große</w:t>
      </w:r>
      <w:r w:rsidRPr="00D42DAC">
        <w:rPr>
          <w:rFonts w:cstheme="minorHAnsi"/>
          <w:i/>
          <w:iCs/>
          <w:color w:val="231F20"/>
          <w:spacing w:val="2"/>
          <w:sz w:val="18"/>
          <w:szCs w:val="18"/>
          <w:shd w:val="clear" w:color="auto" w:fill="FEFEFE"/>
        </w:rPr>
        <w:t xml:space="preserve"> Zustimmung.</w:t>
      </w:r>
    </w:p>
    <w:p w14:paraId="08514433" w14:textId="4FB25947" w:rsidR="00112EDF" w:rsidRPr="000B1E12" w:rsidRDefault="007C3EFB" w:rsidP="007C3EFB">
      <w:pPr>
        <w:shd w:val="clear" w:color="auto" w:fill="FEFEFE"/>
        <w:spacing w:before="60" w:after="60" w:line="240" w:lineRule="auto"/>
        <w:jc w:val="both"/>
        <w:rPr>
          <w:rFonts w:cstheme="minorHAnsi"/>
        </w:rPr>
      </w:pPr>
      <w:r w:rsidRPr="000B1E12">
        <w:rPr>
          <w:rFonts w:cstheme="minorHAnsi"/>
          <w:color w:val="231F20"/>
          <w:spacing w:val="2"/>
          <w:shd w:val="clear" w:color="auto" w:fill="FEFEFE"/>
        </w:rPr>
        <w:t>Der Textauszug findet sich unter:</w:t>
      </w:r>
      <w:r w:rsidR="00112EDF" w:rsidRPr="000B1E12">
        <w:rPr>
          <w:rFonts w:cstheme="minorHAnsi"/>
        </w:rPr>
        <w:t xml:space="preserve"> </w:t>
      </w:r>
      <w:hyperlink r:id="rId10" w:history="1">
        <w:r w:rsidR="00DD2EB1" w:rsidRPr="000B1E12">
          <w:rPr>
            <w:rStyle w:val="Hyperlink"/>
            <w:rFonts w:cstheme="minorHAnsi"/>
          </w:rPr>
          <w:t>https://www.freitag.de/autoren/der-freitag/manifest-der-2000-worte</w:t>
        </w:r>
      </w:hyperlink>
      <w:r w:rsidR="00DD2EB1" w:rsidRPr="000B1E12">
        <w:rPr>
          <w:rFonts w:cstheme="minorHAnsi"/>
        </w:rPr>
        <w:t xml:space="preserve">, </w:t>
      </w:r>
      <w:r w:rsidR="00DD2EB1" w:rsidRPr="000B1E12">
        <w:rPr>
          <w:rFonts w:cstheme="minorHAnsi"/>
          <w:color w:val="222222"/>
          <w:shd w:val="clear" w:color="auto" w:fill="FFFFFF"/>
        </w:rPr>
        <w:t>letzter Aufruf 12.10.2020</w:t>
      </w:r>
    </w:p>
    <w:p w14:paraId="39A36E67" w14:textId="77777777" w:rsidR="002D0149" w:rsidRDefault="002D0149" w:rsidP="00D42DAC">
      <w:pPr>
        <w:spacing w:before="60" w:after="60" w:line="240" w:lineRule="auto"/>
        <w:jc w:val="both"/>
        <w:rPr>
          <w:rFonts w:cstheme="minorHAnsi"/>
          <w:b/>
          <w:bCs/>
          <w:color w:val="222222"/>
          <w:u w:val="single"/>
          <w:shd w:val="clear" w:color="auto" w:fill="FFFFFF"/>
        </w:rPr>
      </w:pPr>
    </w:p>
    <w:p w14:paraId="6C929AD8" w14:textId="4A8A6076" w:rsidR="00D42DAC" w:rsidRPr="005C1633" w:rsidRDefault="00D42DAC" w:rsidP="00D42DAC">
      <w:pPr>
        <w:spacing w:before="60" w:after="60" w:line="240" w:lineRule="auto"/>
        <w:jc w:val="both"/>
        <w:rPr>
          <w:rFonts w:cstheme="minorHAnsi"/>
          <w:b/>
          <w:bCs/>
          <w:color w:val="2A2A2A"/>
          <w:u w:val="single"/>
        </w:rPr>
      </w:pPr>
      <w:r w:rsidRPr="005C1633">
        <w:rPr>
          <w:rFonts w:cstheme="minorHAnsi"/>
          <w:b/>
          <w:bCs/>
          <w:color w:val="222222"/>
          <w:u w:val="single"/>
          <w:shd w:val="clear" w:color="auto" w:fill="FFFFFF"/>
        </w:rPr>
        <w:t>Arbeitsaufträge</w:t>
      </w:r>
      <w:r w:rsidRPr="005C1633">
        <w:rPr>
          <w:rFonts w:cstheme="minorHAnsi"/>
          <w:b/>
          <w:bCs/>
          <w:color w:val="2A2A2A"/>
          <w:u w:val="single"/>
        </w:rPr>
        <w:t>:</w:t>
      </w:r>
    </w:p>
    <w:p w14:paraId="4F4B2EBA" w14:textId="42866F5B" w:rsidR="00D42DAC" w:rsidRPr="00D42DAC" w:rsidRDefault="00D42DAC" w:rsidP="00D42DAC">
      <w:pPr>
        <w:pStyle w:val="Listenabsatz"/>
        <w:numPr>
          <w:ilvl w:val="0"/>
          <w:numId w:val="15"/>
        </w:numPr>
        <w:spacing w:before="60" w:after="60" w:line="240" w:lineRule="auto"/>
        <w:jc w:val="both"/>
        <w:rPr>
          <w:rFonts w:cstheme="minorHAnsi"/>
          <w:color w:val="2A2A2A"/>
        </w:rPr>
      </w:pPr>
      <w:r w:rsidRPr="00D42DAC">
        <w:rPr>
          <w:rFonts w:cstheme="minorHAnsi"/>
          <w:color w:val="2A2A2A"/>
        </w:rPr>
        <w:t xml:space="preserve">Erarbeiten Sie abschnittsweise die zentralen </w:t>
      </w:r>
      <w:r w:rsidR="00922539">
        <w:rPr>
          <w:rFonts w:cstheme="minorHAnsi"/>
          <w:color w:val="2A2A2A"/>
        </w:rPr>
        <w:t xml:space="preserve">Kritikpunkte bzw. </w:t>
      </w:r>
      <w:r w:rsidRPr="00D42DAC">
        <w:rPr>
          <w:rFonts w:cstheme="minorHAnsi"/>
          <w:color w:val="2A2A2A"/>
        </w:rPr>
        <w:t>Forderungen des „Manifest der 2000 Worte“.</w:t>
      </w:r>
    </w:p>
    <w:p w14:paraId="738C59A4" w14:textId="77777777" w:rsidR="00D42DAC" w:rsidRPr="00D42DAC" w:rsidRDefault="00D42DAC" w:rsidP="00DC67AC">
      <w:pPr>
        <w:pStyle w:val="Listenabsatz"/>
        <w:numPr>
          <w:ilvl w:val="0"/>
          <w:numId w:val="15"/>
        </w:numPr>
        <w:spacing w:before="60" w:after="60" w:line="240" w:lineRule="auto"/>
        <w:jc w:val="both"/>
        <w:textAlignment w:val="baseline"/>
        <w:rPr>
          <w:rFonts w:eastAsia="Times New Roman" w:cstheme="minorHAnsi"/>
          <w:color w:val="000000"/>
          <w:sz w:val="20"/>
          <w:szCs w:val="20"/>
        </w:rPr>
      </w:pPr>
      <w:r w:rsidRPr="00D42DAC">
        <w:rPr>
          <w:rFonts w:cstheme="minorHAnsi"/>
          <w:color w:val="2A2A2A"/>
        </w:rPr>
        <w:t>Überprüfen Sie, welche Forderungen für das kommunistische System besonders revolutionär waren.</w:t>
      </w:r>
    </w:p>
    <w:p w14:paraId="7516535F" w14:textId="3C84D4EB" w:rsidR="00A9550B" w:rsidRPr="002D0149" w:rsidRDefault="00D42DAC" w:rsidP="00920263">
      <w:pPr>
        <w:pStyle w:val="Listenabsatz"/>
        <w:numPr>
          <w:ilvl w:val="0"/>
          <w:numId w:val="15"/>
        </w:numPr>
        <w:spacing w:before="60" w:after="60" w:line="240" w:lineRule="auto"/>
        <w:jc w:val="both"/>
        <w:textAlignment w:val="baseline"/>
        <w:rPr>
          <w:rFonts w:eastAsia="Times New Roman" w:cstheme="minorHAnsi"/>
          <w:color w:val="000000"/>
          <w:sz w:val="20"/>
          <w:szCs w:val="20"/>
        </w:rPr>
      </w:pPr>
      <w:r w:rsidRPr="00D42DAC">
        <w:rPr>
          <w:rFonts w:cstheme="minorHAnsi"/>
          <w:color w:val="2A2A2A"/>
        </w:rPr>
        <w:t>„Sozialismus mit menschlichem Antlitz“. Diskutieren Sie, ob und wie das möglich ist.</w:t>
      </w:r>
    </w:p>
    <w:p w14:paraId="4EE90EB1" w14:textId="77777777" w:rsidR="002D0149" w:rsidRPr="00920263" w:rsidRDefault="002D0149" w:rsidP="00920263">
      <w:pPr>
        <w:pStyle w:val="Listenabsatz"/>
        <w:numPr>
          <w:ilvl w:val="0"/>
          <w:numId w:val="15"/>
        </w:numPr>
        <w:spacing w:before="60" w:after="60" w:line="240" w:lineRule="auto"/>
        <w:jc w:val="both"/>
        <w:textAlignment w:val="baseline"/>
        <w:rPr>
          <w:rFonts w:eastAsia="Times New Roman" w:cstheme="minorHAnsi"/>
          <w:color w:val="000000"/>
          <w:sz w:val="20"/>
          <w:szCs w:val="20"/>
        </w:rPr>
      </w:pPr>
    </w:p>
    <w:p w14:paraId="5ABA930C" w14:textId="77777777" w:rsidR="002D0149" w:rsidRDefault="002D0149">
      <w:pPr>
        <w:rPr>
          <w:rFonts w:eastAsia="Times New Roman" w:cstheme="minorHAnsi"/>
          <w:b/>
          <w:color w:val="000000"/>
        </w:rPr>
      </w:pPr>
      <w:r>
        <w:rPr>
          <w:rFonts w:eastAsia="Times New Roman" w:cstheme="minorHAnsi"/>
          <w:b/>
          <w:color w:val="000000"/>
        </w:rPr>
        <w:br w:type="page"/>
      </w:r>
    </w:p>
    <w:p w14:paraId="6CC2A1A6" w14:textId="7F46D086" w:rsidR="009132B8" w:rsidRPr="00920263" w:rsidRDefault="009132B8" w:rsidP="005C1633">
      <w:pPr>
        <w:spacing w:before="60" w:after="60" w:line="240" w:lineRule="auto"/>
        <w:jc w:val="both"/>
        <w:textAlignment w:val="baseline"/>
        <w:rPr>
          <w:rFonts w:eastAsia="Times New Roman" w:cstheme="minorHAnsi"/>
          <w:b/>
          <w:color w:val="FFFFFF"/>
          <w:shd w:val="solid" w:color="000000" w:fill="000000"/>
        </w:rPr>
      </w:pPr>
      <w:r w:rsidRPr="00920263">
        <w:rPr>
          <w:rFonts w:eastAsia="Times New Roman" w:cstheme="minorHAnsi"/>
          <w:b/>
          <w:color w:val="000000"/>
        </w:rPr>
        <w:lastRenderedPageBreak/>
        <w:t>M</w:t>
      </w:r>
      <w:r w:rsidR="007C5D1B">
        <w:rPr>
          <w:rFonts w:eastAsia="Times New Roman" w:cstheme="minorHAnsi"/>
          <w:b/>
          <w:color w:val="000000"/>
        </w:rPr>
        <w:t>2</w:t>
      </w:r>
      <w:r w:rsidRPr="00920263">
        <w:rPr>
          <w:rFonts w:eastAsia="Times New Roman" w:cstheme="minorHAnsi"/>
          <w:b/>
          <w:color w:val="000000"/>
        </w:rPr>
        <w:t>c: Brief der „Warschauer Fünf“ an das Zentralkomitee der Kommunistischen Partei der Tschechoslowakei, 15. Juli 1968</w:t>
      </w:r>
    </w:p>
    <w:p w14:paraId="5BB63B0A" w14:textId="3B93E2DD" w:rsidR="00DA6958" w:rsidRDefault="001F6748" w:rsidP="00DA6958">
      <w:pPr>
        <w:spacing w:before="60" w:after="60" w:line="240" w:lineRule="auto"/>
        <w:jc w:val="both"/>
        <w:textAlignment w:val="baseline"/>
        <w:rPr>
          <w:rFonts w:eastAsia="Times New Roman" w:cstheme="minorHAnsi"/>
          <w:color w:val="000000"/>
        </w:rPr>
      </w:pPr>
      <w:r>
        <w:rPr>
          <w:rFonts w:eastAsia="Times New Roman" w:cstheme="minorHAnsi"/>
          <w:color w:val="000000"/>
        </w:rPr>
        <w:t>„</w:t>
      </w:r>
      <w:r w:rsidR="009132B8" w:rsidRPr="00920263">
        <w:rPr>
          <w:rFonts w:eastAsia="Times New Roman" w:cstheme="minorHAnsi"/>
          <w:color w:val="000000"/>
        </w:rPr>
        <w:t xml:space="preserve">Es war und ist nicht unsere Absicht, uns </w:t>
      </w:r>
      <w:r w:rsidR="00A328C3">
        <w:rPr>
          <w:rFonts w:eastAsia="Times New Roman" w:cstheme="minorHAnsi"/>
          <w:color w:val="000000"/>
        </w:rPr>
        <w:t xml:space="preserve">[…] </w:t>
      </w:r>
      <w:r w:rsidR="009132B8" w:rsidRPr="00920263">
        <w:rPr>
          <w:rFonts w:eastAsia="Times New Roman" w:cstheme="minorHAnsi"/>
          <w:color w:val="000000"/>
        </w:rPr>
        <w:t>Kräfte der Aggression und der Revanche aufzurichten</w:t>
      </w:r>
      <w:r w:rsidR="000A6543" w:rsidRPr="00920263">
        <w:rPr>
          <w:rFonts w:eastAsia="Times New Roman" w:cstheme="minorHAnsi"/>
          <w:color w:val="000000"/>
        </w:rPr>
        <w:t>.</w:t>
      </w:r>
      <w:r>
        <w:rPr>
          <w:rFonts w:eastAsia="Times New Roman" w:cstheme="minorHAnsi"/>
          <w:color w:val="000000"/>
        </w:rPr>
        <w:t>“</w:t>
      </w:r>
    </w:p>
    <w:p w14:paraId="33731905" w14:textId="61939B66" w:rsidR="00A328C3" w:rsidRDefault="00A328C3" w:rsidP="00DA6958">
      <w:pPr>
        <w:spacing w:before="60" w:after="60" w:line="240" w:lineRule="auto"/>
        <w:jc w:val="both"/>
        <w:textAlignment w:val="baseline"/>
        <w:rPr>
          <w:rFonts w:eastAsia="Times New Roman" w:cstheme="minorHAnsi"/>
          <w:color w:val="000000"/>
        </w:rPr>
      </w:pPr>
    </w:p>
    <w:p w14:paraId="76BD75F0" w14:textId="6DCA66BA" w:rsidR="00A328C3" w:rsidRDefault="00A328C3" w:rsidP="00DA6958">
      <w:pPr>
        <w:spacing w:before="60" w:after="60" w:line="240" w:lineRule="auto"/>
        <w:jc w:val="both"/>
        <w:textAlignment w:val="baseline"/>
        <w:rPr>
          <w:rFonts w:eastAsia="Times New Roman" w:cstheme="minorHAnsi"/>
          <w:color w:val="000000"/>
        </w:rPr>
      </w:pPr>
      <w:r>
        <w:t xml:space="preserve">Quelle: Warschauer Brief an das Zentralkomitee der KP der Tschechoslowakei vom 15. Juli 1968 und dessen Antwort, in: Herder-Institut (Hrsg.): Dokumente und Materialien zur ostmitteleuropäischen Geschichte. Themenmodul "Sowjetische Hegemonie in Ostmitteleuropa (1922-1991)", bearb. von Guido Hausmann, Dimitri </w:t>
      </w:r>
      <w:proofErr w:type="spellStart"/>
      <w:r>
        <w:t>Tolkatsch</w:t>
      </w:r>
      <w:proofErr w:type="spellEnd"/>
      <w:r>
        <w:t xml:space="preserve"> und Jos Stübner. URL: </w:t>
      </w:r>
      <w:hyperlink r:id="rId11" w:tgtFrame="_blank" w:history="1">
        <w:r>
          <w:rPr>
            <w:rStyle w:val="Hyperlink"/>
          </w:rPr>
          <w:t>https://www.herder-institut.de/digitale-angebote/dokumente-und-materialien/themenmodule/quelle/1363/details.html</w:t>
        </w:r>
      </w:hyperlink>
      <w:r>
        <w:rPr>
          <w:rStyle w:val="Hervorhebung"/>
        </w:rPr>
        <w:t xml:space="preserve"> (Zugriff am 2.2.2023)</w:t>
      </w:r>
    </w:p>
    <w:p w14:paraId="54B1ED19" w14:textId="39131BED" w:rsidR="00D42DAC" w:rsidRDefault="00D42DAC" w:rsidP="005C1633">
      <w:pPr>
        <w:pStyle w:val="StandardWeb"/>
        <w:shd w:val="clear" w:color="auto" w:fill="FFFFFF"/>
        <w:spacing w:before="60" w:beforeAutospacing="0" w:after="60" w:afterAutospacing="0"/>
        <w:jc w:val="both"/>
        <w:rPr>
          <w:rFonts w:asciiTheme="minorHAnsi" w:hAnsiTheme="minorHAnsi" w:cstheme="minorHAnsi"/>
          <w:b/>
          <w:color w:val="000000"/>
          <w:sz w:val="22"/>
          <w:szCs w:val="22"/>
          <w:lang w:eastAsia="en-US"/>
        </w:rPr>
      </w:pPr>
    </w:p>
    <w:p w14:paraId="2D232299" w14:textId="77777777" w:rsidR="00A328C3" w:rsidRPr="00920263" w:rsidRDefault="00A328C3" w:rsidP="005C1633">
      <w:pPr>
        <w:pStyle w:val="StandardWeb"/>
        <w:shd w:val="clear" w:color="auto" w:fill="FFFFFF"/>
        <w:spacing w:before="60" w:beforeAutospacing="0" w:after="60" w:afterAutospacing="0"/>
        <w:jc w:val="both"/>
        <w:rPr>
          <w:rFonts w:asciiTheme="minorHAnsi" w:hAnsiTheme="minorHAnsi" w:cstheme="minorHAnsi"/>
          <w:b/>
          <w:color w:val="000000"/>
          <w:sz w:val="22"/>
          <w:szCs w:val="22"/>
          <w:lang w:eastAsia="en-US"/>
        </w:rPr>
      </w:pPr>
      <w:bookmarkStart w:id="1" w:name="_GoBack"/>
      <w:bookmarkEnd w:id="1"/>
    </w:p>
    <w:p w14:paraId="6F61E0D9" w14:textId="2FEB84EF" w:rsidR="009132B8" w:rsidRPr="00920263" w:rsidRDefault="009132B8" w:rsidP="005C1633">
      <w:pPr>
        <w:pStyle w:val="StandardWeb"/>
        <w:shd w:val="clear" w:color="auto" w:fill="FFFFFF"/>
        <w:spacing w:before="60" w:beforeAutospacing="0" w:after="60" w:afterAutospacing="0"/>
        <w:jc w:val="both"/>
        <w:rPr>
          <w:rFonts w:asciiTheme="minorHAnsi" w:hAnsiTheme="minorHAnsi" w:cstheme="minorHAnsi"/>
          <w:b/>
          <w:color w:val="000000"/>
          <w:sz w:val="22"/>
          <w:szCs w:val="22"/>
          <w:lang w:eastAsia="en-US"/>
        </w:rPr>
      </w:pPr>
      <w:r w:rsidRPr="00920263">
        <w:rPr>
          <w:rFonts w:asciiTheme="minorHAnsi" w:hAnsiTheme="minorHAnsi" w:cstheme="minorHAnsi"/>
          <w:b/>
          <w:color w:val="000000"/>
          <w:sz w:val="22"/>
          <w:szCs w:val="22"/>
          <w:lang w:eastAsia="en-US"/>
        </w:rPr>
        <w:t>M</w:t>
      </w:r>
      <w:r w:rsidR="007C5D1B">
        <w:rPr>
          <w:rFonts w:asciiTheme="minorHAnsi" w:hAnsiTheme="minorHAnsi" w:cstheme="minorHAnsi"/>
          <w:b/>
          <w:color w:val="000000"/>
          <w:sz w:val="22"/>
          <w:szCs w:val="22"/>
          <w:lang w:eastAsia="en-US"/>
        </w:rPr>
        <w:t>2</w:t>
      </w:r>
      <w:r w:rsidRPr="00920263">
        <w:rPr>
          <w:rFonts w:asciiTheme="minorHAnsi" w:hAnsiTheme="minorHAnsi" w:cstheme="minorHAnsi"/>
          <w:b/>
          <w:color w:val="000000"/>
          <w:sz w:val="22"/>
          <w:szCs w:val="22"/>
          <w:lang w:eastAsia="en-US"/>
        </w:rPr>
        <w:t>d: Rede Leonid Breschnews über die „begrenzte Souveränität sozialistischer Länder“ auf dem Parteitag der Polnischen Vereinigten Arbeiterpartei am 12.November 1968 in Warschau:</w:t>
      </w:r>
    </w:p>
    <w:p w14:paraId="47F09593" w14:textId="4EDE4FBD" w:rsidR="001F6748" w:rsidRPr="00920263" w:rsidRDefault="001F6748" w:rsidP="001F6748">
      <w:pPr>
        <w:spacing w:before="60" w:after="60" w:line="240" w:lineRule="auto"/>
        <w:jc w:val="both"/>
        <w:textAlignment w:val="baseline"/>
        <w:rPr>
          <w:rFonts w:eastAsia="Times New Roman" w:cstheme="minorHAnsi"/>
          <w:i/>
          <w:color w:val="000000"/>
          <w:spacing w:val="-8"/>
        </w:rPr>
      </w:pPr>
      <w:r w:rsidRPr="00920263">
        <w:rPr>
          <w:rFonts w:eastAsia="Times New Roman" w:cstheme="minorHAnsi"/>
          <w:i/>
          <w:color w:val="000000"/>
          <w:spacing w:val="-8"/>
        </w:rPr>
        <w:t>Die sogenannte „Breschnew-Doktrin“</w:t>
      </w:r>
      <w:r>
        <w:rPr>
          <w:rFonts w:eastAsia="Times New Roman" w:cstheme="minorHAnsi"/>
          <w:i/>
          <w:color w:val="000000"/>
          <w:spacing w:val="-8"/>
        </w:rPr>
        <w:t xml:space="preserve"> </w:t>
      </w:r>
      <w:r w:rsidRPr="00920263">
        <w:rPr>
          <w:rFonts w:eastAsia="Times New Roman" w:cstheme="minorHAnsi"/>
          <w:i/>
          <w:color w:val="000000"/>
          <w:spacing w:val="-8"/>
        </w:rPr>
        <w:t>vom damaligen Sowjetchef in fast gleichem Wortlaut wiederholt am 12. November 1968 auf dem V. Parteitag der Polnischen Vereinigten Arbeiterpartei in Warschau</w:t>
      </w:r>
      <w:r>
        <w:rPr>
          <w:rFonts w:eastAsia="Times New Roman" w:cstheme="minorHAnsi"/>
          <w:i/>
          <w:color w:val="000000"/>
          <w:spacing w:val="-8"/>
        </w:rPr>
        <w:t xml:space="preserve"> die Forderung aus dem Brief der „Warschauer Fünf“</w:t>
      </w:r>
    </w:p>
    <w:p w14:paraId="18FBCF75" w14:textId="716FCD25" w:rsidR="009132B8" w:rsidRPr="00920263" w:rsidRDefault="009132B8" w:rsidP="005C1633">
      <w:pPr>
        <w:pStyle w:val="StandardWeb"/>
        <w:shd w:val="clear" w:color="auto" w:fill="FFFFFF"/>
        <w:spacing w:before="60" w:beforeAutospacing="0" w:after="60" w:afterAutospacing="0"/>
        <w:jc w:val="both"/>
        <w:rPr>
          <w:rFonts w:asciiTheme="minorHAnsi" w:hAnsiTheme="minorHAnsi" w:cstheme="minorHAnsi"/>
          <w:color w:val="000000"/>
          <w:sz w:val="22"/>
          <w:szCs w:val="22"/>
          <w:lang w:eastAsia="en-US"/>
        </w:rPr>
      </w:pPr>
      <w:r w:rsidRPr="00920263">
        <w:rPr>
          <w:rFonts w:asciiTheme="minorHAnsi" w:hAnsiTheme="minorHAnsi" w:cstheme="minorHAnsi"/>
          <w:color w:val="000000"/>
          <w:sz w:val="22"/>
          <w:szCs w:val="22"/>
          <w:lang w:eastAsia="en-US"/>
        </w:rPr>
        <w:t>„Die KPdSU setzte sich immer dafür ein, dass jedes sozialistische Land die konkreten Formen seiner Entwicklung auf dem Wege zum Sozialismus unter Berücksichtigung der Eigenart seiner nationalen Bedingungen selbst bestimmte. Aber bekanntlich, Genossen, gibt es auch allgemeine Gesetzmäßigkeiten des sozialistischen Aufbaus, und ein Abweichen von diesen Gesetzmäßigkeiten könnte zu einem Abweichen vom Sozialismus im Allgemeinen führen.</w:t>
      </w:r>
    </w:p>
    <w:p w14:paraId="0F528144" w14:textId="77777777" w:rsidR="009132B8" w:rsidRPr="00920263" w:rsidRDefault="009132B8" w:rsidP="005C1633">
      <w:pPr>
        <w:pStyle w:val="StandardWeb"/>
        <w:shd w:val="clear" w:color="auto" w:fill="FFFFFF"/>
        <w:spacing w:before="60" w:beforeAutospacing="0" w:after="60" w:afterAutospacing="0"/>
        <w:jc w:val="both"/>
        <w:rPr>
          <w:rFonts w:asciiTheme="minorHAnsi" w:hAnsiTheme="minorHAnsi" w:cstheme="minorHAnsi"/>
          <w:color w:val="000000"/>
          <w:sz w:val="22"/>
          <w:szCs w:val="22"/>
          <w:lang w:eastAsia="en-US"/>
        </w:rPr>
      </w:pPr>
      <w:r w:rsidRPr="00920263">
        <w:rPr>
          <w:rFonts w:asciiTheme="minorHAnsi" w:hAnsiTheme="minorHAnsi" w:cstheme="minorHAnsi"/>
          <w:color w:val="000000"/>
          <w:sz w:val="22"/>
          <w:szCs w:val="22"/>
          <w:lang w:eastAsia="en-US"/>
        </w:rPr>
        <w:t>Und wenn innere und äußere, dem Sozialismus feindliche Kräfte die Entwicklung eines sozialistischen Landes zu wenden und auf eine Wiederherstellung der kapitalistischen Zustände zu drängen versuchen, wenn also eine ernste Gefahr für die Sache des Sozialismus in diesem Lande, eine Gefahr für die Sicherheit der ganzen sozialistischen Gemeinschaft entsteht – dann wird dies nicht nur zu einem Problem für das Volk dieses Landes, sondern auch zu einem gemeinsamen Problem, zu einem Gegenstand der Sorge aller sozialistischen Länder.</w:t>
      </w:r>
    </w:p>
    <w:p w14:paraId="6B1AF00D" w14:textId="24610D47" w:rsidR="009132B8" w:rsidRDefault="009132B8" w:rsidP="00DA6958">
      <w:pPr>
        <w:pStyle w:val="StandardWeb"/>
        <w:shd w:val="clear" w:color="auto" w:fill="FFFFFF"/>
        <w:spacing w:before="60" w:beforeAutospacing="0" w:after="60" w:afterAutospacing="0"/>
        <w:jc w:val="both"/>
        <w:rPr>
          <w:rFonts w:asciiTheme="minorHAnsi" w:hAnsiTheme="minorHAnsi" w:cstheme="minorHAnsi"/>
          <w:color w:val="000000"/>
          <w:sz w:val="22"/>
          <w:szCs w:val="22"/>
          <w:lang w:eastAsia="en-US"/>
        </w:rPr>
      </w:pPr>
      <w:r w:rsidRPr="00920263">
        <w:rPr>
          <w:rFonts w:asciiTheme="minorHAnsi" w:hAnsiTheme="minorHAnsi" w:cstheme="minorHAnsi"/>
          <w:color w:val="000000"/>
          <w:sz w:val="22"/>
          <w:szCs w:val="22"/>
          <w:lang w:eastAsia="en-US"/>
        </w:rPr>
        <w:t>Es ist verständlich, dass eine Aktion zur Vereitelung einer Gefahr für die sozialistische Ordnung wie die militärische Hilfe für ein Bruderland eine außerordentliche, notgedrungene Maßnahme ist. Sie kann nur durch direkte Aktionen der Feinde des Sozialismus inner- und außerhalb des Landes hervorgerufen werden, durch Aktionen, die die gemeinsamen Interessen des sozialistischen Lager</w:t>
      </w:r>
      <w:r w:rsidR="003C02C4" w:rsidRPr="00920263">
        <w:rPr>
          <w:rFonts w:asciiTheme="minorHAnsi" w:hAnsiTheme="minorHAnsi" w:cstheme="minorHAnsi"/>
          <w:color w:val="000000"/>
          <w:sz w:val="22"/>
          <w:szCs w:val="22"/>
          <w:lang w:eastAsia="en-US"/>
        </w:rPr>
        <w:t>s</w:t>
      </w:r>
      <w:r w:rsidRPr="00920263">
        <w:rPr>
          <w:rFonts w:asciiTheme="minorHAnsi" w:hAnsiTheme="minorHAnsi" w:cstheme="minorHAnsi"/>
          <w:color w:val="000000"/>
          <w:sz w:val="22"/>
          <w:szCs w:val="22"/>
          <w:lang w:eastAsia="en-US"/>
        </w:rPr>
        <w:t xml:space="preserve"> gefährden.</w:t>
      </w:r>
    </w:p>
    <w:p w14:paraId="3A472553" w14:textId="50051EB8" w:rsidR="00DA6958" w:rsidRPr="00DA6958" w:rsidRDefault="00DA6958" w:rsidP="00DA6958">
      <w:pPr>
        <w:pStyle w:val="StandardWeb"/>
        <w:shd w:val="clear" w:color="auto" w:fill="FFFFFF"/>
        <w:spacing w:before="60" w:beforeAutospacing="0" w:after="60" w:afterAutospacing="0"/>
        <w:jc w:val="both"/>
        <w:rPr>
          <w:rFonts w:asciiTheme="minorHAnsi" w:hAnsiTheme="minorHAnsi" w:cstheme="minorHAnsi"/>
          <w:i/>
          <w:iCs/>
          <w:color w:val="000000"/>
          <w:sz w:val="18"/>
          <w:szCs w:val="18"/>
        </w:rPr>
      </w:pPr>
      <w:r w:rsidRPr="00DA6958">
        <w:rPr>
          <w:rFonts w:asciiTheme="minorHAnsi" w:hAnsiTheme="minorHAnsi" w:cstheme="minorHAnsi"/>
          <w:i/>
          <w:iCs/>
          <w:color w:val="000000"/>
          <w:sz w:val="18"/>
          <w:szCs w:val="18"/>
        </w:rPr>
        <w:t xml:space="preserve">(aus: </w:t>
      </w:r>
      <w:hyperlink r:id="rId12" w:anchor="Formulierung_der_Doktrin" w:history="1">
        <w:r w:rsidRPr="00DA6958">
          <w:rPr>
            <w:rStyle w:val="Hyperlink"/>
            <w:rFonts w:asciiTheme="minorHAnsi" w:hAnsiTheme="minorHAnsi" w:cstheme="minorHAnsi"/>
            <w:i/>
            <w:iCs/>
            <w:sz w:val="18"/>
            <w:szCs w:val="18"/>
            <w:lang w:eastAsia="en-US"/>
          </w:rPr>
          <w:t>https://dewiki.de/Lexikon/Breschnew-Doktrin#Formulierung_der_Doktrin</w:t>
        </w:r>
      </w:hyperlink>
      <w:r w:rsidRPr="00DA6958">
        <w:rPr>
          <w:rFonts w:asciiTheme="minorHAnsi" w:hAnsiTheme="minorHAnsi" w:cstheme="minorHAnsi"/>
          <w:i/>
          <w:iCs/>
          <w:color w:val="000000"/>
          <w:sz w:val="18"/>
          <w:szCs w:val="18"/>
          <w:lang w:eastAsia="en-US"/>
        </w:rPr>
        <w:t xml:space="preserve">, </w:t>
      </w:r>
      <w:r w:rsidRPr="00DA6958">
        <w:rPr>
          <w:rFonts w:asciiTheme="minorHAnsi" w:eastAsiaTheme="minorHAnsi" w:hAnsiTheme="minorHAnsi" w:cstheme="minorHAnsi"/>
          <w:i/>
          <w:iCs/>
          <w:color w:val="222222"/>
          <w:sz w:val="18"/>
          <w:szCs w:val="18"/>
          <w:shd w:val="clear" w:color="auto" w:fill="FFFFFF"/>
          <w:lang w:eastAsia="en-US"/>
        </w:rPr>
        <w:t>letzter Aufruf 12.10.2020</w:t>
      </w:r>
      <w:r w:rsidR="00FD7D32">
        <w:rPr>
          <w:rFonts w:asciiTheme="minorHAnsi" w:eastAsiaTheme="minorHAnsi" w:hAnsiTheme="minorHAnsi" w:cstheme="minorHAnsi"/>
          <w:i/>
          <w:iCs/>
          <w:color w:val="222222"/>
          <w:sz w:val="18"/>
          <w:szCs w:val="18"/>
          <w:shd w:val="clear" w:color="auto" w:fill="FFFFFF"/>
          <w:lang w:eastAsia="en-US"/>
        </w:rPr>
        <w:t xml:space="preserve">, </w:t>
      </w:r>
      <w:r w:rsidR="002D0149">
        <w:rPr>
          <w:rFonts w:asciiTheme="minorHAnsi" w:eastAsiaTheme="minorHAnsi" w:hAnsiTheme="minorHAnsi" w:cstheme="minorHAnsi"/>
          <w:i/>
          <w:iCs/>
          <w:color w:val="222222"/>
          <w:sz w:val="18"/>
          <w:szCs w:val="18"/>
          <w:shd w:val="clear" w:color="auto" w:fill="FFFFFF"/>
          <w:lang w:eastAsia="en-US"/>
        </w:rPr>
        <w:t>CC BY-SA 3.0</w:t>
      </w:r>
      <w:r w:rsidRPr="00DA6958">
        <w:rPr>
          <w:rFonts w:asciiTheme="minorHAnsi" w:eastAsiaTheme="minorHAnsi" w:hAnsiTheme="minorHAnsi" w:cstheme="minorHAnsi"/>
          <w:i/>
          <w:iCs/>
          <w:color w:val="222222"/>
          <w:sz w:val="18"/>
          <w:szCs w:val="18"/>
          <w:shd w:val="clear" w:color="auto" w:fill="FFFFFF"/>
          <w:lang w:eastAsia="en-US"/>
        </w:rPr>
        <w:t>)</w:t>
      </w:r>
    </w:p>
    <w:p w14:paraId="3E022B82" w14:textId="5505993F" w:rsidR="00D42DAC" w:rsidRDefault="00D42DAC" w:rsidP="005C1633">
      <w:pPr>
        <w:spacing w:before="60" w:after="60" w:line="240" w:lineRule="auto"/>
        <w:jc w:val="both"/>
        <w:rPr>
          <w:rFonts w:cstheme="minorHAnsi"/>
          <w:b/>
          <w:bCs/>
          <w:color w:val="222222"/>
          <w:u w:val="single"/>
          <w:shd w:val="clear" w:color="auto" w:fill="FFFFFF"/>
        </w:rPr>
      </w:pPr>
    </w:p>
    <w:p w14:paraId="5B62F024" w14:textId="77777777" w:rsidR="001F6748" w:rsidRPr="005C1633" w:rsidRDefault="001F6748" w:rsidP="001F6748">
      <w:pPr>
        <w:spacing w:before="60" w:after="60" w:line="240" w:lineRule="auto"/>
        <w:jc w:val="both"/>
        <w:rPr>
          <w:rFonts w:cstheme="minorHAnsi"/>
          <w:b/>
          <w:bCs/>
          <w:color w:val="2A2A2A"/>
          <w:u w:val="single"/>
        </w:rPr>
      </w:pPr>
      <w:r w:rsidRPr="005C1633">
        <w:rPr>
          <w:rFonts w:cstheme="minorHAnsi"/>
          <w:b/>
          <w:bCs/>
          <w:color w:val="222222"/>
          <w:u w:val="single"/>
          <w:shd w:val="clear" w:color="auto" w:fill="FFFFFF"/>
        </w:rPr>
        <w:t>Arbeitsaufträge</w:t>
      </w:r>
      <w:r w:rsidRPr="005C1633">
        <w:rPr>
          <w:rFonts w:cstheme="minorHAnsi"/>
          <w:b/>
          <w:bCs/>
          <w:color w:val="2A2A2A"/>
          <w:u w:val="single"/>
        </w:rPr>
        <w:t>:</w:t>
      </w:r>
    </w:p>
    <w:p w14:paraId="63E738EC" w14:textId="77777777" w:rsidR="0095239F" w:rsidRDefault="001F6748" w:rsidP="001F6748">
      <w:pPr>
        <w:pStyle w:val="Listenabsatz"/>
        <w:numPr>
          <w:ilvl w:val="0"/>
          <w:numId w:val="19"/>
        </w:numPr>
        <w:spacing w:before="60" w:after="60" w:line="240" w:lineRule="auto"/>
        <w:jc w:val="both"/>
        <w:rPr>
          <w:rFonts w:cstheme="minorHAnsi"/>
          <w:color w:val="222222"/>
          <w:shd w:val="clear" w:color="auto" w:fill="FFFFFF"/>
        </w:rPr>
      </w:pPr>
      <w:r w:rsidRPr="0095239F">
        <w:rPr>
          <w:rFonts w:cstheme="minorHAnsi"/>
          <w:color w:val="222222"/>
          <w:shd w:val="clear" w:color="auto" w:fill="FFFFFF"/>
        </w:rPr>
        <w:t>Erarbeiten Sie aus M3a und M3b die Forderungen und Begründungen der „Warschauer Fünf“.</w:t>
      </w:r>
    </w:p>
    <w:p w14:paraId="5D2703AB" w14:textId="711E7467" w:rsidR="0095239F" w:rsidRPr="0095239F" w:rsidRDefault="0095239F" w:rsidP="001F6748">
      <w:pPr>
        <w:pStyle w:val="Listenabsatz"/>
        <w:numPr>
          <w:ilvl w:val="0"/>
          <w:numId w:val="19"/>
        </w:numPr>
        <w:spacing w:before="60" w:after="60" w:line="240" w:lineRule="auto"/>
        <w:jc w:val="both"/>
        <w:rPr>
          <w:rFonts w:cstheme="minorHAnsi"/>
          <w:color w:val="222222"/>
          <w:shd w:val="clear" w:color="auto" w:fill="FFFFFF"/>
        </w:rPr>
      </w:pPr>
      <w:r>
        <w:rPr>
          <w:rFonts w:cstheme="minorHAnsi"/>
          <w:color w:val="222222"/>
          <w:shd w:val="clear" w:color="auto" w:fill="FFFFFF"/>
        </w:rPr>
        <w:t>Diskutieren Sie, wieso diese Reaktion der kommunistischen Staaten erfolgte.</w:t>
      </w:r>
    </w:p>
    <w:p w14:paraId="75CBB658" w14:textId="2735E743" w:rsidR="007C5D1B" w:rsidRDefault="008319D9" w:rsidP="007C5D1B">
      <w:pPr>
        <w:pStyle w:val="StandardWeb"/>
        <w:shd w:val="clear" w:color="auto" w:fill="FFFFFF"/>
        <w:spacing w:before="0" w:beforeAutospacing="0" w:after="0" w:afterAutospacing="0"/>
        <w:jc w:val="both"/>
        <w:rPr>
          <w:rFonts w:asciiTheme="minorHAnsi" w:hAnsiTheme="minorHAnsi" w:cstheme="minorHAnsi"/>
          <w:b/>
          <w:bCs/>
          <w:color w:val="363636"/>
          <w:sz w:val="22"/>
          <w:szCs w:val="22"/>
          <w:shd w:val="clear" w:color="auto" w:fill="FFFFFF"/>
        </w:rPr>
      </w:pPr>
      <w:r w:rsidRPr="005C1633">
        <w:rPr>
          <w:rFonts w:cstheme="minorHAnsi"/>
          <w:color w:val="2A2A2A"/>
        </w:rPr>
        <w:br w:type="page"/>
      </w:r>
      <w:r w:rsidR="007C5D1B" w:rsidRPr="005C1633">
        <w:rPr>
          <w:rFonts w:asciiTheme="minorHAnsi" w:hAnsiTheme="minorHAnsi" w:cstheme="minorHAnsi"/>
          <w:b/>
          <w:bCs/>
          <w:color w:val="363636"/>
          <w:sz w:val="22"/>
          <w:szCs w:val="22"/>
          <w:shd w:val="clear" w:color="auto" w:fill="FFFFFF"/>
        </w:rPr>
        <w:lastRenderedPageBreak/>
        <w:t>M</w:t>
      </w:r>
      <w:r w:rsidR="007C5D1B">
        <w:rPr>
          <w:rFonts w:asciiTheme="minorHAnsi" w:hAnsiTheme="minorHAnsi" w:cstheme="minorHAnsi"/>
          <w:b/>
          <w:bCs/>
          <w:color w:val="363636"/>
          <w:sz w:val="22"/>
          <w:szCs w:val="22"/>
          <w:shd w:val="clear" w:color="auto" w:fill="FFFFFF"/>
        </w:rPr>
        <w:t>3a</w:t>
      </w:r>
      <w:r w:rsidR="007C5D1B" w:rsidRPr="005C1633">
        <w:rPr>
          <w:rFonts w:asciiTheme="minorHAnsi" w:hAnsiTheme="minorHAnsi" w:cstheme="minorHAnsi"/>
          <w:b/>
          <w:bCs/>
          <w:color w:val="363636"/>
          <w:sz w:val="22"/>
          <w:szCs w:val="22"/>
          <w:shd w:val="clear" w:color="auto" w:fill="FFFFFF"/>
        </w:rPr>
        <w:t xml:space="preserve">: Zeitzeugenfotos vom Einmarsch in Prag am 21. </w:t>
      </w:r>
      <w:r w:rsidR="007C5D1B" w:rsidRPr="00A8559E">
        <w:rPr>
          <w:rFonts w:asciiTheme="minorHAnsi" w:hAnsiTheme="minorHAnsi" w:cstheme="minorHAnsi"/>
          <w:b/>
          <w:bCs/>
          <w:color w:val="363636"/>
          <w:sz w:val="22"/>
          <w:szCs w:val="22"/>
          <w:shd w:val="clear" w:color="auto" w:fill="FFFFFF"/>
        </w:rPr>
        <w:t xml:space="preserve">August 1968 </w:t>
      </w:r>
    </w:p>
    <w:p w14:paraId="354D440D" w14:textId="4774AA08" w:rsidR="00DA6958" w:rsidRDefault="00DA6958" w:rsidP="007C5D1B">
      <w:pPr>
        <w:pStyle w:val="StandardWeb"/>
        <w:shd w:val="clear" w:color="auto" w:fill="FFFFFF"/>
        <w:spacing w:before="0" w:beforeAutospacing="0" w:after="0" w:afterAutospacing="0"/>
        <w:jc w:val="both"/>
        <w:rPr>
          <w:rFonts w:asciiTheme="minorHAnsi" w:hAnsiTheme="minorHAnsi" w:cstheme="minorHAnsi"/>
          <w:b/>
          <w:bCs/>
          <w:color w:val="363636"/>
          <w:sz w:val="22"/>
          <w:szCs w:val="22"/>
          <w:shd w:val="clear" w:color="auto" w:fill="FFFFFF"/>
        </w:rPr>
      </w:pPr>
    </w:p>
    <w:p w14:paraId="1594D92B" w14:textId="77777777" w:rsidR="00DA6958" w:rsidRPr="008E44F5" w:rsidRDefault="00EB6845" w:rsidP="00DA6958">
      <w:pPr>
        <w:spacing w:before="60" w:after="60" w:line="240" w:lineRule="auto"/>
        <w:ind w:right="2"/>
        <w:jc w:val="both"/>
        <w:rPr>
          <w:rFonts w:cstheme="minorHAnsi"/>
        </w:rPr>
      </w:pPr>
      <w:hyperlink r:id="rId13" w:history="1">
        <w:r w:rsidR="00DA6958" w:rsidRPr="008E44F5">
          <w:rPr>
            <w:rStyle w:val="Hyperlink"/>
            <w:rFonts w:cstheme="minorHAnsi"/>
          </w:rPr>
          <w:t>https://www.bpb.de/geschichte/zeitgeschichte/prag-1968/274349/zeitzeugenfotos-vom-einmarsch-in-prag-am-21-august-1968</w:t>
        </w:r>
      </w:hyperlink>
    </w:p>
    <w:p w14:paraId="61ABC441" w14:textId="77777777" w:rsidR="00DA6958" w:rsidRPr="00A8559E" w:rsidRDefault="00DA6958" w:rsidP="007C5D1B">
      <w:pPr>
        <w:pStyle w:val="StandardWeb"/>
        <w:shd w:val="clear" w:color="auto" w:fill="FFFFFF"/>
        <w:spacing w:before="0" w:beforeAutospacing="0" w:after="0" w:afterAutospacing="0"/>
        <w:jc w:val="both"/>
        <w:rPr>
          <w:rFonts w:asciiTheme="minorHAnsi" w:hAnsiTheme="minorHAnsi" w:cstheme="minorHAnsi"/>
          <w:b/>
          <w:bCs/>
          <w:color w:val="363636"/>
          <w:sz w:val="22"/>
          <w:szCs w:val="22"/>
          <w:shd w:val="clear" w:color="auto" w:fill="FFFFFF"/>
        </w:rPr>
      </w:pPr>
    </w:p>
    <w:p w14:paraId="231F55AA" w14:textId="77777777" w:rsidR="007C5D1B" w:rsidRPr="00A8559E" w:rsidRDefault="007C5D1B" w:rsidP="007C5D1B">
      <w:pPr>
        <w:pStyle w:val="StandardWeb"/>
        <w:shd w:val="clear" w:color="auto" w:fill="FFFFFF"/>
        <w:spacing w:before="0" w:beforeAutospacing="0" w:after="0" w:afterAutospacing="0"/>
        <w:jc w:val="both"/>
        <w:rPr>
          <w:rFonts w:asciiTheme="minorHAnsi" w:hAnsiTheme="minorHAnsi" w:cstheme="minorHAnsi"/>
          <w:b/>
          <w:bCs/>
          <w:color w:val="363636"/>
          <w:sz w:val="22"/>
          <w:szCs w:val="22"/>
          <w:shd w:val="clear" w:color="auto" w:fill="FFFFFF"/>
        </w:rPr>
      </w:pPr>
    </w:p>
    <w:p w14:paraId="042632CD" w14:textId="77777777" w:rsidR="007C5D1B" w:rsidRPr="00F20023" w:rsidRDefault="007C5D1B" w:rsidP="007C5D1B">
      <w:pPr>
        <w:pStyle w:val="StandardWeb"/>
        <w:shd w:val="clear" w:color="auto" w:fill="FFFFFF"/>
        <w:spacing w:before="0" w:beforeAutospacing="0" w:after="0" w:afterAutospacing="0"/>
        <w:jc w:val="both"/>
        <w:rPr>
          <w:rFonts w:asciiTheme="minorHAnsi" w:hAnsiTheme="minorHAnsi" w:cstheme="minorHAnsi"/>
          <w:b/>
          <w:bCs/>
          <w:color w:val="363636"/>
          <w:sz w:val="22"/>
          <w:szCs w:val="22"/>
          <w:shd w:val="clear" w:color="auto" w:fill="FFFFFF"/>
        </w:rPr>
      </w:pPr>
      <w:r w:rsidRPr="00F20023">
        <w:rPr>
          <w:rFonts w:asciiTheme="minorHAnsi" w:hAnsiTheme="minorHAnsi" w:cstheme="minorHAnsi"/>
          <w:b/>
          <w:bCs/>
          <w:color w:val="363636"/>
          <w:sz w:val="22"/>
          <w:szCs w:val="22"/>
          <w:shd w:val="clear" w:color="auto" w:fill="FFFFFF"/>
        </w:rPr>
        <w:t>Für die Gruppenarbeit bedarf e</w:t>
      </w:r>
      <w:r>
        <w:rPr>
          <w:rFonts w:asciiTheme="minorHAnsi" w:hAnsiTheme="minorHAnsi" w:cstheme="minorHAnsi"/>
          <w:b/>
          <w:bCs/>
          <w:color w:val="363636"/>
          <w:sz w:val="22"/>
          <w:szCs w:val="22"/>
          <w:shd w:val="clear" w:color="auto" w:fill="FFFFFF"/>
        </w:rPr>
        <w:t>s je eines vollständigen Satzes der Fotographien</w:t>
      </w:r>
    </w:p>
    <w:p w14:paraId="4877A65C" w14:textId="62C14C13" w:rsidR="007C5D1B" w:rsidRPr="00F20023" w:rsidRDefault="007C5D1B" w:rsidP="007C5D1B">
      <w:pPr>
        <w:pStyle w:val="StandardWeb"/>
        <w:shd w:val="clear" w:color="auto" w:fill="FFFFFF"/>
        <w:spacing w:before="0" w:beforeAutospacing="0" w:after="0" w:afterAutospacing="0"/>
        <w:jc w:val="both"/>
        <w:rPr>
          <w:rFonts w:asciiTheme="minorHAnsi" w:hAnsiTheme="minorHAnsi" w:cstheme="minorHAnsi"/>
          <w:b/>
          <w:bCs/>
          <w:color w:val="363636"/>
          <w:sz w:val="22"/>
          <w:szCs w:val="22"/>
          <w:shd w:val="clear" w:color="auto" w:fill="FFFFFF"/>
        </w:rPr>
      </w:pPr>
    </w:p>
    <w:p w14:paraId="7B3A9DC0" w14:textId="77777777" w:rsidR="007C5D1B" w:rsidRPr="008E44F5" w:rsidRDefault="007C5D1B" w:rsidP="007C5D1B">
      <w:pPr>
        <w:pStyle w:val="StandardWeb"/>
        <w:shd w:val="clear" w:color="auto" w:fill="FFFFFF"/>
        <w:spacing w:before="0" w:beforeAutospacing="0" w:after="0" w:afterAutospacing="0"/>
        <w:jc w:val="both"/>
        <w:rPr>
          <w:rFonts w:asciiTheme="minorHAnsi" w:hAnsiTheme="minorHAnsi" w:cstheme="minorHAnsi"/>
          <w:b/>
          <w:bCs/>
          <w:color w:val="363636"/>
          <w:sz w:val="22"/>
          <w:szCs w:val="22"/>
          <w:shd w:val="clear" w:color="auto" w:fill="FFFFFF"/>
        </w:rPr>
      </w:pPr>
    </w:p>
    <w:p w14:paraId="12C2BCF9" w14:textId="77777777" w:rsidR="007C5D1B" w:rsidRPr="005C1633" w:rsidRDefault="007C5D1B" w:rsidP="007C5D1B">
      <w:pPr>
        <w:pStyle w:val="StandardWeb"/>
        <w:shd w:val="clear" w:color="auto" w:fill="FFFFFF"/>
        <w:spacing w:before="0" w:beforeAutospacing="0" w:after="0" w:afterAutospacing="0"/>
        <w:jc w:val="both"/>
        <w:rPr>
          <w:rFonts w:asciiTheme="minorHAnsi" w:hAnsiTheme="minorHAnsi" w:cstheme="minorHAnsi"/>
          <w:b/>
          <w:bCs/>
          <w:color w:val="363636"/>
          <w:sz w:val="22"/>
          <w:szCs w:val="22"/>
          <w:shd w:val="clear" w:color="auto" w:fill="FFFFFF"/>
        </w:rPr>
      </w:pPr>
      <w:r w:rsidRPr="005C1633">
        <w:rPr>
          <w:rFonts w:asciiTheme="minorHAnsi" w:hAnsiTheme="minorHAnsi" w:cstheme="minorHAnsi"/>
          <w:b/>
          <w:bCs/>
          <w:color w:val="363636"/>
          <w:sz w:val="22"/>
          <w:szCs w:val="22"/>
          <w:shd w:val="clear" w:color="auto" w:fill="FFFFFF"/>
        </w:rPr>
        <w:t xml:space="preserve">Gallery </w:t>
      </w:r>
      <w:proofErr w:type="spellStart"/>
      <w:r w:rsidRPr="005C1633">
        <w:rPr>
          <w:rFonts w:asciiTheme="minorHAnsi" w:hAnsiTheme="minorHAnsi" w:cstheme="minorHAnsi"/>
          <w:b/>
          <w:bCs/>
          <w:color w:val="363636"/>
          <w:sz w:val="22"/>
          <w:szCs w:val="22"/>
          <w:shd w:val="clear" w:color="auto" w:fill="FFFFFF"/>
        </w:rPr>
        <w:t>walk</w:t>
      </w:r>
      <w:proofErr w:type="spellEnd"/>
      <w:r w:rsidRPr="005C1633">
        <w:rPr>
          <w:rFonts w:asciiTheme="minorHAnsi" w:hAnsiTheme="minorHAnsi" w:cstheme="minorHAnsi"/>
          <w:b/>
          <w:bCs/>
          <w:color w:val="363636"/>
          <w:sz w:val="22"/>
          <w:szCs w:val="22"/>
          <w:shd w:val="clear" w:color="auto" w:fill="FFFFFF"/>
        </w:rPr>
        <w:t>:</w:t>
      </w:r>
    </w:p>
    <w:p w14:paraId="53D8576D" w14:textId="77777777" w:rsidR="007C5D1B" w:rsidRPr="005C1633" w:rsidRDefault="007C5D1B" w:rsidP="007C5D1B">
      <w:pPr>
        <w:pStyle w:val="StandardWeb"/>
        <w:shd w:val="clear" w:color="auto" w:fill="FFFFFF"/>
        <w:spacing w:before="0" w:beforeAutospacing="0" w:after="0" w:afterAutospacing="0"/>
        <w:jc w:val="both"/>
        <w:rPr>
          <w:rFonts w:asciiTheme="minorHAnsi" w:hAnsiTheme="minorHAnsi" w:cstheme="minorHAnsi"/>
          <w:b/>
          <w:bCs/>
          <w:color w:val="363636"/>
          <w:sz w:val="22"/>
          <w:szCs w:val="22"/>
          <w:shd w:val="clear" w:color="auto" w:fill="FFFFFF"/>
        </w:rPr>
      </w:pPr>
      <w:r w:rsidRPr="005C1633">
        <w:rPr>
          <w:rFonts w:asciiTheme="minorHAnsi" w:hAnsiTheme="minorHAnsi" w:cstheme="minorHAnsi"/>
          <w:b/>
          <w:bCs/>
          <w:color w:val="363636"/>
          <w:sz w:val="22"/>
          <w:szCs w:val="22"/>
          <w:shd w:val="clear" w:color="auto" w:fill="FFFFFF"/>
        </w:rPr>
        <w:t>1. Suchen Sie sich ein Bild aus, das Sie anspricht.</w:t>
      </w:r>
    </w:p>
    <w:p w14:paraId="2D9EC891" w14:textId="77777777" w:rsidR="007C5D1B" w:rsidRPr="005C1633" w:rsidRDefault="007C5D1B" w:rsidP="007C5D1B">
      <w:pPr>
        <w:pStyle w:val="StandardWeb"/>
        <w:shd w:val="clear" w:color="auto" w:fill="FFFFFF"/>
        <w:spacing w:before="0" w:beforeAutospacing="0" w:after="0" w:afterAutospacing="0"/>
        <w:jc w:val="both"/>
        <w:rPr>
          <w:rFonts w:asciiTheme="minorHAnsi" w:hAnsiTheme="minorHAnsi" w:cstheme="minorHAnsi"/>
          <w:b/>
          <w:bCs/>
          <w:color w:val="363636"/>
          <w:sz w:val="22"/>
          <w:szCs w:val="22"/>
          <w:shd w:val="clear" w:color="auto" w:fill="FFFFFF"/>
        </w:rPr>
      </w:pPr>
    </w:p>
    <w:p w14:paraId="3F811F98" w14:textId="77777777" w:rsidR="007C5D1B" w:rsidRPr="005C1633" w:rsidRDefault="007C5D1B" w:rsidP="007C5D1B">
      <w:pPr>
        <w:pStyle w:val="StandardWeb"/>
        <w:shd w:val="clear" w:color="auto" w:fill="FFFFFF"/>
        <w:spacing w:before="0" w:beforeAutospacing="0" w:after="0" w:afterAutospacing="0"/>
        <w:jc w:val="both"/>
        <w:rPr>
          <w:rFonts w:asciiTheme="minorHAnsi" w:hAnsiTheme="minorHAnsi" w:cstheme="minorHAnsi"/>
          <w:b/>
          <w:bCs/>
          <w:color w:val="363636"/>
          <w:sz w:val="22"/>
          <w:szCs w:val="22"/>
          <w:shd w:val="clear" w:color="auto" w:fill="FFFFFF"/>
        </w:rPr>
      </w:pPr>
      <w:r w:rsidRPr="005C1633">
        <w:rPr>
          <w:rFonts w:asciiTheme="minorHAnsi" w:hAnsiTheme="minorHAnsi" w:cstheme="minorHAnsi"/>
          <w:b/>
          <w:bCs/>
          <w:color w:val="363636"/>
          <w:sz w:val="22"/>
          <w:szCs w:val="22"/>
          <w:shd w:val="clear" w:color="auto" w:fill="FFFFFF"/>
        </w:rPr>
        <w:t>2. Analysieren Sie die Fotografie.</w:t>
      </w:r>
    </w:p>
    <w:p w14:paraId="57A5D78B" w14:textId="77777777" w:rsidR="007C5D1B" w:rsidRPr="005C1633" w:rsidRDefault="007C5D1B" w:rsidP="007C5D1B">
      <w:pPr>
        <w:pStyle w:val="StandardWeb"/>
        <w:shd w:val="clear" w:color="auto" w:fill="FFFFFF"/>
        <w:spacing w:before="0" w:beforeAutospacing="0" w:after="0" w:afterAutospacing="0"/>
        <w:jc w:val="both"/>
        <w:rPr>
          <w:rFonts w:asciiTheme="minorHAnsi" w:hAnsiTheme="minorHAnsi" w:cstheme="minorHAnsi"/>
          <w:b/>
          <w:bCs/>
          <w:color w:val="363636"/>
          <w:sz w:val="22"/>
          <w:szCs w:val="22"/>
          <w:shd w:val="clear" w:color="auto" w:fill="FFFFFF"/>
        </w:rPr>
      </w:pPr>
    </w:p>
    <w:p w14:paraId="104ADAB9" w14:textId="77777777" w:rsidR="007C5D1B" w:rsidRPr="005C1633" w:rsidRDefault="007C5D1B" w:rsidP="007C5D1B">
      <w:pPr>
        <w:pStyle w:val="StandardWeb"/>
        <w:shd w:val="clear" w:color="auto" w:fill="FFFFFF"/>
        <w:spacing w:before="0" w:beforeAutospacing="0" w:after="0" w:afterAutospacing="0"/>
        <w:jc w:val="both"/>
        <w:rPr>
          <w:rFonts w:asciiTheme="minorHAnsi" w:hAnsiTheme="minorHAnsi" w:cstheme="minorHAnsi"/>
          <w:b/>
          <w:bCs/>
          <w:color w:val="363636"/>
          <w:sz w:val="22"/>
          <w:szCs w:val="22"/>
          <w:shd w:val="clear" w:color="auto" w:fill="FFFFFF"/>
        </w:rPr>
      </w:pPr>
      <w:r>
        <w:rPr>
          <w:rFonts w:asciiTheme="minorHAnsi" w:hAnsiTheme="minorHAnsi" w:cstheme="minorHAnsi"/>
          <w:b/>
          <w:bCs/>
          <w:color w:val="363636"/>
          <w:sz w:val="22"/>
          <w:szCs w:val="22"/>
          <w:shd w:val="clear" w:color="auto" w:fill="FFFFFF"/>
        </w:rPr>
        <w:t>Gruppenarbeit</w:t>
      </w:r>
      <w:r w:rsidRPr="005C1633">
        <w:rPr>
          <w:rFonts w:asciiTheme="minorHAnsi" w:hAnsiTheme="minorHAnsi" w:cstheme="minorHAnsi"/>
          <w:b/>
          <w:bCs/>
          <w:color w:val="363636"/>
          <w:sz w:val="22"/>
          <w:szCs w:val="22"/>
          <w:shd w:val="clear" w:color="auto" w:fill="FFFFFF"/>
        </w:rPr>
        <w:t>:</w:t>
      </w:r>
    </w:p>
    <w:p w14:paraId="22B59BEA" w14:textId="77777777" w:rsidR="007C5D1B" w:rsidRPr="005C1633" w:rsidRDefault="007C5D1B" w:rsidP="007C5D1B">
      <w:pPr>
        <w:pStyle w:val="StandardWeb"/>
        <w:shd w:val="clear" w:color="auto" w:fill="FFFFFF"/>
        <w:spacing w:before="0" w:beforeAutospacing="0" w:after="0" w:afterAutospacing="0"/>
        <w:jc w:val="both"/>
        <w:rPr>
          <w:rFonts w:asciiTheme="minorHAnsi" w:hAnsiTheme="minorHAnsi" w:cstheme="minorHAnsi"/>
          <w:b/>
          <w:bCs/>
          <w:color w:val="363636"/>
          <w:sz w:val="22"/>
          <w:szCs w:val="22"/>
          <w:shd w:val="clear" w:color="auto" w:fill="FFFFFF"/>
        </w:rPr>
      </w:pPr>
      <w:r w:rsidRPr="005C1633">
        <w:rPr>
          <w:rFonts w:asciiTheme="minorHAnsi" w:hAnsiTheme="minorHAnsi" w:cstheme="minorHAnsi"/>
          <w:b/>
          <w:bCs/>
          <w:color w:val="363636"/>
          <w:sz w:val="22"/>
          <w:szCs w:val="22"/>
          <w:shd w:val="clear" w:color="auto" w:fill="FFFFFF"/>
        </w:rPr>
        <w:t>3. Ordnen Sie die 14 Fotografien nach bestimmten Kriterien.</w:t>
      </w:r>
    </w:p>
    <w:p w14:paraId="2C2B1608" w14:textId="77777777" w:rsidR="007C5D1B" w:rsidRPr="005C1633" w:rsidRDefault="007C5D1B" w:rsidP="007C5D1B">
      <w:pPr>
        <w:pStyle w:val="StandardWeb"/>
        <w:shd w:val="clear" w:color="auto" w:fill="FFFFFF"/>
        <w:spacing w:before="0" w:beforeAutospacing="0" w:after="0" w:afterAutospacing="0"/>
        <w:jc w:val="both"/>
        <w:rPr>
          <w:rFonts w:asciiTheme="minorHAnsi" w:hAnsiTheme="minorHAnsi" w:cstheme="minorHAnsi"/>
          <w:b/>
          <w:bCs/>
          <w:color w:val="363636"/>
          <w:sz w:val="22"/>
          <w:szCs w:val="22"/>
          <w:shd w:val="clear" w:color="auto" w:fill="FFFFFF"/>
        </w:rPr>
      </w:pPr>
    </w:p>
    <w:p w14:paraId="0BF90953" w14:textId="77777777" w:rsidR="007C5D1B" w:rsidRPr="005C1633" w:rsidRDefault="007C5D1B" w:rsidP="007C5D1B">
      <w:pPr>
        <w:pStyle w:val="StandardWeb"/>
        <w:shd w:val="clear" w:color="auto" w:fill="FFFFFF"/>
        <w:spacing w:before="0" w:beforeAutospacing="0" w:after="0" w:afterAutospacing="0"/>
        <w:jc w:val="both"/>
        <w:rPr>
          <w:rFonts w:asciiTheme="minorHAnsi" w:hAnsiTheme="minorHAnsi" w:cstheme="minorHAnsi"/>
          <w:b/>
          <w:bCs/>
          <w:color w:val="363636"/>
          <w:sz w:val="22"/>
          <w:szCs w:val="22"/>
          <w:shd w:val="clear" w:color="auto" w:fill="FFFFFF"/>
        </w:rPr>
      </w:pPr>
      <w:r w:rsidRPr="005C1633">
        <w:rPr>
          <w:rFonts w:asciiTheme="minorHAnsi" w:hAnsiTheme="minorHAnsi" w:cstheme="minorHAnsi"/>
          <w:b/>
          <w:bCs/>
          <w:color w:val="363636"/>
          <w:sz w:val="22"/>
          <w:szCs w:val="22"/>
          <w:shd w:val="clear" w:color="auto" w:fill="FFFFFF"/>
        </w:rPr>
        <w:t>4. Diskutieren Sie verschiedene Gefahrenmomente während des Einmarsches Ende August 1968.</w:t>
      </w:r>
    </w:p>
    <w:p w14:paraId="3D8D91DC" w14:textId="0A5BFB26" w:rsidR="007C5D1B" w:rsidRPr="005C1633" w:rsidRDefault="007C5D1B" w:rsidP="00DA6958">
      <w:pPr>
        <w:spacing w:line="240" w:lineRule="auto"/>
        <w:jc w:val="both"/>
        <w:rPr>
          <w:rFonts w:eastAsia="Times New Roman" w:cstheme="minorHAnsi"/>
          <w:b/>
          <w:bCs/>
          <w:color w:val="363636"/>
          <w:lang w:eastAsia="de-DE"/>
        </w:rPr>
      </w:pPr>
      <w:r w:rsidRPr="005C1633">
        <w:rPr>
          <w:rFonts w:cstheme="minorHAnsi"/>
          <w:b/>
          <w:bCs/>
          <w:color w:val="363636"/>
          <w:shd w:val="clear" w:color="auto" w:fill="FFFFFF"/>
        </w:rPr>
        <w:br w:type="page"/>
      </w:r>
    </w:p>
    <w:p w14:paraId="65A58992" w14:textId="7B217611" w:rsidR="00F37405" w:rsidRPr="005C1633" w:rsidRDefault="008319D9" w:rsidP="007C5D1B">
      <w:pPr>
        <w:spacing w:before="60" w:after="60" w:line="240" w:lineRule="auto"/>
        <w:jc w:val="both"/>
        <w:rPr>
          <w:rFonts w:cstheme="minorHAnsi"/>
          <w:b/>
          <w:bCs/>
          <w:color w:val="2A2A2A"/>
        </w:rPr>
      </w:pPr>
      <w:r w:rsidRPr="005C1633">
        <w:rPr>
          <w:rFonts w:cstheme="minorHAnsi"/>
          <w:b/>
          <w:bCs/>
          <w:color w:val="2A2A2A"/>
        </w:rPr>
        <w:lastRenderedPageBreak/>
        <w:t>M</w:t>
      </w:r>
      <w:r w:rsidR="00951397" w:rsidRPr="005C1633">
        <w:rPr>
          <w:rFonts w:cstheme="minorHAnsi"/>
          <w:b/>
          <w:bCs/>
          <w:color w:val="2A2A2A"/>
        </w:rPr>
        <w:t>4</w:t>
      </w:r>
      <w:r w:rsidR="00C37BB7" w:rsidRPr="005C1633">
        <w:rPr>
          <w:rFonts w:cstheme="minorHAnsi"/>
          <w:b/>
          <w:bCs/>
          <w:color w:val="2A2A2A"/>
        </w:rPr>
        <w:t>a</w:t>
      </w:r>
      <w:r w:rsidRPr="005C1633">
        <w:rPr>
          <w:rFonts w:cstheme="minorHAnsi"/>
          <w:b/>
          <w:bCs/>
          <w:color w:val="2A2A2A"/>
        </w:rPr>
        <w:t xml:space="preserve">: </w:t>
      </w:r>
      <w:r w:rsidR="00F37405" w:rsidRPr="005C1633">
        <w:rPr>
          <w:rFonts w:cstheme="minorHAnsi"/>
          <w:b/>
          <w:bCs/>
          <w:color w:val="2A2A2A"/>
        </w:rPr>
        <w:t>Auszug aus der KSZE-Schlussakte von Helsinki 1975</w:t>
      </w:r>
    </w:p>
    <w:p w14:paraId="012091FD" w14:textId="5663FA86" w:rsidR="00F37405" w:rsidRPr="005C1633" w:rsidRDefault="00713108" w:rsidP="005C1633">
      <w:pPr>
        <w:spacing w:before="60" w:after="60" w:line="240" w:lineRule="auto"/>
        <w:jc w:val="both"/>
        <w:rPr>
          <w:rFonts w:cstheme="minorHAnsi"/>
          <w:i/>
          <w:iCs/>
        </w:rPr>
      </w:pPr>
      <w:r w:rsidRPr="005C1633">
        <w:rPr>
          <w:rFonts w:cstheme="minorHAnsi"/>
          <w:i/>
          <w:iCs/>
        </w:rPr>
        <w:t>Die Konferenz über Sicherheit und Zusammenarbeit in Europa, die am 3. Juli 1973 in Helsinki eröffnet und vom 18. September 1973 bis zum 21. Juli 1975 in Genf fortgesetzt wurde, fand ihren Abschlu</w:t>
      </w:r>
      <w:r w:rsidR="008C1AA0" w:rsidRPr="005C1633">
        <w:rPr>
          <w:rFonts w:cstheme="minorHAnsi"/>
          <w:i/>
          <w:iCs/>
        </w:rPr>
        <w:t>ss</w:t>
      </w:r>
      <w:r w:rsidRPr="005C1633">
        <w:rPr>
          <w:rFonts w:cstheme="minorHAnsi"/>
          <w:i/>
          <w:iCs/>
        </w:rPr>
        <w:t xml:space="preserve"> in Helsinki am 1. August 1975 durch die Hohen Vertreter Belgiens, Bulgariens, Dänemarks, der Deutschen Demokratischen Republik, der Bundesrepublik Deutschland, Finnlands, Frankreichs, Griechenlands, des Heiligen Stuhls, Irlands, Islands, Italiens, Jugoslawiens, Kanadas, Liechtensteins, Luxemburgs, Maltas, Monacos, der Niederlande, Norwegens, Österreichs, Polens, Portugals, Rumäniens, San Marinos, Schwedens, der Schweiz, Spaniens, der Tschechoslowakei, der Türkei, Ungarns, der Union der Sozialistischen Sowjetrepubliken, des Vereinigten Königreichs, der Vereinigten Staaten von Amerika, Zyperns.</w:t>
      </w:r>
    </w:p>
    <w:p w14:paraId="41749B33" w14:textId="77777777" w:rsidR="00C04CDC" w:rsidRPr="005C1633" w:rsidRDefault="008C1AA0" w:rsidP="005C1633">
      <w:pPr>
        <w:shd w:val="clear" w:color="auto" w:fill="FFFFFF"/>
        <w:spacing w:before="60" w:after="60" w:line="240" w:lineRule="auto"/>
        <w:jc w:val="both"/>
        <w:rPr>
          <w:rFonts w:cstheme="minorHAnsi"/>
          <w:i/>
          <w:iCs/>
        </w:rPr>
      </w:pPr>
      <w:r w:rsidRPr="005C1633">
        <w:rPr>
          <w:rFonts w:cstheme="minorHAnsi"/>
          <w:i/>
          <w:iCs/>
        </w:rPr>
        <w:t xml:space="preserve">Zu Beginn der KSZE-Verhandlungen wurden die verschiedenen Beratungsthemen in drei "Körben" gesammelt: </w:t>
      </w:r>
    </w:p>
    <w:p w14:paraId="1600647C" w14:textId="360CC83C" w:rsidR="008C1AA0" w:rsidRPr="005C1633" w:rsidRDefault="008C1AA0" w:rsidP="005C1633">
      <w:pPr>
        <w:shd w:val="clear" w:color="auto" w:fill="FFFFFF"/>
        <w:spacing w:before="60" w:after="60" w:line="240" w:lineRule="auto"/>
        <w:jc w:val="both"/>
        <w:rPr>
          <w:rFonts w:cstheme="minorHAnsi"/>
          <w:i/>
          <w:iCs/>
        </w:rPr>
      </w:pPr>
      <w:r w:rsidRPr="005C1633">
        <w:rPr>
          <w:rFonts w:cstheme="minorHAnsi"/>
          <w:i/>
          <w:iCs/>
        </w:rPr>
        <w:t>Fragen der Sicherheit in Europa (Korb 1), Zusammenarbeit in den Bereichen Wirtschaft, Wissenschaft, Technik und Umwelt (Korb 2) sowie Zusammenarbeit in humanitären und anderen Bereichen (Korb 3). Das Dokument ist kein völkerrechtlich verbindlicher Vertrag, sondern eine politisch bindende Übereinkunft. Auf Folgekonferenzen wurde seine Einhaltung überprüft und in den jeweiligen Schlussdokument weiterentwickelt. Im ersten Korb werden in zehn Prinzipien, die auch als "Zehn Gebote von Helsinki" bezeichnet werden, grundlegende Fragen der europäischen Sicherheit behandelt. Es geht um den Respekt vor der "souveränen Gleichheit" der Teilnehmerstaaten und die Verpflichtung zur "Nichteinmischung in innere Angelegenheiten". Die Achtung der Menschenrechte und Grundfreiheiten, einschließlich der Gedanken-, Gewissens-, Religions- und Überzeugungsfreiheit, sowie das Selbstbestimmungsrecht der Völker sind hier verankert.</w:t>
      </w:r>
    </w:p>
    <w:p w14:paraId="236A7FA3" w14:textId="47AF61E3" w:rsidR="00DE427D" w:rsidRPr="005C1633" w:rsidRDefault="00DE427D" w:rsidP="005C1633">
      <w:pPr>
        <w:shd w:val="clear" w:color="auto" w:fill="FFFFFF"/>
        <w:spacing w:before="60" w:after="60" w:line="240" w:lineRule="auto"/>
        <w:jc w:val="both"/>
        <w:rPr>
          <w:rFonts w:cstheme="minorHAnsi"/>
          <w:i/>
          <w:iCs/>
        </w:rPr>
      </w:pPr>
    </w:p>
    <w:p w14:paraId="1D648BDE" w14:textId="40564ADE" w:rsidR="008C1AA0" w:rsidRPr="005C1633" w:rsidRDefault="00C04CDC" w:rsidP="005C1633">
      <w:pPr>
        <w:spacing w:before="60" w:after="60" w:line="240" w:lineRule="auto"/>
        <w:jc w:val="both"/>
        <w:rPr>
          <w:rFonts w:cstheme="minorHAnsi"/>
          <w:b/>
          <w:bCs/>
        </w:rPr>
      </w:pPr>
      <w:r w:rsidRPr="005C1633">
        <w:rPr>
          <w:rFonts w:cstheme="minorHAnsi"/>
          <w:b/>
          <w:bCs/>
        </w:rPr>
        <w:t xml:space="preserve">Prinzip </w:t>
      </w:r>
      <w:r w:rsidR="00713108" w:rsidRPr="005C1633">
        <w:rPr>
          <w:rFonts w:cstheme="minorHAnsi"/>
          <w:b/>
          <w:bCs/>
        </w:rPr>
        <w:t>VII</w:t>
      </w:r>
      <w:r w:rsidRPr="005C1633">
        <w:rPr>
          <w:rFonts w:cstheme="minorHAnsi"/>
          <w:b/>
          <w:bCs/>
        </w:rPr>
        <w:t>:</w:t>
      </w:r>
      <w:r w:rsidR="00713108" w:rsidRPr="005C1633">
        <w:rPr>
          <w:rFonts w:cstheme="minorHAnsi"/>
          <w:b/>
          <w:bCs/>
        </w:rPr>
        <w:t xml:space="preserve"> Achtung der Menschenrechte und Grundfreiheiten, einschließlich der Gedanken-, Gewissens-, Religions- oder Überzeugungsfreiheit </w:t>
      </w:r>
    </w:p>
    <w:p w14:paraId="55469158" w14:textId="77777777" w:rsidR="00C04CDC" w:rsidRPr="005C1633" w:rsidRDefault="00C04CDC" w:rsidP="005C1633">
      <w:pPr>
        <w:spacing w:before="60" w:after="60" w:line="240" w:lineRule="auto"/>
        <w:jc w:val="both"/>
        <w:rPr>
          <w:rFonts w:cstheme="minorHAnsi"/>
        </w:rPr>
        <w:sectPr w:rsidR="00C04CDC" w:rsidRPr="005C1633" w:rsidSect="00F720F5">
          <w:type w:val="continuous"/>
          <w:pgSz w:w="11906" w:h="16838"/>
          <w:pgMar w:top="567" w:right="1418" w:bottom="1134" w:left="1418" w:header="709" w:footer="709" w:gutter="0"/>
          <w:cols w:space="708"/>
          <w:docGrid w:linePitch="360"/>
        </w:sectPr>
      </w:pPr>
    </w:p>
    <w:p w14:paraId="63BD1FE2" w14:textId="157C9655" w:rsidR="00C04CDC" w:rsidRPr="005C1633" w:rsidRDefault="00713108" w:rsidP="005C1633">
      <w:pPr>
        <w:spacing w:before="60" w:after="60" w:line="240" w:lineRule="auto"/>
        <w:jc w:val="both"/>
        <w:rPr>
          <w:rFonts w:cstheme="minorHAnsi"/>
        </w:rPr>
        <w:sectPr w:rsidR="00C04CDC" w:rsidRPr="005C1633" w:rsidSect="00C04CDC">
          <w:type w:val="continuous"/>
          <w:pgSz w:w="11906" w:h="16838"/>
          <w:pgMar w:top="567" w:right="1418" w:bottom="1134" w:left="1418" w:header="709" w:footer="709" w:gutter="0"/>
          <w:lnNumType w:countBy="5" w:restart="continuous"/>
          <w:cols w:space="708"/>
          <w:docGrid w:linePitch="360"/>
        </w:sectPr>
      </w:pPr>
      <w:r w:rsidRPr="005C1633">
        <w:rPr>
          <w:rFonts w:cstheme="minorHAnsi"/>
        </w:rPr>
        <w:t xml:space="preserve">Die Teilnehmerstaaten werden die Menschenrechte und Grundfreiheiten, einschließlich der Gedanken-, Gewissens-, Religions- oder Überzeugungsfreiheit für alle ohne Unterschied der Rasse, des Geschlechts, der Sprache oder der Religion achten. Sie werden die wirksame Ausübung der zivilen, politischen, wirtschaftlichen, sozialen, kulturellen sowie der anderen Rechte und Freiheiten, die sich alle aus der dem Menschen innewohnenden Würde ergeben und für seine freie und volle Entfaltung wesentlich sind, fördern und ermutigen. In diesem Rahmen werden die Teilnehmerstaaten die Freiheit des Individuums anerkennen und achten, sich allein oder in Gemeinschaft mit anderen zu einer Religion oder einer Überzeugung in Übereinstimmung mit dem, was sein Gewissen ihm gebietet, zu bekennen und sie auszuüben. Die Teilnehmerstaaten, auf deren Territorium nationale Minderheiten bestehen, werden das Recht von Personen, die zu solchen Minderheiten gehören, auf Gleichheit vor dem Gesetz achten; sie werden ihnen jede Möglichkeit für den tatsächlichen Genuss der Menschenrechte und Grundfreiheiten gewähren und werden auf diese Weise ihre berechtigten Interessen in diesem Bereich schützen. Die Teilnehmerstaaten anerkennen die universelle Bedeutung der Menschenrechte und Grundfreiheiten, deren Achtung ein wesentlicher Faktor für den Frieden, die Gerechtigkeit und das Wohlergehen ist, die ihrerseits erforderlich sind, um die Entwicklung freundschaftlicher Beziehungen und der Zusammenarbeit zwischen ihnen sowie zwischen allen Staaten zu gewährleisten. Sie werden diese Rechte und Freiheiten in ihren gegenseitigen Beziehungen stets achten und sich einzeln und gemeinsam, auch in Zusammenarbeit mit den Vereinten Nationen, bemühen, die universelle und wirksame Achtung dieser Rechte und Freiheiten zu fördern. Sie bestätigen das Recht des Individuums, seine Rechte und Pflichten auf diesem Gebiet zu kennen und auszuüben. Auf dem Gebiet der Menschenrechte und Grundfreiheiten werden die Teilnehmerstaaten in Übereinstimmung mit den Zielen und Grundsätzen der Charta der Vereinten Nationen und mit der Allgemeinen Erklärung der Menschenrechte handeln. Sie werden ferner ihre Verpflichtungen erfüllen, wie diese festgelegt sind in den internationalen Erklärungen und Abkommen auf diesem Gebiet, soweit sie an sie gebunden sind, darunter auch in den </w:t>
      </w:r>
      <w:r w:rsidR="00C04CDC" w:rsidRPr="005C1633">
        <w:rPr>
          <w:rFonts w:cstheme="minorHAnsi"/>
        </w:rPr>
        <w:t>i</w:t>
      </w:r>
      <w:r w:rsidRPr="005C1633">
        <w:rPr>
          <w:rFonts w:cstheme="minorHAnsi"/>
        </w:rPr>
        <w:t>nternationalen Konventionen über die Menschenrechte</w:t>
      </w:r>
      <w:r w:rsidR="00C04CDC" w:rsidRPr="005C1633">
        <w:rPr>
          <w:rFonts w:cstheme="minorHAnsi"/>
        </w:rPr>
        <w:t>.</w:t>
      </w:r>
    </w:p>
    <w:p w14:paraId="71C1853C" w14:textId="1631B20A" w:rsidR="008C1AA0" w:rsidRPr="003B3075" w:rsidRDefault="008C1AA0" w:rsidP="005C1633">
      <w:pPr>
        <w:spacing w:before="60" w:after="60" w:line="240" w:lineRule="auto"/>
        <w:jc w:val="both"/>
        <w:rPr>
          <w:rFonts w:cstheme="minorHAnsi"/>
          <w:i/>
          <w:iCs/>
          <w:sz w:val="18"/>
          <w:szCs w:val="18"/>
        </w:rPr>
      </w:pPr>
      <w:r w:rsidRPr="003B3075">
        <w:rPr>
          <w:rFonts w:cstheme="minorHAnsi"/>
          <w:i/>
          <w:iCs/>
          <w:sz w:val="18"/>
          <w:szCs w:val="18"/>
        </w:rPr>
        <w:t>(</w:t>
      </w:r>
      <w:hyperlink r:id="rId14" w:history="1">
        <w:r w:rsidR="007C3EFB" w:rsidRPr="007C3EFB">
          <w:rPr>
            <w:rFonts w:cstheme="minorHAnsi"/>
            <w:i/>
            <w:iCs/>
            <w:sz w:val="18"/>
            <w:szCs w:val="18"/>
          </w:rPr>
          <w:t>https://www.osce.org/files/f/documents/6/e/39503.pdf</w:t>
        </w:r>
      </w:hyperlink>
      <w:r w:rsidR="007C3EFB" w:rsidRPr="007C3EFB">
        <w:rPr>
          <w:rFonts w:cstheme="minorHAnsi"/>
          <w:i/>
          <w:iCs/>
          <w:sz w:val="18"/>
          <w:szCs w:val="18"/>
        </w:rPr>
        <w:t xml:space="preserve">, </w:t>
      </w:r>
      <w:r w:rsidRPr="003B3075">
        <w:rPr>
          <w:rFonts w:cstheme="minorHAnsi"/>
          <w:i/>
          <w:iCs/>
          <w:sz w:val="18"/>
          <w:szCs w:val="18"/>
        </w:rPr>
        <w:t>letzter Aufruf 12.10.2020)</w:t>
      </w:r>
    </w:p>
    <w:p w14:paraId="5D8809C0" w14:textId="77777777" w:rsidR="00F37405" w:rsidRPr="005C1633" w:rsidRDefault="00F37405" w:rsidP="005C1633">
      <w:pPr>
        <w:jc w:val="both"/>
        <w:rPr>
          <w:rFonts w:cstheme="minorHAnsi"/>
          <w:b/>
          <w:bCs/>
          <w:color w:val="2A2A2A"/>
        </w:rPr>
      </w:pPr>
      <w:r w:rsidRPr="005C1633">
        <w:rPr>
          <w:rFonts w:cstheme="minorHAnsi"/>
          <w:b/>
          <w:bCs/>
          <w:color w:val="2A2A2A"/>
        </w:rPr>
        <w:br w:type="page"/>
      </w:r>
    </w:p>
    <w:p w14:paraId="3D3CC1FC" w14:textId="72A82E52" w:rsidR="00F37405" w:rsidRPr="000B1E12" w:rsidRDefault="00F37405" w:rsidP="003F125D">
      <w:pPr>
        <w:spacing w:before="60" w:after="60" w:line="240" w:lineRule="auto"/>
        <w:jc w:val="both"/>
        <w:rPr>
          <w:rFonts w:cstheme="minorHAnsi"/>
          <w:b/>
          <w:bCs/>
          <w:vanish/>
        </w:rPr>
      </w:pPr>
      <w:r w:rsidRPr="000B1E12">
        <w:rPr>
          <w:rFonts w:cstheme="minorHAnsi"/>
          <w:b/>
          <w:bCs/>
        </w:rPr>
        <w:lastRenderedPageBreak/>
        <w:t>M</w:t>
      </w:r>
      <w:r w:rsidR="00951397" w:rsidRPr="000B1E12">
        <w:rPr>
          <w:rFonts w:cstheme="minorHAnsi"/>
          <w:b/>
          <w:bCs/>
        </w:rPr>
        <w:t>4</w:t>
      </w:r>
      <w:r w:rsidR="00C37BB7" w:rsidRPr="000B1E12">
        <w:rPr>
          <w:rFonts w:cstheme="minorHAnsi"/>
          <w:b/>
          <w:bCs/>
        </w:rPr>
        <w:t>b</w:t>
      </w:r>
      <w:r w:rsidRPr="000B1E12">
        <w:rPr>
          <w:rFonts w:cstheme="minorHAnsi"/>
          <w:b/>
          <w:bCs/>
        </w:rPr>
        <w:t xml:space="preserve">: </w:t>
      </w:r>
      <w:r w:rsidR="008319D9" w:rsidRPr="000B1E12">
        <w:rPr>
          <w:rFonts w:cstheme="minorHAnsi"/>
          <w:b/>
          <w:bCs/>
        </w:rPr>
        <w:t>Auszug aus der „Charta 77“</w:t>
      </w:r>
    </w:p>
    <w:p w14:paraId="3F42A91E" w14:textId="77777777" w:rsidR="000B1E12" w:rsidRPr="000B1E12" w:rsidRDefault="008319D9" w:rsidP="000B1E12">
      <w:pPr>
        <w:rPr>
          <w:rFonts w:cstheme="minorHAnsi"/>
          <w:i/>
          <w:iCs/>
          <w:spacing w:val="2"/>
          <w:shd w:val="clear" w:color="auto" w:fill="FEFEFE"/>
        </w:rPr>
      </w:pPr>
      <w:r w:rsidRPr="000B1E12">
        <w:rPr>
          <w:rFonts w:cstheme="minorHAnsi"/>
          <w:i/>
          <w:iCs/>
          <w:spacing w:val="2"/>
          <w:shd w:val="clear" w:color="auto" w:fill="FEFEFE"/>
        </w:rPr>
        <w:t xml:space="preserve">Am 1. Januar 1977 wurde die </w:t>
      </w:r>
      <w:r w:rsidR="00A60CB1" w:rsidRPr="000B1E12">
        <w:rPr>
          <w:rFonts w:cstheme="minorHAnsi"/>
          <w:i/>
          <w:iCs/>
          <w:spacing w:val="2"/>
          <w:shd w:val="clear" w:color="auto" w:fill="FEFEFE"/>
        </w:rPr>
        <w:t xml:space="preserve">von 242 Personen – darunter der Schriftsteller </w:t>
      </w:r>
      <w:r w:rsidR="00A60CB1" w:rsidRPr="000B1E12">
        <w:rPr>
          <w:rFonts w:cstheme="minorHAnsi"/>
          <w:i/>
          <w:iCs/>
          <w:color w:val="000000"/>
        </w:rPr>
        <w:t>Václav</w:t>
      </w:r>
      <w:r w:rsidR="00A60CB1" w:rsidRPr="000B1E12">
        <w:rPr>
          <w:rFonts w:cstheme="minorHAnsi"/>
          <w:i/>
          <w:iCs/>
          <w:spacing w:val="2"/>
          <w:shd w:val="clear" w:color="auto" w:fill="FEFEFE"/>
        </w:rPr>
        <w:t xml:space="preserve"> Havel - unterzeichnete </w:t>
      </w:r>
      <w:r w:rsidRPr="000B1E12">
        <w:rPr>
          <w:rFonts w:cstheme="minorHAnsi"/>
          <w:i/>
          <w:iCs/>
          <w:spacing w:val="2"/>
          <w:shd w:val="clear" w:color="auto" w:fill="FEFEFE"/>
        </w:rPr>
        <w:t xml:space="preserve">Charta 77 veröffentlicht und </w:t>
      </w:r>
      <w:r w:rsidR="003F125D" w:rsidRPr="000B1E12">
        <w:rPr>
          <w:rFonts w:cstheme="minorHAnsi"/>
          <w:i/>
          <w:iCs/>
          <w:spacing w:val="2"/>
          <w:shd w:val="clear" w:color="auto" w:fill="FEFEFE"/>
        </w:rPr>
        <w:t xml:space="preserve">kurze Zeit darauf </w:t>
      </w:r>
      <w:r w:rsidRPr="000B1E12">
        <w:rPr>
          <w:rFonts w:cstheme="minorHAnsi"/>
          <w:i/>
          <w:iCs/>
          <w:spacing w:val="2"/>
          <w:shd w:val="clear" w:color="auto" w:fill="FEFEFE"/>
        </w:rPr>
        <w:t xml:space="preserve">am 7. Januar 1977 in führenden europäischen Zeitungen wie The Times, Le Monde und </w:t>
      </w:r>
      <w:r w:rsidR="000B1E12" w:rsidRPr="000B1E12">
        <w:rPr>
          <w:rFonts w:cstheme="minorHAnsi"/>
          <w:i/>
          <w:iCs/>
          <w:spacing w:val="2"/>
          <w:shd w:val="clear" w:color="auto" w:fill="FEFEFE"/>
        </w:rPr>
        <w:t xml:space="preserve">auch </w:t>
      </w:r>
      <w:r w:rsidRPr="000B1E12">
        <w:rPr>
          <w:rFonts w:cstheme="minorHAnsi"/>
          <w:i/>
          <w:iCs/>
          <w:spacing w:val="2"/>
          <w:shd w:val="clear" w:color="auto" w:fill="FEFEFE"/>
        </w:rPr>
        <w:t>der Frankfurter Allgemeinen Zeitung abgedruckt.</w:t>
      </w:r>
      <w:r w:rsidR="000B1E12" w:rsidRPr="000B1E12">
        <w:rPr>
          <w:rFonts w:cstheme="minorHAnsi"/>
          <w:i/>
          <w:iCs/>
          <w:spacing w:val="2"/>
          <w:shd w:val="clear" w:color="auto" w:fill="FEFEFE"/>
        </w:rPr>
        <w:t xml:space="preserve"> </w:t>
      </w:r>
    </w:p>
    <w:p w14:paraId="3FECA4B1" w14:textId="046F5CAA" w:rsidR="001814B7" w:rsidRPr="000B1E12" w:rsidRDefault="000B1E12" w:rsidP="000B1E12">
      <w:pPr>
        <w:rPr>
          <w:rStyle w:val="Hervorhebung"/>
          <w:rFonts w:cstheme="minorHAnsi"/>
          <w:i w:val="0"/>
          <w:iCs w:val="0"/>
          <w:color w:val="414152"/>
          <w:shd w:val="clear" w:color="auto" w:fill="FFFFFF"/>
        </w:rPr>
      </w:pPr>
      <w:r w:rsidRPr="002D0149">
        <w:rPr>
          <w:rStyle w:val="Hervorhebung"/>
          <w:rFonts w:cstheme="minorHAnsi"/>
          <w:i w:val="0"/>
          <w:iCs w:val="0"/>
          <w:shd w:val="clear" w:color="auto" w:fill="FFFFFF"/>
        </w:rPr>
        <w:t xml:space="preserve">Der Textauszug aus der “Frankfurter Allgemeinen Zeitung“ findet sich </w:t>
      </w:r>
      <w:r w:rsidRPr="000B1E12">
        <w:rPr>
          <w:rStyle w:val="Hervorhebung"/>
          <w:rFonts w:cstheme="minorHAnsi"/>
          <w:i w:val="0"/>
          <w:iCs w:val="0"/>
          <w:color w:val="414152"/>
          <w:shd w:val="clear" w:color="auto" w:fill="FFFFFF"/>
        </w:rPr>
        <w:t xml:space="preserve">unter </w:t>
      </w:r>
      <w:hyperlink r:id="rId15" w:history="1">
        <w:r w:rsidR="00F43944" w:rsidRPr="000B1E12">
          <w:rPr>
            <w:rStyle w:val="Hyperlink"/>
            <w:rFonts w:cstheme="minorHAnsi"/>
            <w:i/>
            <w:iCs/>
            <w:u w:val="none"/>
            <w:shd w:val="clear" w:color="auto" w:fill="FFFFFF"/>
          </w:rPr>
          <w:t>https://wendezeiten.philopage.de/detail/Charta77.asp?bURL=de/extras.asp,m</w:t>
        </w:r>
      </w:hyperlink>
      <w:r w:rsidR="00F43944" w:rsidRPr="000B1E12">
        <w:rPr>
          <w:rStyle w:val="Hervorhebung"/>
          <w:rFonts w:cstheme="minorHAnsi"/>
          <w:i w:val="0"/>
          <w:iCs w:val="0"/>
          <w:color w:val="414152"/>
          <w:shd w:val="clear" w:color="auto" w:fill="FFFFFF"/>
        </w:rPr>
        <w:t xml:space="preserve"> letzter Zugriff 21.02.2021</w:t>
      </w:r>
    </w:p>
    <w:p w14:paraId="715D8277" w14:textId="77777777" w:rsidR="00C37BB7" w:rsidRPr="000B1E12" w:rsidRDefault="00C37BB7" w:rsidP="005C1633">
      <w:pPr>
        <w:spacing w:before="60" w:after="60" w:line="240" w:lineRule="auto"/>
        <w:jc w:val="both"/>
        <w:rPr>
          <w:rFonts w:cstheme="minorHAnsi"/>
          <w:b/>
          <w:bCs/>
          <w:color w:val="2A2A2A"/>
          <w:u w:val="single"/>
        </w:rPr>
      </w:pPr>
      <w:r w:rsidRPr="000B1E12">
        <w:rPr>
          <w:rFonts w:cstheme="minorHAnsi"/>
          <w:b/>
          <w:bCs/>
          <w:color w:val="222222"/>
          <w:u w:val="single"/>
          <w:shd w:val="clear" w:color="auto" w:fill="FFFFFF"/>
        </w:rPr>
        <w:t>Arbeitsaufträge</w:t>
      </w:r>
      <w:r w:rsidRPr="000B1E12">
        <w:rPr>
          <w:rFonts w:cstheme="minorHAnsi"/>
          <w:b/>
          <w:bCs/>
          <w:color w:val="2A2A2A"/>
          <w:u w:val="single"/>
        </w:rPr>
        <w:t>:</w:t>
      </w:r>
    </w:p>
    <w:p w14:paraId="2B630B17" w14:textId="5F534D00" w:rsidR="00C37BB7" w:rsidRPr="000B1E12" w:rsidRDefault="00C37BB7" w:rsidP="005C1633">
      <w:pPr>
        <w:pStyle w:val="Listenabsatz"/>
        <w:numPr>
          <w:ilvl w:val="0"/>
          <w:numId w:val="5"/>
        </w:numPr>
        <w:spacing w:before="60" w:after="60" w:line="240" w:lineRule="auto"/>
        <w:jc w:val="both"/>
        <w:rPr>
          <w:rFonts w:cstheme="minorHAnsi"/>
          <w:color w:val="2A2A2A"/>
        </w:rPr>
      </w:pPr>
      <w:r w:rsidRPr="000B1E12">
        <w:rPr>
          <w:rFonts w:cstheme="minorHAnsi"/>
          <w:color w:val="2A2A2A"/>
        </w:rPr>
        <w:t>Erarbeiten Sie die zentralen Anliegen der „Charta 77“ heraus.</w:t>
      </w:r>
    </w:p>
    <w:p w14:paraId="19BDD564" w14:textId="2D15C917" w:rsidR="00C54F4C" w:rsidRPr="000B1E12" w:rsidRDefault="000020E7" w:rsidP="005C1633">
      <w:pPr>
        <w:pStyle w:val="Listenabsatz"/>
        <w:numPr>
          <w:ilvl w:val="0"/>
          <w:numId w:val="5"/>
        </w:numPr>
        <w:spacing w:before="60" w:after="60" w:line="240" w:lineRule="auto"/>
        <w:jc w:val="both"/>
        <w:rPr>
          <w:rFonts w:cstheme="minorHAnsi"/>
          <w:color w:val="2A2A2A"/>
        </w:rPr>
      </w:pPr>
      <w:r w:rsidRPr="000B1E12">
        <w:rPr>
          <w:rFonts w:cstheme="minorHAnsi"/>
          <w:color w:val="2A2A2A"/>
        </w:rPr>
        <w:t>[</w:t>
      </w:r>
      <w:r w:rsidR="00E96A80" w:rsidRPr="000B1E12">
        <w:rPr>
          <w:rFonts w:cstheme="minorHAnsi"/>
          <w:color w:val="2A2A2A"/>
        </w:rPr>
        <w:t>Optional bei Ans</w:t>
      </w:r>
      <w:r w:rsidRPr="000B1E12">
        <w:rPr>
          <w:rFonts w:cstheme="minorHAnsi"/>
          <w:color w:val="2A2A2A"/>
        </w:rPr>
        <w:t>ch</w:t>
      </w:r>
      <w:r w:rsidR="00E96A80" w:rsidRPr="000B1E12">
        <w:rPr>
          <w:rFonts w:cstheme="minorHAnsi"/>
          <w:color w:val="2A2A2A"/>
        </w:rPr>
        <w:t xml:space="preserve">lussstunde an Prager Frühling] </w:t>
      </w:r>
      <w:r w:rsidR="00C54F4C" w:rsidRPr="000B1E12">
        <w:rPr>
          <w:rFonts w:cstheme="minorHAnsi"/>
          <w:color w:val="2A2A2A"/>
        </w:rPr>
        <w:t>Vergleichen Sie den Aufruf mit dem „Manifest der 2000 Worte“ (</w:t>
      </w:r>
      <w:r w:rsidR="00F720F5" w:rsidRPr="000B1E12">
        <w:rPr>
          <w:rFonts w:cstheme="minorHAnsi"/>
          <w:color w:val="2A2A2A"/>
        </w:rPr>
        <w:t>M</w:t>
      </w:r>
      <w:r w:rsidR="003C02C4" w:rsidRPr="000B1E12">
        <w:rPr>
          <w:rFonts w:cstheme="minorHAnsi"/>
          <w:color w:val="2A2A2A"/>
        </w:rPr>
        <w:t>3</w:t>
      </w:r>
      <w:r w:rsidR="00C54F4C" w:rsidRPr="000B1E12">
        <w:rPr>
          <w:rFonts w:cstheme="minorHAnsi"/>
          <w:color w:val="2A2A2A"/>
        </w:rPr>
        <w:t>b).</w:t>
      </w:r>
    </w:p>
    <w:p w14:paraId="141ED470" w14:textId="3BB9CABD" w:rsidR="00C37BB7" w:rsidRPr="000B1E12" w:rsidRDefault="00C37BB7" w:rsidP="005C1633">
      <w:pPr>
        <w:pStyle w:val="Listenabsatz"/>
        <w:numPr>
          <w:ilvl w:val="0"/>
          <w:numId w:val="5"/>
        </w:numPr>
        <w:spacing w:before="60" w:after="60" w:line="240" w:lineRule="auto"/>
        <w:jc w:val="both"/>
        <w:rPr>
          <w:rFonts w:cstheme="minorHAnsi"/>
          <w:color w:val="2A2A2A"/>
        </w:rPr>
      </w:pPr>
      <w:r w:rsidRPr="000B1E12">
        <w:rPr>
          <w:rFonts w:cstheme="minorHAnsi"/>
          <w:color w:val="2A2A2A"/>
        </w:rPr>
        <w:t>Überlegen Sie sich, wie der Staat darauf reagieren könnte.</w:t>
      </w:r>
    </w:p>
    <w:p w14:paraId="61A399F6" w14:textId="347B3831" w:rsidR="00D14611" w:rsidRPr="000B1E12" w:rsidRDefault="00D14611" w:rsidP="00D14611">
      <w:pPr>
        <w:spacing w:before="60" w:after="60" w:line="240" w:lineRule="auto"/>
        <w:jc w:val="both"/>
        <w:rPr>
          <w:rFonts w:cstheme="minorHAnsi"/>
          <w:color w:val="2A2A2A"/>
        </w:rPr>
      </w:pPr>
    </w:p>
    <w:p w14:paraId="6976DF91" w14:textId="48F5FC34" w:rsidR="003F125D" w:rsidRPr="000B1E12" w:rsidRDefault="003F125D" w:rsidP="003F125D">
      <w:pPr>
        <w:spacing w:before="60" w:after="60" w:line="240" w:lineRule="auto"/>
        <w:jc w:val="both"/>
        <w:rPr>
          <w:rStyle w:val="Hervorhebung"/>
          <w:rFonts w:cstheme="minorHAnsi"/>
          <w:b/>
          <w:bCs/>
          <w:i w:val="0"/>
          <w:iCs w:val="0"/>
          <w:shd w:val="clear" w:color="auto" w:fill="FFFFFF"/>
        </w:rPr>
      </w:pPr>
      <w:r w:rsidRPr="000B1E12">
        <w:rPr>
          <w:rStyle w:val="Hervorhebung"/>
          <w:rFonts w:cstheme="minorHAnsi"/>
          <w:b/>
          <w:bCs/>
          <w:i w:val="0"/>
          <w:iCs w:val="0"/>
          <w:shd w:val="clear" w:color="auto" w:fill="FFFFFF"/>
        </w:rPr>
        <w:t>M4c: Die Reaktionen des Staates</w:t>
      </w:r>
    </w:p>
    <w:p w14:paraId="1081BB3F" w14:textId="77777777" w:rsidR="000B1E12" w:rsidRPr="000B1E12" w:rsidRDefault="00D14611" w:rsidP="003F125D">
      <w:pPr>
        <w:spacing w:before="60" w:after="60" w:line="240" w:lineRule="auto"/>
        <w:jc w:val="both"/>
        <w:rPr>
          <w:rStyle w:val="Hervorhebung"/>
          <w:rFonts w:cstheme="minorHAnsi"/>
        </w:rPr>
      </w:pPr>
      <w:r w:rsidRPr="000B1E12">
        <w:rPr>
          <w:rStyle w:val="Hervorhebung"/>
          <w:rFonts w:cstheme="minorHAnsi"/>
        </w:rPr>
        <w:t xml:space="preserve">Der Philosoph Jan </w:t>
      </w:r>
      <w:proofErr w:type="spellStart"/>
      <w:r w:rsidRPr="000B1E12">
        <w:rPr>
          <w:rStyle w:val="Hervorhebung"/>
          <w:rFonts w:cstheme="minorHAnsi"/>
        </w:rPr>
        <w:t>Patočka</w:t>
      </w:r>
      <w:proofErr w:type="spellEnd"/>
      <w:r w:rsidRPr="000B1E12">
        <w:rPr>
          <w:rStyle w:val="Hervorhebung"/>
          <w:rFonts w:cstheme="minorHAnsi"/>
        </w:rPr>
        <w:t xml:space="preserve"> gehörte </w:t>
      </w:r>
      <w:r w:rsidR="003F125D" w:rsidRPr="000B1E12">
        <w:rPr>
          <w:rStyle w:val="Hervorhebung"/>
          <w:rFonts w:cstheme="minorHAnsi"/>
        </w:rPr>
        <w:t>mit zu</w:t>
      </w:r>
      <w:r w:rsidRPr="000B1E12">
        <w:rPr>
          <w:rStyle w:val="Hervorhebung"/>
          <w:rFonts w:cstheme="minorHAnsi"/>
        </w:rPr>
        <w:t xml:space="preserve"> de</w:t>
      </w:r>
      <w:r w:rsidR="003F125D" w:rsidRPr="000B1E12">
        <w:rPr>
          <w:rStyle w:val="Hervorhebung"/>
          <w:rFonts w:cstheme="minorHAnsi"/>
        </w:rPr>
        <w:t>n</w:t>
      </w:r>
      <w:r w:rsidRPr="000B1E12">
        <w:rPr>
          <w:rStyle w:val="Hervorhebung"/>
          <w:rFonts w:cstheme="minorHAnsi"/>
        </w:rPr>
        <w:t xml:space="preserve"> Unterzeichnern</w:t>
      </w:r>
      <w:r w:rsidR="003F125D" w:rsidRPr="000B1E12">
        <w:rPr>
          <w:rStyle w:val="Hervorhebung"/>
          <w:rFonts w:cstheme="minorHAnsi"/>
        </w:rPr>
        <w:t xml:space="preserve"> der „Charta 77“</w:t>
      </w:r>
      <w:r w:rsidR="00A44DA1" w:rsidRPr="000B1E12">
        <w:rPr>
          <w:rStyle w:val="Hervorhebung"/>
          <w:rFonts w:cstheme="minorHAnsi"/>
        </w:rPr>
        <w:t xml:space="preserve"> und war einer ihrer Sprecher</w:t>
      </w:r>
      <w:r w:rsidR="003F125D" w:rsidRPr="000B1E12">
        <w:rPr>
          <w:rStyle w:val="Hervorhebung"/>
          <w:rFonts w:cstheme="minorHAnsi"/>
        </w:rPr>
        <w:t>. Der Historiker Tomáš Hermann berichtet von seinem weitere</w:t>
      </w:r>
      <w:r w:rsidR="00A44DA1" w:rsidRPr="000B1E12">
        <w:rPr>
          <w:rStyle w:val="Hervorhebung"/>
          <w:rFonts w:cstheme="minorHAnsi"/>
        </w:rPr>
        <w:t>n</w:t>
      </w:r>
      <w:r w:rsidR="003F125D" w:rsidRPr="000B1E12">
        <w:rPr>
          <w:rStyle w:val="Hervorhebung"/>
          <w:rFonts w:cstheme="minorHAnsi"/>
        </w:rPr>
        <w:t xml:space="preserve"> Schicksal</w:t>
      </w:r>
      <w:r w:rsidR="000B1E12" w:rsidRPr="000B1E12">
        <w:rPr>
          <w:rStyle w:val="Hervorhebung"/>
          <w:rFonts w:cstheme="minorHAnsi"/>
        </w:rPr>
        <w:t>.</w:t>
      </w:r>
    </w:p>
    <w:p w14:paraId="76277269" w14:textId="574A5A8D" w:rsidR="00D14611" w:rsidRPr="000B1E12" w:rsidRDefault="000B1E12" w:rsidP="000B1E12">
      <w:pPr>
        <w:spacing w:before="60" w:after="60" w:line="240" w:lineRule="auto"/>
        <w:jc w:val="both"/>
        <w:rPr>
          <w:rStyle w:val="Hervorhebung"/>
          <w:color w:val="414152"/>
          <w:shd w:val="clear" w:color="auto" w:fill="FFFFFF"/>
        </w:rPr>
      </w:pPr>
      <w:r w:rsidRPr="002D0149">
        <w:rPr>
          <w:rStyle w:val="Hervorhebung"/>
          <w:rFonts w:cstheme="minorHAnsi"/>
          <w:i w:val="0"/>
          <w:iCs w:val="0"/>
          <w:shd w:val="clear" w:color="auto" w:fill="FFFFFF"/>
        </w:rPr>
        <w:t xml:space="preserve">Der Textauszug findet sich unter </w:t>
      </w:r>
      <w:hyperlink r:id="rId16" w:history="1">
        <w:r w:rsidR="00F43944" w:rsidRPr="000B1E12">
          <w:rPr>
            <w:rStyle w:val="Hyperlink"/>
            <w:shd w:val="clear" w:color="auto" w:fill="FFFFFF"/>
          </w:rPr>
          <w:t>https://deutsch.radio.cz/philosoph-jan-patocka-intellektueller-kopf-und-symbolfigur-der-charta-77-8548680</w:t>
        </w:r>
      </w:hyperlink>
      <w:r w:rsidR="00F43944" w:rsidRPr="000B1E12">
        <w:rPr>
          <w:rStyle w:val="Hervorhebung"/>
          <w:color w:val="414152"/>
          <w:shd w:val="clear" w:color="auto" w:fill="FFFFFF"/>
        </w:rPr>
        <w:t>, letzter Zugriff 21.02.2021</w:t>
      </w:r>
    </w:p>
    <w:p w14:paraId="4D065660" w14:textId="18115DC5" w:rsidR="003F125D" w:rsidRPr="000B1E12" w:rsidRDefault="003F125D" w:rsidP="003F125D">
      <w:pPr>
        <w:spacing w:before="60" w:after="60" w:line="240" w:lineRule="auto"/>
        <w:jc w:val="both"/>
        <w:rPr>
          <w:rFonts w:cstheme="minorHAnsi"/>
          <w:color w:val="2A2A2A"/>
        </w:rPr>
      </w:pPr>
      <w:r w:rsidRPr="000B1E12">
        <w:rPr>
          <w:rFonts w:cstheme="minorHAnsi"/>
          <w:b/>
          <w:bCs/>
          <w:color w:val="222222"/>
          <w:u w:val="single"/>
          <w:shd w:val="clear" w:color="auto" w:fill="FFFFFF"/>
        </w:rPr>
        <w:t>Arbeitsauftrag</w:t>
      </w:r>
      <w:r w:rsidRPr="000B1E12">
        <w:rPr>
          <w:rFonts w:cstheme="minorHAnsi"/>
          <w:b/>
          <w:bCs/>
          <w:color w:val="2A2A2A"/>
          <w:u w:val="single"/>
        </w:rPr>
        <w:t>:</w:t>
      </w:r>
    </w:p>
    <w:p w14:paraId="0F1C7CA6" w14:textId="3FACA6E6" w:rsidR="00D14611" w:rsidRPr="000B1E12" w:rsidRDefault="00C37BB7" w:rsidP="006F49F4">
      <w:pPr>
        <w:pStyle w:val="Listenabsatz"/>
        <w:numPr>
          <w:ilvl w:val="0"/>
          <w:numId w:val="18"/>
        </w:numPr>
        <w:spacing w:before="60" w:after="60" w:line="240" w:lineRule="auto"/>
        <w:jc w:val="both"/>
        <w:rPr>
          <w:rFonts w:cstheme="minorHAnsi"/>
          <w:b/>
          <w:bCs/>
        </w:rPr>
      </w:pPr>
      <w:r w:rsidRPr="000B1E12">
        <w:rPr>
          <w:rFonts w:cstheme="minorHAnsi"/>
          <w:color w:val="2A2A2A"/>
        </w:rPr>
        <w:t>Erklären Sie</w:t>
      </w:r>
      <w:r w:rsidR="00F43944" w:rsidRPr="000B1E12">
        <w:rPr>
          <w:rFonts w:cstheme="minorHAnsi"/>
          <w:color w:val="2A2A2A"/>
        </w:rPr>
        <w:t xml:space="preserve"> am Beispiel des Mitunterzeichners Jan </w:t>
      </w:r>
      <w:proofErr w:type="spellStart"/>
      <w:r w:rsidR="00F43944" w:rsidRPr="000B1E12">
        <w:rPr>
          <w:rStyle w:val="Hervorhebung"/>
          <w:rFonts w:cstheme="minorHAnsi"/>
          <w:i w:val="0"/>
          <w:iCs w:val="0"/>
          <w:shd w:val="clear" w:color="auto" w:fill="FFFFFF"/>
        </w:rPr>
        <w:t>Patočka</w:t>
      </w:r>
      <w:proofErr w:type="spellEnd"/>
      <w:r w:rsidR="00776972" w:rsidRPr="000B1E12">
        <w:rPr>
          <w:rFonts w:cstheme="minorHAnsi"/>
          <w:color w:val="2A2A2A"/>
        </w:rPr>
        <w:t>, warum der St</w:t>
      </w:r>
      <w:r w:rsidRPr="000B1E12">
        <w:rPr>
          <w:rFonts w:cstheme="minorHAnsi"/>
          <w:color w:val="2A2A2A"/>
        </w:rPr>
        <w:t>aat</w:t>
      </w:r>
      <w:r w:rsidR="00776972" w:rsidRPr="000B1E12">
        <w:rPr>
          <w:rFonts w:cstheme="minorHAnsi"/>
          <w:color w:val="2A2A2A"/>
        </w:rPr>
        <w:t xml:space="preserve"> mit äußerster Härte</w:t>
      </w:r>
      <w:r w:rsidR="00B279F7" w:rsidRPr="000B1E12">
        <w:rPr>
          <w:rFonts w:cstheme="minorHAnsi"/>
          <w:color w:val="2A2A2A"/>
        </w:rPr>
        <w:t xml:space="preserve"> </w:t>
      </w:r>
      <w:r w:rsidR="00776972" w:rsidRPr="000B1E12">
        <w:rPr>
          <w:rFonts w:cstheme="minorHAnsi"/>
          <w:color w:val="2A2A2A"/>
        </w:rPr>
        <w:t>(Verhaftung, Ausbürgerung, Diffamierung als gescheiterte Existenzen etc.) gegen die Verfasser vorging</w:t>
      </w:r>
      <w:r w:rsidRPr="000B1E12">
        <w:rPr>
          <w:rFonts w:cstheme="minorHAnsi"/>
          <w:color w:val="2A2A2A"/>
        </w:rPr>
        <w:t>.</w:t>
      </w:r>
      <w:r w:rsidR="00D14611" w:rsidRPr="000B1E12">
        <w:rPr>
          <w:rFonts w:cstheme="minorHAnsi"/>
          <w:b/>
          <w:bCs/>
        </w:rPr>
        <w:br w:type="page"/>
      </w:r>
    </w:p>
    <w:p w14:paraId="13F85A83" w14:textId="61CE1B83" w:rsidR="00C37BB7" w:rsidRPr="005C1633" w:rsidRDefault="00C37BB7" w:rsidP="005C1633">
      <w:pPr>
        <w:jc w:val="both"/>
        <w:rPr>
          <w:rFonts w:cstheme="minorHAnsi"/>
          <w:b/>
          <w:bCs/>
        </w:rPr>
      </w:pPr>
      <w:r w:rsidRPr="005C1633">
        <w:rPr>
          <w:rFonts w:cstheme="minorHAnsi"/>
          <w:b/>
          <w:bCs/>
        </w:rPr>
        <w:lastRenderedPageBreak/>
        <w:t>M</w:t>
      </w:r>
      <w:r w:rsidR="003F125D">
        <w:rPr>
          <w:rFonts w:cstheme="minorHAnsi"/>
          <w:b/>
          <w:bCs/>
        </w:rPr>
        <w:t>5</w:t>
      </w:r>
      <w:r w:rsidRPr="005C1633">
        <w:rPr>
          <w:rFonts w:cstheme="minorHAnsi"/>
          <w:b/>
          <w:bCs/>
        </w:rPr>
        <w:t>:</w:t>
      </w:r>
      <w:r w:rsidR="008766AF" w:rsidRPr="005C1633">
        <w:rPr>
          <w:rFonts w:cstheme="minorHAnsi"/>
          <w:b/>
          <w:bCs/>
        </w:rPr>
        <w:t xml:space="preserve"> </w:t>
      </w:r>
      <w:r w:rsidRPr="005C1633">
        <w:rPr>
          <w:rFonts w:cstheme="minorHAnsi"/>
          <w:b/>
          <w:bCs/>
        </w:rPr>
        <w:t>Ausz</w:t>
      </w:r>
      <w:r w:rsidR="008766AF" w:rsidRPr="005C1633">
        <w:rPr>
          <w:rFonts w:cstheme="minorHAnsi"/>
          <w:b/>
          <w:bCs/>
        </w:rPr>
        <w:t>üge aus Reden des Mitunterzeichners der „Charta 77“ und späterem tschechoslowakischen Staatspräsidenten Václav Havel</w:t>
      </w:r>
    </w:p>
    <w:p w14:paraId="0F2506B4" w14:textId="58E2B068" w:rsidR="00916B1D" w:rsidRPr="000B1E12" w:rsidRDefault="003F125D" w:rsidP="005C1633">
      <w:pPr>
        <w:spacing w:before="60" w:after="60" w:line="240" w:lineRule="auto"/>
        <w:jc w:val="both"/>
        <w:rPr>
          <w:rStyle w:val="Hervorhebung"/>
          <w:rFonts w:cstheme="minorHAnsi"/>
          <w:b/>
          <w:bCs/>
          <w:i w:val="0"/>
          <w:iCs w:val="0"/>
          <w:shd w:val="clear" w:color="auto" w:fill="FFFFFF"/>
        </w:rPr>
      </w:pPr>
      <w:r w:rsidRPr="000B1E12">
        <w:rPr>
          <w:rStyle w:val="Hervorhebung"/>
          <w:rFonts w:cstheme="minorHAnsi"/>
          <w:b/>
          <w:bCs/>
          <w:i w:val="0"/>
          <w:iCs w:val="0"/>
          <w:shd w:val="clear" w:color="auto" w:fill="FFFFFF"/>
        </w:rPr>
        <w:t xml:space="preserve">M5a: </w:t>
      </w:r>
      <w:r w:rsidR="00916B1D" w:rsidRPr="000B1E12">
        <w:rPr>
          <w:rStyle w:val="Hervorhebung"/>
          <w:rFonts w:cstheme="minorHAnsi"/>
          <w:b/>
          <w:bCs/>
          <w:i w:val="0"/>
          <w:iCs w:val="0"/>
          <w:shd w:val="clear" w:color="auto" w:fill="FFFFFF"/>
        </w:rPr>
        <w:t>Rede auf dem Wenzelsplatz im Dezember 1989:</w:t>
      </w:r>
    </w:p>
    <w:p w14:paraId="56AFEA0F" w14:textId="77777777" w:rsidR="00C04CDC" w:rsidRPr="000B1E12" w:rsidRDefault="00C04CDC" w:rsidP="005C1633">
      <w:pPr>
        <w:spacing w:after="0" w:line="240" w:lineRule="auto"/>
        <w:jc w:val="both"/>
        <w:rPr>
          <w:rStyle w:val="Hervorhebung"/>
          <w:rFonts w:cstheme="minorHAnsi"/>
          <w:i w:val="0"/>
          <w:iCs w:val="0"/>
          <w:shd w:val="clear" w:color="auto" w:fill="FFFFFF"/>
        </w:rPr>
        <w:sectPr w:rsidR="00C04CDC" w:rsidRPr="000B1E12" w:rsidSect="00F720F5">
          <w:type w:val="continuous"/>
          <w:pgSz w:w="11906" w:h="16838"/>
          <w:pgMar w:top="567" w:right="1418" w:bottom="1134" w:left="1418" w:header="709" w:footer="709" w:gutter="0"/>
          <w:cols w:space="708"/>
          <w:docGrid w:linePitch="360"/>
        </w:sectPr>
      </w:pPr>
    </w:p>
    <w:p w14:paraId="46EE85AE" w14:textId="4C73B2EF" w:rsidR="002C48AE" w:rsidRPr="000B1E12" w:rsidRDefault="000B1E12" w:rsidP="000B1E12">
      <w:pPr>
        <w:spacing w:after="0" w:line="240" w:lineRule="auto"/>
        <w:jc w:val="both"/>
        <w:rPr>
          <w:rStyle w:val="Hervorhebung"/>
          <w:color w:val="414152"/>
          <w:shd w:val="clear" w:color="auto" w:fill="FFFFFF"/>
        </w:rPr>
      </w:pPr>
      <w:r w:rsidRPr="002D0149">
        <w:rPr>
          <w:rStyle w:val="Hervorhebung"/>
          <w:rFonts w:cstheme="minorHAnsi"/>
          <w:i w:val="0"/>
          <w:iCs w:val="0"/>
          <w:shd w:val="clear" w:color="auto" w:fill="FFFFFF"/>
        </w:rPr>
        <w:t>Der Textauszug findet sich unter</w:t>
      </w:r>
      <w:r w:rsidRPr="002D0149">
        <w:rPr>
          <w:rStyle w:val="Hervorhebung"/>
          <w:rFonts w:cstheme="minorHAnsi"/>
          <w:shd w:val="clear" w:color="auto" w:fill="FFFFFF"/>
        </w:rPr>
        <w:t xml:space="preserve"> </w:t>
      </w:r>
      <w:hyperlink r:id="rId17" w:history="1">
        <w:r w:rsidR="00DA6958" w:rsidRPr="000B1E12">
          <w:rPr>
            <w:rStyle w:val="Hyperlink"/>
            <w:rFonts w:cstheme="minorHAnsi"/>
            <w:shd w:val="clear" w:color="auto" w:fill="FFFFFF"/>
          </w:rPr>
          <w:t>https://www.deutschlandfunk.de/vaclav-havel-politik-ist-eine-form-praktizierter-moral.1310.de.html?dram:article_id=303534</w:t>
        </w:r>
      </w:hyperlink>
      <w:r w:rsidR="00DA6958" w:rsidRPr="000B1E12">
        <w:rPr>
          <w:rStyle w:val="Hervorhebung"/>
          <w:rFonts w:cstheme="minorHAnsi"/>
          <w:shd w:val="clear" w:color="auto" w:fill="FFFFFF"/>
        </w:rPr>
        <w:t xml:space="preserve">, </w:t>
      </w:r>
      <w:r w:rsidR="00DA6958" w:rsidRPr="000B1E12">
        <w:rPr>
          <w:rStyle w:val="Hervorhebung"/>
          <w:color w:val="414152"/>
          <w:shd w:val="clear" w:color="auto" w:fill="FFFFFF"/>
        </w:rPr>
        <w:t>letzter Zugriff 21.02.2021</w:t>
      </w:r>
    </w:p>
    <w:p w14:paraId="3623D861" w14:textId="77777777" w:rsidR="002C48AE" w:rsidRPr="005C1633" w:rsidRDefault="002C48AE" w:rsidP="005C1633">
      <w:pPr>
        <w:spacing w:before="60" w:after="60" w:line="240" w:lineRule="auto"/>
        <w:jc w:val="both"/>
        <w:rPr>
          <w:rStyle w:val="Hervorhebung"/>
          <w:rFonts w:cstheme="minorHAnsi"/>
          <w:i w:val="0"/>
          <w:iCs w:val="0"/>
          <w:shd w:val="clear" w:color="auto" w:fill="FFFFFF"/>
        </w:rPr>
      </w:pPr>
    </w:p>
    <w:p w14:paraId="15C31C82" w14:textId="0D340085" w:rsidR="00916B1D" w:rsidRPr="005C1633" w:rsidRDefault="003F125D" w:rsidP="005C1633">
      <w:pPr>
        <w:spacing w:before="60" w:after="60" w:line="240" w:lineRule="auto"/>
        <w:jc w:val="both"/>
        <w:rPr>
          <w:rStyle w:val="Hervorhebung"/>
          <w:rFonts w:cstheme="minorHAnsi"/>
          <w:b/>
          <w:bCs/>
          <w:i w:val="0"/>
          <w:iCs w:val="0"/>
          <w:shd w:val="clear" w:color="auto" w:fill="FFFFFF"/>
        </w:rPr>
      </w:pPr>
      <w:r>
        <w:rPr>
          <w:rStyle w:val="Hervorhebung"/>
          <w:rFonts w:cstheme="minorHAnsi"/>
          <w:b/>
          <w:bCs/>
          <w:i w:val="0"/>
          <w:iCs w:val="0"/>
          <w:shd w:val="clear" w:color="auto" w:fill="FFFFFF"/>
        </w:rPr>
        <w:t xml:space="preserve">M5b: </w:t>
      </w:r>
      <w:r w:rsidR="00916B1D" w:rsidRPr="005C1633">
        <w:rPr>
          <w:rStyle w:val="Hervorhebung"/>
          <w:rFonts w:cstheme="minorHAnsi"/>
          <w:b/>
          <w:bCs/>
          <w:i w:val="0"/>
          <w:iCs w:val="0"/>
          <w:shd w:val="clear" w:color="auto" w:fill="FFFFFF"/>
        </w:rPr>
        <w:t xml:space="preserve">Neujahransprache 1990 </w:t>
      </w:r>
    </w:p>
    <w:p w14:paraId="1BB22A5E" w14:textId="77777777" w:rsidR="00C04CDC" w:rsidRPr="005C1633" w:rsidRDefault="00C04CDC" w:rsidP="005C1633">
      <w:pPr>
        <w:spacing w:after="0" w:line="240" w:lineRule="auto"/>
        <w:jc w:val="both"/>
        <w:rPr>
          <w:rStyle w:val="Hervorhebung"/>
          <w:rFonts w:cstheme="minorHAnsi"/>
          <w:i w:val="0"/>
          <w:iCs w:val="0"/>
          <w:shd w:val="clear" w:color="auto" w:fill="FFFFFF"/>
        </w:rPr>
        <w:sectPr w:rsidR="00C04CDC" w:rsidRPr="005C1633" w:rsidSect="00F720F5">
          <w:type w:val="continuous"/>
          <w:pgSz w:w="11906" w:h="16838"/>
          <w:pgMar w:top="567" w:right="1418" w:bottom="1134" w:left="1418" w:header="709" w:footer="709" w:gutter="0"/>
          <w:cols w:space="708"/>
          <w:docGrid w:linePitch="360"/>
        </w:sectPr>
      </w:pPr>
    </w:p>
    <w:p w14:paraId="11DD5A2C" w14:textId="3D04CF8A" w:rsidR="001814B7" w:rsidRDefault="000B1E12" w:rsidP="000B1E12">
      <w:pPr>
        <w:spacing w:after="0" w:line="240" w:lineRule="auto"/>
        <w:jc w:val="both"/>
        <w:rPr>
          <w:rStyle w:val="Hervorhebung"/>
          <w:rFonts w:cstheme="minorHAnsi"/>
          <w:i w:val="0"/>
          <w:iCs w:val="0"/>
          <w:shd w:val="clear" w:color="auto" w:fill="FFFFFF"/>
        </w:rPr>
      </w:pPr>
      <w:r w:rsidRPr="002D0149">
        <w:rPr>
          <w:rStyle w:val="Hervorhebung"/>
          <w:rFonts w:cstheme="minorHAnsi"/>
          <w:i w:val="0"/>
          <w:iCs w:val="0"/>
          <w:shd w:val="clear" w:color="auto" w:fill="FFFFFF"/>
        </w:rPr>
        <w:t xml:space="preserve">Der Textauszug findet sich unter </w:t>
      </w:r>
      <w:hyperlink r:id="rId18" w:history="1">
        <w:r w:rsidRPr="000B1E12">
          <w:rPr>
            <w:rStyle w:val="Hyperlink"/>
            <w:rFonts w:cstheme="minorHAnsi"/>
            <w:shd w:val="clear" w:color="auto" w:fill="FFFFFF"/>
          </w:rPr>
          <w:t>https://deutsch.radio.cz/die-letzte-neujahrsansprache-von-praesident-vaclav-havel-806940</w:t>
        </w:r>
      </w:hyperlink>
      <w:r w:rsidR="00DA6958" w:rsidRPr="000B1E12">
        <w:rPr>
          <w:rStyle w:val="Hervorhebung"/>
          <w:rFonts w:cstheme="minorHAnsi"/>
          <w:i w:val="0"/>
          <w:iCs w:val="0"/>
          <w:shd w:val="clear" w:color="auto" w:fill="FFFFFF"/>
        </w:rPr>
        <w:t>, letzter Zugriff 21.02.2021</w:t>
      </w:r>
    </w:p>
    <w:p w14:paraId="7C9AC0E3" w14:textId="77777777" w:rsidR="000B1E12" w:rsidRPr="000B1E12" w:rsidRDefault="000B1E12" w:rsidP="000B1E12">
      <w:pPr>
        <w:spacing w:after="0" w:line="240" w:lineRule="auto"/>
        <w:jc w:val="both"/>
        <w:rPr>
          <w:rStyle w:val="Hervorhebung"/>
          <w:rFonts w:cstheme="minorHAnsi"/>
          <w:i w:val="0"/>
          <w:iCs w:val="0"/>
          <w:shd w:val="clear" w:color="auto" w:fill="FFFFFF"/>
        </w:rPr>
      </w:pPr>
    </w:p>
    <w:p w14:paraId="0E07293B" w14:textId="0B8AE010" w:rsidR="00916B1D" w:rsidRPr="005C1633" w:rsidRDefault="003F125D" w:rsidP="005C1633">
      <w:pPr>
        <w:pStyle w:val="StandardWeb"/>
        <w:shd w:val="clear" w:color="auto" w:fill="FFFFFF"/>
        <w:spacing w:before="60" w:beforeAutospacing="0" w:after="60" w:afterAutospacing="0"/>
        <w:jc w:val="both"/>
        <w:rPr>
          <w:rStyle w:val="Hervorhebung"/>
          <w:rFonts w:asciiTheme="minorHAnsi" w:eastAsiaTheme="minorHAnsi" w:hAnsiTheme="minorHAnsi" w:cstheme="minorHAnsi"/>
          <w:b/>
          <w:bCs/>
          <w:i w:val="0"/>
          <w:iCs w:val="0"/>
          <w:sz w:val="22"/>
          <w:szCs w:val="22"/>
          <w:shd w:val="clear" w:color="auto" w:fill="FFFFFF"/>
          <w:lang w:eastAsia="en-US"/>
        </w:rPr>
      </w:pPr>
      <w:r>
        <w:rPr>
          <w:rStyle w:val="Hervorhebung"/>
          <w:rFonts w:asciiTheme="minorHAnsi" w:eastAsiaTheme="minorHAnsi" w:hAnsiTheme="minorHAnsi" w:cstheme="minorHAnsi"/>
          <w:b/>
          <w:bCs/>
          <w:i w:val="0"/>
          <w:iCs w:val="0"/>
          <w:sz w:val="22"/>
          <w:szCs w:val="22"/>
          <w:shd w:val="clear" w:color="auto" w:fill="FFFFFF"/>
          <w:lang w:eastAsia="en-US"/>
        </w:rPr>
        <w:t xml:space="preserve">M5c: </w:t>
      </w:r>
      <w:r w:rsidR="00916B1D" w:rsidRPr="005C1633">
        <w:rPr>
          <w:rStyle w:val="Hervorhebung"/>
          <w:rFonts w:asciiTheme="minorHAnsi" w:eastAsiaTheme="minorHAnsi" w:hAnsiTheme="minorHAnsi" w:cstheme="minorHAnsi"/>
          <w:b/>
          <w:bCs/>
          <w:i w:val="0"/>
          <w:iCs w:val="0"/>
          <w:sz w:val="22"/>
          <w:szCs w:val="22"/>
          <w:shd w:val="clear" w:color="auto" w:fill="FFFFFF"/>
          <w:lang w:eastAsia="en-US"/>
        </w:rPr>
        <w:t>Neujahrsansprache 2002</w:t>
      </w:r>
    </w:p>
    <w:p w14:paraId="41526784" w14:textId="77777777" w:rsidR="00C04CDC" w:rsidRPr="005C1633" w:rsidRDefault="00C04CDC" w:rsidP="005C1633">
      <w:pPr>
        <w:pStyle w:val="StandardWeb"/>
        <w:shd w:val="clear" w:color="auto" w:fill="FFFFFF"/>
        <w:spacing w:before="0" w:beforeAutospacing="0" w:after="0" w:afterAutospacing="0"/>
        <w:jc w:val="both"/>
        <w:rPr>
          <w:rStyle w:val="Hervorhebung"/>
          <w:rFonts w:asciiTheme="minorHAnsi" w:eastAsiaTheme="minorHAnsi" w:hAnsiTheme="minorHAnsi" w:cstheme="minorHAnsi"/>
          <w:i w:val="0"/>
          <w:iCs w:val="0"/>
          <w:sz w:val="22"/>
          <w:szCs w:val="22"/>
          <w:shd w:val="clear" w:color="auto" w:fill="FFFFFF"/>
          <w:lang w:eastAsia="en-US"/>
        </w:rPr>
        <w:sectPr w:rsidR="00C04CDC" w:rsidRPr="005C1633" w:rsidSect="00F720F5">
          <w:type w:val="continuous"/>
          <w:pgSz w:w="11906" w:h="16838"/>
          <w:pgMar w:top="567" w:right="1418" w:bottom="1134" w:left="1418" w:header="709" w:footer="709" w:gutter="0"/>
          <w:cols w:space="708"/>
          <w:docGrid w:linePitch="360"/>
        </w:sectPr>
      </w:pPr>
    </w:p>
    <w:p w14:paraId="24A3A607" w14:textId="20419E02" w:rsidR="0087551E" w:rsidRPr="000B1E12" w:rsidRDefault="000B1E12" w:rsidP="000B1E12">
      <w:pPr>
        <w:spacing w:before="60" w:after="60"/>
        <w:rPr>
          <w:rStyle w:val="Hervorhebung"/>
          <w:rFonts w:cstheme="minorHAnsi"/>
          <w:i w:val="0"/>
          <w:iCs w:val="0"/>
          <w:shd w:val="clear" w:color="auto" w:fill="FFFFFF"/>
        </w:rPr>
      </w:pPr>
      <w:r w:rsidRPr="002D0149">
        <w:rPr>
          <w:rStyle w:val="Hervorhebung"/>
          <w:rFonts w:cstheme="minorHAnsi"/>
          <w:i w:val="0"/>
          <w:iCs w:val="0"/>
          <w:shd w:val="clear" w:color="auto" w:fill="FFFFFF"/>
        </w:rPr>
        <w:t xml:space="preserve">Der Textauszug findet sich unter </w:t>
      </w:r>
      <w:hyperlink r:id="rId19" w:history="1">
        <w:r w:rsidR="0087551E" w:rsidRPr="000B1E12">
          <w:rPr>
            <w:rStyle w:val="Hyperlink"/>
            <w:rFonts w:cstheme="minorHAnsi"/>
            <w:shd w:val="clear" w:color="auto" w:fill="FFFFFF"/>
          </w:rPr>
          <w:t>https://www.deutschlandfunk.de/dissident-demokrat-dichterpraesident.724.de.html?dram:article_id=100408</w:t>
        </w:r>
      </w:hyperlink>
      <w:r w:rsidR="0087551E" w:rsidRPr="000B1E12">
        <w:rPr>
          <w:rStyle w:val="Hervorhebung"/>
          <w:rFonts w:cstheme="minorHAnsi"/>
          <w:shd w:val="clear" w:color="auto" w:fill="FFFFFF"/>
        </w:rPr>
        <w:t xml:space="preserve">, </w:t>
      </w:r>
      <w:r w:rsidR="0087551E" w:rsidRPr="000B1E12">
        <w:rPr>
          <w:rStyle w:val="Hervorhebung"/>
          <w:rFonts w:cstheme="minorHAnsi"/>
          <w:i w:val="0"/>
          <w:iCs w:val="0"/>
          <w:shd w:val="clear" w:color="auto" w:fill="FFFFFF"/>
        </w:rPr>
        <w:t>letzter Zugriff 21.02.2021</w:t>
      </w:r>
    </w:p>
    <w:p w14:paraId="417B7EFC" w14:textId="77777777" w:rsidR="000B1E12" w:rsidRDefault="000B1E12" w:rsidP="005C1633">
      <w:pPr>
        <w:spacing w:before="60" w:after="60" w:line="240" w:lineRule="auto"/>
        <w:jc w:val="both"/>
        <w:rPr>
          <w:rFonts w:cstheme="minorHAnsi"/>
          <w:b/>
          <w:bCs/>
          <w:color w:val="222222"/>
          <w:u w:val="single"/>
          <w:shd w:val="clear" w:color="auto" w:fill="FFFFFF"/>
        </w:rPr>
      </w:pPr>
    </w:p>
    <w:p w14:paraId="6B513518" w14:textId="7D8A6617" w:rsidR="008766AF" w:rsidRPr="005C1633" w:rsidRDefault="008766AF" w:rsidP="005C1633">
      <w:pPr>
        <w:spacing w:before="60" w:after="60" w:line="240" w:lineRule="auto"/>
        <w:jc w:val="both"/>
        <w:rPr>
          <w:rFonts w:cstheme="minorHAnsi"/>
          <w:b/>
          <w:bCs/>
          <w:color w:val="2A2A2A"/>
          <w:u w:val="single"/>
        </w:rPr>
      </w:pPr>
      <w:r w:rsidRPr="005C1633">
        <w:rPr>
          <w:rFonts w:cstheme="minorHAnsi"/>
          <w:b/>
          <w:bCs/>
          <w:color w:val="222222"/>
          <w:u w:val="single"/>
          <w:shd w:val="clear" w:color="auto" w:fill="FFFFFF"/>
        </w:rPr>
        <w:t>Arbeitsaufträge</w:t>
      </w:r>
      <w:r w:rsidRPr="005C1633">
        <w:rPr>
          <w:rFonts w:cstheme="minorHAnsi"/>
          <w:b/>
          <w:bCs/>
          <w:color w:val="2A2A2A"/>
          <w:u w:val="single"/>
        </w:rPr>
        <w:t>:</w:t>
      </w:r>
    </w:p>
    <w:p w14:paraId="5E91FED8" w14:textId="3F192DE2" w:rsidR="00916B1D" w:rsidRPr="005C1633" w:rsidRDefault="00916B1D" w:rsidP="005C1633">
      <w:pPr>
        <w:pStyle w:val="Listenabsatz"/>
        <w:numPr>
          <w:ilvl w:val="0"/>
          <w:numId w:val="6"/>
        </w:numPr>
        <w:spacing w:before="60" w:after="60" w:line="240" w:lineRule="auto"/>
        <w:jc w:val="both"/>
        <w:rPr>
          <w:rFonts w:cstheme="minorHAnsi"/>
          <w:shd w:val="clear" w:color="auto" w:fill="FFFFFF"/>
        </w:rPr>
      </w:pPr>
      <w:r w:rsidRPr="005C1633">
        <w:rPr>
          <w:rFonts w:cstheme="minorHAnsi"/>
          <w:color w:val="2A2A2A"/>
        </w:rPr>
        <w:t xml:space="preserve">Erarbeiten Sie aus </w:t>
      </w:r>
      <w:r w:rsidR="00595EFC">
        <w:rPr>
          <w:rFonts w:cstheme="minorHAnsi"/>
          <w:color w:val="2A2A2A"/>
        </w:rPr>
        <w:t>M</w:t>
      </w:r>
      <w:r w:rsidR="003F125D">
        <w:rPr>
          <w:rFonts w:cstheme="minorHAnsi"/>
          <w:color w:val="2A2A2A"/>
        </w:rPr>
        <w:t>5</w:t>
      </w:r>
      <w:r w:rsidRPr="005C1633">
        <w:rPr>
          <w:rFonts w:cstheme="minorHAnsi"/>
          <w:color w:val="2A2A2A"/>
        </w:rPr>
        <w:t>c die Vorstellungen von Václav Havel von einer demokratischen Gesellschaft. Definieren Sie mithilfe dieser Vorstellungen „Zivilgesellschaft“.</w:t>
      </w:r>
    </w:p>
    <w:p w14:paraId="0E5FB366" w14:textId="77777777" w:rsidR="00951397" w:rsidRPr="005C1633" w:rsidRDefault="00916B1D" w:rsidP="005C1633">
      <w:pPr>
        <w:pStyle w:val="Listenabsatz"/>
        <w:numPr>
          <w:ilvl w:val="0"/>
          <w:numId w:val="6"/>
        </w:numPr>
        <w:spacing w:before="60" w:after="60" w:line="240" w:lineRule="auto"/>
        <w:jc w:val="both"/>
        <w:rPr>
          <w:rFonts w:cstheme="minorHAnsi"/>
          <w:shd w:val="clear" w:color="auto" w:fill="FFFFFF"/>
        </w:rPr>
      </w:pPr>
      <w:r w:rsidRPr="005C1633">
        <w:rPr>
          <w:rFonts w:cstheme="minorHAnsi"/>
          <w:color w:val="2A2A2A"/>
        </w:rPr>
        <w:t xml:space="preserve">Welche Bedrohungen dieser „Zivilgesellschaft“ sieht er? </w:t>
      </w:r>
    </w:p>
    <w:p w14:paraId="42460051" w14:textId="2C21239B" w:rsidR="00327792" w:rsidRPr="005C1633" w:rsidRDefault="00916B1D" w:rsidP="005C1633">
      <w:pPr>
        <w:pStyle w:val="Listenabsatz"/>
        <w:numPr>
          <w:ilvl w:val="0"/>
          <w:numId w:val="6"/>
        </w:numPr>
        <w:spacing w:before="60" w:after="60" w:line="240" w:lineRule="auto"/>
        <w:jc w:val="both"/>
        <w:rPr>
          <w:rFonts w:cstheme="minorHAnsi"/>
          <w:shd w:val="clear" w:color="auto" w:fill="FFFFFF"/>
        </w:rPr>
      </w:pPr>
      <w:r w:rsidRPr="005C1633">
        <w:rPr>
          <w:rFonts w:cstheme="minorHAnsi"/>
          <w:color w:val="2A2A2A"/>
        </w:rPr>
        <w:t>Diskutieren Sie Chancen und Probleme einer Zivilgesellschaft heute.</w:t>
      </w:r>
      <w:r w:rsidR="00327792" w:rsidRPr="005C1633">
        <w:rPr>
          <w:rFonts w:cstheme="minorHAnsi"/>
          <w:b/>
          <w:bCs/>
          <w:color w:val="363636"/>
        </w:rPr>
        <w:br w:type="page"/>
      </w:r>
    </w:p>
    <w:p w14:paraId="55CF8A99" w14:textId="1768B9A9" w:rsidR="00327792" w:rsidRPr="005C1633" w:rsidRDefault="00951397" w:rsidP="005C1633">
      <w:pPr>
        <w:spacing w:before="60" w:after="60" w:line="240" w:lineRule="auto"/>
        <w:jc w:val="both"/>
        <w:rPr>
          <w:rFonts w:cstheme="minorHAnsi"/>
          <w:color w:val="2A2A2A"/>
        </w:rPr>
      </w:pPr>
      <w:r w:rsidRPr="005C1633">
        <w:rPr>
          <w:rFonts w:cstheme="minorHAnsi"/>
          <w:b/>
          <w:bCs/>
          <w:color w:val="363636"/>
        </w:rPr>
        <w:lastRenderedPageBreak/>
        <w:t>M</w:t>
      </w:r>
      <w:r w:rsidR="0061261B">
        <w:rPr>
          <w:rFonts w:cstheme="minorHAnsi"/>
          <w:b/>
          <w:bCs/>
          <w:color w:val="363636"/>
        </w:rPr>
        <w:t>5d</w:t>
      </w:r>
      <w:r w:rsidRPr="005C1633">
        <w:rPr>
          <w:rFonts w:cstheme="minorHAnsi"/>
          <w:b/>
          <w:bCs/>
          <w:color w:val="363636"/>
        </w:rPr>
        <w:t xml:space="preserve">: </w:t>
      </w:r>
      <w:r w:rsidR="00327792" w:rsidRPr="005C1633">
        <w:rPr>
          <w:rFonts w:cstheme="minorHAnsi"/>
          <w:b/>
          <w:bCs/>
          <w:color w:val="363636"/>
        </w:rPr>
        <w:t xml:space="preserve">These </w:t>
      </w:r>
      <w:r w:rsidR="007A7ADF" w:rsidRPr="005C1633">
        <w:rPr>
          <w:rFonts w:cstheme="minorHAnsi"/>
          <w:b/>
          <w:bCs/>
          <w:color w:val="363636"/>
        </w:rPr>
        <w:t>/ Zitat (</w:t>
      </w:r>
      <w:r w:rsidR="00327792" w:rsidRPr="005C1633">
        <w:rPr>
          <w:rFonts w:cstheme="minorHAnsi"/>
          <w:b/>
          <w:bCs/>
          <w:color w:val="363636"/>
        </w:rPr>
        <w:t>Folie / PPT)</w:t>
      </w:r>
    </w:p>
    <w:p w14:paraId="3F283484" w14:textId="77777777" w:rsidR="00327792" w:rsidRPr="005C1633" w:rsidRDefault="00327792" w:rsidP="005C1633">
      <w:pPr>
        <w:jc w:val="both"/>
        <w:rPr>
          <w:rFonts w:cstheme="minorHAnsi"/>
          <w:color w:val="363636"/>
        </w:rPr>
      </w:pPr>
    </w:p>
    <w:p w14:paraId="70E563DD" w14:textId="7E46F7FB" w:rsidR="004C239B" w:rsidRPr="00875029" w:rsidRDefault="00327792" w:rsidP="005C1633">
      <w:pPr>
        <w:jc w:val="both"/>
        <w:rPr>
          <w:rFonts w:cstheme="minorHAnsi"/>
          <w:shd w:val="clear" w:color="auto" w:fill="FFFFFF"/>
        </w:rPr>
      </w:pPr>
      <w:r w:rsidRPr="00875029">
        <w:rPr>
          <w:rFonts w:cstheme="minorHAnsi"/>
          <w:shd w:val="clear" w:color="auto" w:fill="FFFFFF"/>
        </w:rPr>
        <w:t>Václav Havel, 17. November 1989</w:t>
      </w:r>
      <w:r w:rsidR="0087551E" w:rsidRPr="00875029">
        <w:rPr>
          <w:rFonts w:cstheme="minorHAnsi"/>
          <w:shd w:val="clear" w:color="auto" w:fill="FFFFFF"/>
        </w:rPr>
        <w:t xml:space="preserve">, </w:t>
      </w:r>
      <w:hyperlink r:id="rId20" w:history="1">
        <w:r w:rsidR="0087551E" w:rsidRPr="00875029">
          <w:rPr>
            <w:rStyle w:val="Hyperlink"/>
            <w:rFonts w:cstheme="minorHAnsi"/>
            <w:shd w:val="clear" w:color="auto" w:fill="FFFFFF"/>
          </w:rPr>
          <w:t>https://deutsch.radio.cz/die-samtene-revolution-ein-rueckblick-auf-den-november-89-8277886</w:t>
        </w:r>
      </w:hyperlink>
      <w:r w:rsidR="0087551E" w:rsidRPr="00875029">
        <w:rPr>
          <w:rFonts w:cstheme="minorHAnsi"/>
          <w:shd w:val="clear" w:color="auto" w:fill="FFFFFF"/>
        </w:rPr>
        <w:t>, letzter Zugriff 21.02.2021</w:t>
      </w:r>
    </w:p>
    <w:p w14:paraId="17BD9C2B" w14:textId="77777777" w:rsidR="004C239B" w:rsidRPr="0087551E" w:rsidRDefault="004C239B" w:rsidP="005C1633">
      <w:pPr>
        <w:jc w:val="both"/>
        <w:rPr>
          <w:rFonts w:cstheme="minorHAnsi"/>
          <w:shd w:val="clear" w:color="auto" w:fill="FFFFFF"/>
        </w:rPr>
      </w:pPr>
      <w:r w:rsidRPr="0087551E">
        <w:rPr>
          <w:rFonts w:cstheme="minorHAnsi"/>
          <w:shd w:val="clear" w:color="auto" w:fill="FFFFFF"/>
        </w:rPr>
        <w:br w:type="page"/>
      </w:r>
    </w:p>
    <w:p w14:paraId="601CD345" w14:textId="14B3109D" w:rsidR="004C239B" w:rsidRPr="005C1633" w:rsidRDefault="004C239B" w:rsidP="005C1633">
      <w:pPr>
        <w:pStyle w:val="StandardWeb"/>
        <w:shd w:val="clear" w:color="auto" w:fill="FFFFFF"/>
        <w:spacing w:before="0" w:beforeAutospacing="0" w:after="0" w:afterAutospacing="0"/>
        <w:jc w:val="both"/>
        <w:rPr>
          <w:rFonts w:asciiTheme="minorHAnsi" w:eastAsiaTheme="minorHAnsi" w:hAnsiTheme="minorHAnsi" w:cstheme="minorHAnsi"/>
          <w:color w:val="2A2A2A"/>
          <w:sz w:val="22"/>
          <w:szCs w:val="22"/>
          <w:lang w:eastAsia="en-US"/>
        </w:rPr>
      </w:pPr>
      <w:r w:rsidRPr="005C1633">
        <w:rPr>
          <w:rFonts w:asciiTheme="minorHAnsi" w:hAnsiTheme="minorHAnsi" w:cstheme="minorHAnsi"/>
          <w:b/>
          <w:bCs/>
          <w:color w:val="000000"/>
          <w:sz w:val="22"/>
          <w:szCs w:val="22"/>
        </w:rPr>
        <w:lastRenderedPageBreak/>
        <w:t>AB „Aufbruchsbewegungen im Osten – das Beispiel der Tschechoslowakei“</w:t>
      </w:r>
    </w:p>
    <w:p w14:paraId="4CE1DA01" w14:textId="77777777" w:rsidR="004C239B" w:rsidRPr="005C1633" w:rsidRDefault="004C239B" w:rsidP="005C1633">
      <w:pPr>
        <w:pStyle w:val="StandardWeb"/>
        <w:shd w:val="clear" w:color="auto" w:fill="FFFFFF"/>
        <w:spacing w:before="0" w:beforeAutospacing="0" w:after="0" w:afterAutospacing="0"/>
        <w:jc w:val="both"/>
        <w:rPr>
          <w:rFonts w:asciiTheme="minorHAnsi" w:hAnsiTheme="minorHAnsi" w:cstheme="minorHAnsi"/>
          <w:color w:val="000000"/>
          <w:sz w:val="22"/>
          <w:szCs w:val="22"/>
        </w:rPr>
      </w:pPr>
    </w:p>
    <w:p w14:paraId="0F752D56" w14:textId="77777777" w:rsidR="004C239B" w:rsidRPr="005C1633" w:rsidRDefault="004C239B" w:rsidP="005C1633">
      <w:pPr>
        <w:pStyle w:val="StandardWeb"/>
        <w:shd w:val="clear" w:color="auto" w:fill="FFFFFF"/>
        <w:spacing w:before="120" w:beforeAutospacing="0" w:after="120" w:afterAutospacing="0" w:line="276" w:lineRule="auto"/>
        <w:jc w:val="both"/>
        <w:rPr>
          <w:rFonts w:asciiTheme="minorHAnsi" w:hAnsiTheme="minorHAnsi" w:cstheme="minorHAnsi"/>
          <w:color w:val="000000"/>
          <w:sz w:val="22"/>
          <w:szCs w:val="22"/>
        </w:rPr>
      </w:pPr>
      <w:r w:rsidRPr="005C1633">
        <w:rPr>
          <w:rFonts w:asciiTheme="minorHAnsi" w:hAnsiTheme="minorHAnsi" w:cstheme="minorHAnsi"/>
          <w:b/>
          <w:bCs/>
          <w:color w:val="000000"/>
          <w:sz w:val="22"/>
          <w:szCs w:val="22"/>
        </w:rPr>
        <w:t>„Prager Frühling“.</w:t>
      </w:r>
      <w:r w:rsidRPr="005C1633">
        <w:rPr>
          <w:rFonts w:asciiTheme="minorHAnsi" w:hAnsiTheme="minorHAnsi" w:cstheme="minorHAnsi"/>
          <w:color w:val="000000"/>
          <w:sz w:val="22"/>
          <w:szCs w:val="22"/>
        </w:rPr>
        <w:t xml:space="preserve"> Nach Stalins Tod und der einsetzenden „Entstalinisierung“ unter seinem Nachfolger Nikita Chruschtschows entwickelten sich in der Tschechoslowakei unter dem seit 1957 amtierenden Partei- und Staatschef Antonín Novotny vorsichtige Wirtschaftsreformen und Liberalisierungstendenzen. Als sich 1967 zaghafte Proteste durch Schriftsteller, Künstler und Intellektuelle um Václav Havel und Pavel Kohout formierten, musste Novotny auf Druck der Sowjetführung Anfang Januar 1968 zurücktreten - sein Nachfolger wurde Alexander </w:t>
      </w:r>
      <w:proofErr w:type="spellStart"/>
      <w:r w:rsidRPr="005C1633">
        <w:rPr>
          <w:rFonts w:asciiTheme="minorHAnsi" w:hAnsiTheme="minorHAnsi" w:cstheme="minorHAnsi"/>
          <w:color w:val="000000"/>
          <w:sz w:val="22"/>
          <w:szCs w:val="22"/>
        </w:rPr>
        <w:t>Dubček</w:t>
      </w:r>
      <w:proofErr w:type="spellEnd"/>
      <w:r w:rsidRPr="005C1633">
        <w:rPr>
          <w:rFonts w:asciiTheme="minorHAnsi" w:hAnsiTheme="minorHAnsi" w:cstheme="minorHAnsi"/>
          <w:color w:val="000000"/>
          <w:sz w:val="22"/>
          <w:szCs w:val="22"/>
        </w:rPr>
        <w:t xml:space="preserve">. </w:t>
      </w:r>
      <w:proofErr w:type="spellStart"/>
      <w:r w:rsidRPr="005C1633">
        <w:rPr>
          <w:rFonts w:asciiTheme="minorHAnsi" w:hAnsiTheme="minorHAnsi" w:cstheme="minorHAnsi"/>
          <w:color w:val="000000"/>
          <w:sz w:val="22"/>
          <w:szCs w:val="22"/>
        </w:rPr>
        <w:t>Dubček</w:t>
      </w:r>
      <w:proofErr w:type="spellEnd"/>
      <w:r w:rsidRPr="005C1633">
        <w:rPr>
          <w:rFonts w:asciiTheme="minorHAnsi" w:hAnsiTheme="minorHAnsi" w:cstheme="minorHAnsi"/>
          <w:color w:val="000000"/>
          <w:sz w:val="22"/>
          <w:szCs w:val="22"/>
        </w:rPr>
        <w:t xml:space="preserve"> hatte die Vision eines "Sozialismus mit menschlichem Antlitz" und forderte Reformen des sozialistischen Modells, wenngleich der Sozialismus grundsätzlich nicht zur Diskussion gestellt werden sollte. </w:t>
      </w:r>
    </w:p>
    <w:p w14:paraId="1D58EEF9" w14:textId="77777777" w:rsidR="004C239B" w:rsidRPr="005C1633" w:rsidRDefault="004C239B" w:rsidP="005C1633">
      <w:pPr>
        <w:pStyle w:val="StandardWeb"/>
        <w:shd w:val="clear" w:color="auto" w:fill="FFFFFF"/>
        <w:spacing w:before="120" w:beforeAutospacing="0" w:after="120" w:afterAutospacing="0" w:line="276" w:lineRule="auto"/>
        <w:jc w:val="both"/>
        <w:rPr>
          <w:rFonts w:asciiTheme="minorHAnsi" w:hAnsiTheme="minorHAnsi" w:cstheme="minorHAnsi"/>
          <w:color w:val="000000"/>
          <w:sz w:val="22"/>
          <w:szCs w:val="22"/>
        </w:rPr>
      </w:pPr>
      <w:r w:rsidRPr="005C1633">
        <w:rPr>
          <w:rFonts w:asciiTheme="minorHAnsi" w:hAnsiTheme="minorHAnsi" w:cstheme="minorHAnsi"/>
          <w:color w:val="000000"/>
          <w:sz w:val="22"/>
          <w:szCs w:val="22"/>
        </w:rPr>
        <w:t xml:space="preserve">Am 5. April 1968 erließ die kommunistische Partei ein "Aktionsprogramm", das binnen zwei Jahren von der Regierung umgesetzt werden sollte und indem sie weitgehend auf ihr Machtmonopol verzichtete. Eine teilweise Privatisierung der Wirtschaft wurde beschlossen und Betriebsräten Entscheidungskompetenzen zugestanden. Auch liberale Grundrechte wie Rede-, Reise- und Versammlungsfreiheit sowie die Freiheit von Wissenschaft, Kunst, Kultur, Medien bis zur Gründung von Vereinigungen wurden gewährt. Die Sowjetunion und vor allem die DDR, aber auch Polen, Ungarn und Bulgarien reagierten mit Militärmanövern und der sprachlichen Erklärung: "Wir werden die Tschechoslowakei nicht aufgeben!" Andere kommunistische Staaten wie Jugoslawien und Rumänien begrüßten die Reformen, ebenso die kommunistischen Parteien Westeuropasund nicht zuletzt auch China, dass sich dadurch ebenfalls mehr Unabhängigkeit gegenüber der Sowjetunion versprach. Diese zunächst von der Parteispitze verordneten Reform fanden rasch in der Bevölkerung Zustimmung, besonders bei Jugendlichen und Intellektuellen. </w:t>
      </w:r>
    </w:p>
    <w:p w14:paraId="77D478CE" w14:textId="77777777" w:rsidR="004C239B" w:rsidRPr="005C1633" w:rsidRDefault="004C239B" w:rsidP="005C1633">
      <w:pPr>
        <w:pStyle w:val="StandardWeb"/>
        <w:shd w:val="clear" w:color="auto" w:fill="FFFFFF"/>
        <w:spacing w:before="120" w:beforeAutospacing="0" w:after="120" w:afterAutospacing="0" w:line="276" w:lineRule="auto"/>
        <w:jc w:val="both"/>
        <w:rPr>
          <w:rFonts w:asciiTheme="minorHAnsi" w:hAnsiTheme="minorHAnsi" w:cstheme="minorHAnsi"/>
          <w:color w:val="000000"/>
          <w:sz w:val="22"/>
          <w:szCs w:val="22"/>
        </w:rPr>
      </w:pPr>
      <w:r w:rsidRPr="005C1633">
        <w:rPr>
          <w:rFonts w:asciiTheme="minorHAnsi" w:hAnsiTheme="minorHAnsi" w:cstheme="minorHAnsi"/>
          <w:color w:val="000000"/>
          <w:sz w:val="22"/>
          <w:szCs w:val="22"/>
        </w:rPr>
        <w:t>Am 27. Juni 1968 veröffentlichten 68 Intellektuellen, Schriftstellern und Künstlern das „Manifest der 2000 Worte" (</w:t>
      </w:r>
      <w:proofErr w:type="spellStart"/>
      <w:r w:rsidRPr="005C1633">
        <w:rPr>
          <w:rFonts w:asciiTheme="minorHAnsi" w:hAnsiTheme="minorHAnsi" w:cstheme="minorHAnsi"/>
          <w:color w:val="000000"/>
          <w:sz w:val="22"/>
          <w:szCs w:val="22"/>
        </w:rPr>
        <w:t>Dva</w:t>
      </w:r>
      <w:proofErr w:type="spellEnd"/>
      <w:r w:rsidRPr="005C1633">
        <w:rPr>
          <w:rFonts w:asciiTheme="minorHAnsi" w:hAnsiTheme="minorHAnsi" w:cstheme="minorHAnsi"/>
          <w:color w:val="000000"/>
          <w:sz w:val="22"/>
          <w:szCs w:val="22"/>
        </w:rPr>
        <w:t xml:space="preserve"> </w:t>
      </w:r>
      <w:proofErr w:type="spellStart"/>
      <w:r w:rsidRPr="005C1633">
        <w:rPr>
          <w:rFonts w:asciiTheme="minorHAnsi" w:hAnsiTheme="minorHAnsi" w:cstheme="minorHAnsi"/>
          <w:color w:val="000000"/>
          <w:sz w:val="22"/>
          <w:szCs w:val="22"/>
        </w:rPr>
        <w:t>tisíce</w:t>
      </w:r>
      <w:proofErr w:type="spellEnd"/>
      <w:r w:rsidRPr="005C1633">
        <w:rPr>
          <w:rFonts w:asciiTheme="minorHAnsi" w:hAnsiTheme="minorHAnsi" w:cstheme="minorHAnsi"/>
          <w:color w:val="000000"/>
          <w:sz w:val="22"/>
          <w:szCs w:val="22"/>
        </w:rPr>
        <w:t xml:space="preserve"> </w:t>
      </w:r>
      <w:proofErr w:type="spellStart"/>
      <w:r w:rsidRPr="005C1633">
        <w:rPr>
          <w:rFonts w:asciiTheme="minorHAnsi" w:hAnsiTheme="minorHAnsi" w:cstheme="minorHAnsi"/>
          <w:color w:val="000000"/>
          <w:sz w:val="22"/>
          <w:szCs w:val="22"/>
        </w:rPr>
        <w:t>slov</w:t>
      </w:r>
      <w:proofErr w:type="spellEnd"/>
      <w:r w:rsidRPr="005C1633">
        <w:rPr>
          <w:rFonts w:asciiTheme="minorHAnsi" w:hAnsiTheme="minorHAnsi" w:cstheme="minorHAnsi"/>
          <w:color w:val="000000"/>
          <w:sz w:val="22"/>
          <w:szCs w:val="22"/>
        </w:rPr>
        <w:t xml:space="preserve">), </w:t>
      </w:r>
      <w:proofErr w:type="gramStart"/>
      <w:r w:rsidRPr="005C1633">
        <w:rPr>
          <w:rFonts w:asciiTheme="minorHAnsi" w:hAnsiTheme="minorHAnsi" w:cstheme="minorHAnsi"/>
          <w:color w:val="000000"/>
          <w:sz w:val="22"/>
          <w:szCs w:val="22"/>
        </w:rPr>
        <w:t>das</w:t>
      </w:r>
      <w:proofErr w:type="gramEnd"/>
      <w:r w:rsidRPr="005C1633">
        <w:rPr>
          <w:rFonts w:asciiTheme="minorHAnsi" w:hAnsiTheme="minorHAnsi" w:cstheme="minorHAnsi"/>
          <w:color w:val="000000"/>
          <w:sz w:val="22"/>
          <w:szCs w:val="22"/>
        </w:rPr>
        <w:t xml:space="preserve"> eine Abrechnung mit den letzten 20 Jahren der kommunistischen Herrschaft war. Die weitere Demokratisierung, so das Manifest, könne nur außerhalb der KPC gesichert werden. Damit wurde der Sozialismus als Gesellschaftsform generell in Frage gestellt. Für die sowjetische Regierung, aber auch für die Führung anderer Ostblockstaaten, insbesondere der DDR, war das Manifest ein Aufruf zur Konterrevolution, wie es Walter Ulbricht explizit formulierte. Wenngleich sich die kommunistische Partei der Tschechoslowakei auch vom Manifest distanzierte, widersetzte sich </w:t>
      </w:r>
      <w:proofErr w:type="spellStart"/>
      <w:r w:rsidRPr="005C1633">
        <w:rPr>
          <w:rFonts w:asciiTheme="minorHAnsi" w:hAnsiTheme="minorHAnsi" w:cstheme="minorHAnsi"/>
          <w:color w:val="000000"/>
          <w:sz w:val="22"/>
          <w:szCs w:val="22"/>
        </w:rPr>
        <w:t>Dubček</w:t>
      </w:r>
      <w:proofErr w:type="spellEnd"/>
      <w:r w:rsidRPr="005C1633">
        <w:rPr>
          <w:rFonts w:asciiTheme="minorHAnsi" w:hAnsiTheme="minorHAnsi" w:cstheme="minorHAnsi"/>
          <w:color w:val="000000"/>
          <w:sz w:val="22"/>
          <w:szCs w:val="22"/>
        </w:rPr>
        <w:t xml:space="preserve"> der Forderung nach einem sofortigen Eingreifen gegen die konterrevolutionären Kräfte. </w:t>
      </w:r>
    </w:p>
    <w:p w14:paraId="2D2B7970" w14:textId="77777777" w:rsidR="004C239B" w:rsidRPr="005C1633" w:rsidRDefault="004C239B" w:rsidP="005C1633">
      <w:pPr>
        <w:pStyle w:val="StandardWeb"/>
        <w:shd w:val="clear" w:color="auto" w:fill="FFFFFF"/>
        <w:spacing w:before="120" w:beforeAutospacing="0" w:after="120" w:afterAutospacing="0" w:line="276" w:lineRule="auto"/>
        <w:jc w:val="both"/>
        <w:rPr>
          <w:rFonts w:asciiTheme="minorHAnsi" w:hAnsiTheme="minorHAnsi" w:cstheme="minorHAnsi"/>
          <w:color w:val="000000"/>
          <w:sz w:val="22"/>
          <w:szCs w:val="22"/>
        </w:rPr>
      </w:pPr>
      <w:r w:rsidRPr="005C1633">
        <w:rPr>
          <w:rFonts w:asciiTheme="minorHAnsi" w:hAnsiTheme="minorHAnsi" w:cstheme="minorHAnsi"/>
          <w:color w:val="000000"/>
          <w:sz w:val="22"/>
          <w:szCs w:val="22"/>
        </w:rPr>
        <w:t xml:space="preserve">Nachdem </w:t>
      </w:r>
      <w:proofErr w:type="spellStart"/>
      <w:r w:rsidRPr="005C1633">
        <w:rPr>
          <w:rFonts w:asciiTheme="minorHAnsi" w:hAnsiTheme="minorHAnsi" w:cstheme="minorHAnsi"/>
          <w:color w:val="000000"/>
          <w:sz w:val="22"/>
          <w:szCs w:val="22"/>
        </w:rPr>
        <w:t>Dubček</w:t>
      </w:r>
      <w:proofErr w:type="spellEnd"/>
      <w:r w:rsidRPr="005C1633">
        <w:rPr>
          <w:rFonts w:asciiTheme="minorHAnsi" w:hAnsiTheme="minorHAnsi" w:cstheme="minorHAnsi"/>
          <w:color w:val="000000"/>
          <w:sz w:val="22"/>
          <w:szCs w:val="22"/>
        </w:rPr>
        <w:t xml:space="preserve"> einen als Art Ultimatum gedachten gemeinsamen Aufruf der Vertreter der Sowjetunion, Bulgariens, Ungarns, Polens und der DDR („Warschauer Brief") zur Kurskorrektur ignorierte, rückten am 21. August 1968 rückten insgesamt 400.000 Soldaten der Truppen des „Warschauer Paktes“ - ausgenommen Rumäniens - in Prag und der Tschechoslowakei ein und beendeten trotz ziviler Gegenwehr von Demonstranten gewaltsam die reformkommunistische Bewegung des "Prager Frühlings". Die kommunistische Führung der Sowjetunion machte so unmissverständlich deutlich, dass sie in ihren osteuropäischen Satellitenstaaten kein Abweichen von ihrem ideologischen und diktatorischen Kurs duldete. </w:t>
      </w:r>
      <w:proofErr w:type="spellStart"/>
      <w:r w:rsidRPr="005C1633">
        <w:rPr>
          <w:rFonts w:asciiTheme="minorHAnsi" w:hAnsiTheme="minorHAnsi" w:cstheme="minorHAnsi"/>
          <w:color w:val="000000"/>
          <w:sz w:val="22"/>
          <w:szCs w:val="22"/>
        </w:rPr>
        <w:t>Dubček</w:t>
      </w:r>
      <w:proofErr w:type="spellEnd"/>
      <w:r w:rsidRPr="005C1633">
        <w:rPr>
          <w:rFonts w:asciiTheme="minorHAnsi" w:hAnsiTheme="minorHAnsi" w:cstheme="minorHAnsi"/>
          <w:color w:val="000000"/>
          <w:sz w:val="22"/>
          <w:szCs w:val="22"/>
        </w:rPr>
        <w:t xml:space="preserve"> und andere führende Parteimitglieder wurden nach Moskau entführt, wo </w:t>
      </w:r>
      <w:proofErr w:type="spellStart"/>
      <w:r w:rsidRPr="005C1633">
        <w:rPr>
          <w:rFonts w:asciiTheme="minorHAnsi" w:hAnsiTheme="minorHAnsi" w:cstheme="minorHAnsi"/>
          <w:color w:val="000000"/>
          <w:sz w:val="22"/>
          <w:szCs w:val="22"/>
        </w:rPr>
        <w:t>Dubček</w:t>
      </w:r>
      <w:proofErr w:type="spellEnd"/>
      <w:r w:rsidRPr="005C1633">
        <w:rPr>
          <w:rFonts w:asciiTheme="minorHAnsi" w:hAnsiTheme="minorHAnsi" w:cstheme="minorHAnsi"/>
          <w:color w:val="000000"/>
          <w:sz w:val="22"/>
          <w:szCs w:val="22"/>
        </w:rPr>
        <w:t xml:space="preserve"> gezwungen wurde, die Aufhebung der Reformprojekte zu erlassen sowie die Stationierung sowjetischer Truppen in der Tschechoslowakei Am 12. November 1968 verkündete der sowjetische Staatschef Leonid Breschnew in der sog. „Breschnew-Doktrin“, dass sich die Sowjetunion generell das Recht vorbehalte, Oppositionsbewegungen in sozialistischen Ländern notfalls mit Gewalt niederzuschlagen.</w:t>
      </w:r>
    </w:p>
    <w:p w14:paraId="77DE883D" w14:textId="77777777" w:rsidR="004C239B" w:rsidRPr="005C1633" w:rsidRDefault="004C239B" w:rsidP="005C1633">
      <w:pPr>
        <w:pStyle w:val="StandardWeb"/>
        <w:shd w:val="clear" w:color="auto" w:fill="FFFFFF"/>
        <w:spacing w:before="120" w:beforeAutospacing="0" w:after="120" w:afterAutospacing="0" w:line="276" w:lineRule="auto"/>
        <w:jc w:val="both"/>
        <w:rPr>
          <w:rFonts w:asciiTheme="minorHAnsi" w:hAnsiTheme="minorHAnsi" w:cstheme="minorHAnsi"/>
          <w:color w:val="000000"/>
          <w:sz w:val="22"/>
          <w:szCs w:val="22"/>
        </w:rPr>
      </w:pPr>
      <w:r w:rsidRPr="005C1633">
        <w:rPr>
          <w:rFonts w:asciiTheme="minorHAnsi" w:hAnsiTheme="minorHAnsi" w:cstheme="minorHAnsi"/>
          <w:b/>
          <w:bCs/>
          <w:color w:val="000000"/>
          <w:sz w:val="22"/>
          <w:szCs w:val="22"/>
        </w:rPr>
        <w:t xml:space="preserve">Charta 77. </w:t>
      </w:r>
      <w:r w:rsidRPr="005C1633">
        <w:rPr>
          <w:rFonts w:asciiTheme="minorHAnsi" w:hAnsiTheme="minorHAnsi" w:cstheme="minorHAnsi"/>
          <w:color w:val="000000"/>
          <w:sz w:val="22"/>
          <w:szCs w:val="22"/>
        </w:rPr>
        <w:t xml:space="preserve">Nach der Niederschlagung des Prager Frühlings im Jahr 1968 herrschte in der Tschechoslowakei ein Klima der Angst und Unterdrückung. Strafprozesse gegen Dissidenten und Berufsverbote für zahllose Akademiker zeigten, dass die kommunistische Führung mit aller Härte gegen Oppositionelle vorzugehen bereit war. Umso überraschender kam die am 7. Januar 1977 in internationalen Blättern </w:t>
      </w:r>
      <w:r w:rsidRPr="005C1633">
        <w:rPr>
          <w:rFonts w:asciiTheme="minorHAnsi" w:hAnsiTheme="minorHAnsi" w:cstheme="minorHAnsi"/>
          <w:color w:val="000000"/>
          <w:sz w:val="22"/>
          <w:szCs w:val="22"/>
        </w:rPr>
        <w:lastRenderedPageBreak/>
        <w:t>wie der Neuen Zürcher Zeitung, dem Londoner Guardian oder der Frankfurter Allgemeinen veröffentlichte Gründungserklärung der „Charta 77“, einer in verschiedenen Milieus verankerten Gruppe von 242 Personen, die sich ausdrücklich als Bürgerinitiative und nicht als oppositionelle politische Gruppe verstand. Sie betonte, dass die Verfasser auf den Boden der Verfassung ständen, und forderten nur die Einhaltung der in der KSZE-Schlussakte vereinbarten Menschen- und Bürgerrechte, die auch die ČSSR im August 1975 unterzeichnet hatte. Mit der Veröffentlichung in der Weltpresse hatten die Bürgerrechtler/innen die allgegenwärtige Staatssicherheit blamiert und sich internationale Aufmerksamkeit gesichert. Dennoch reagierte die Staatsführung mit wüsten Diffamierungskampagne gegen die Bürgerrechtler. Die Unterzeichner der „Charta 77“ wurden schikaniert, verhaftet oder ausgebürgert. Die Bewegung aber ließ sich nicht mehr unterdrücken, u.a. auch weil die Sowjetunion die mit dem Helsinki-Abkommen erreichten wirtschaftlichen Beziehungen zum Westen nicht gefährden wollte. Bereits im Sommer 1977 war die Zahl der Unterzeichner auf 600 angewachsen. Jedes Jahr wurden drei Unterzeichner der Charta zu Sprechern gewählt, die die Charta nach außen repräsentierten. Ihre Führer wurden von Millionen Tschechen als legitime Repräsentanten der Nation angesehen. Zwischen 1977-1989 veröffentlichte sie 572 Dokumente und Informationen. Diese thematisierten die Menschenrechtssituation im Lande, nahmen zu konkreten Rechtsverstößen staatlicher Organe Stellung, informierten über die Lage der Kirchen und Religionsgemeinschaften und über allgemeinere Themen wie den Frieden und den Umweltschutz, über philosophische Fragen und die Geschichtsschreibung. Bis 1989 bekannten sich fast 2000 Menschen öffentlich zur „Charta 77“.</w:t>
      </w:r>
    </w:p>
    <w:p w14:paraId="2F1D8219" w14:textId="2729F78F" w:rsidR="00632BA9" w:rsidRPr="005C1633" w:rsidRDefault="004C239B" w:rsidP="005C1633">
      <w:pPr>
        <w:spacing w:before="120" w:after="120" w:line="276" w:lineRule="auto"/>
        <w:jc w:val="both"/>
        <w:rPr>
          <w:rFonts w:cstheme="minorHAnsi"/>
          <w:color w:val="363636"/>
          <w:shd w:val="clear" w:color="auto" w:fill="FFFFFF"/>
        </w:rPr>
      </w:pPr>
      <w:r w:rsidRPr="005C1633">
        <w:rPr>
          <w:rFonts w:eastAsia="Times New Roman" w:cstheme="minorHAnsi"/>
          <w:b/>
          <w:bCs/>
          <w:color w:val="000000"/>
          <w:lang w:eastAsia="de-DE"/>
        </w:rPr>
        <w:t xml:space="preserve">„Samtene Revolution“. </w:t>
      </w:r>
      <w:r w:rsidRPr="005C1633">
        <w:rPr>
          <w:rFonts w:eastAsia="Times New Roman" w:cstheme="minorHAnsi"/>
          <w:color w:val="000000"/>
          <w:lang w:eastAsia="de-DE"/>
        </w:rPr>
        <w:t xml:space="preserve">Anlässlich des 20. Jahrestags der Niederschlagung des Prager Frühlings demonstrierten am 21. August 1988 in Prag Tausende gegen die kommunistische Führung. Es war die erste antistaatliche Demonstration seit 1969, der in den darauffolgenden Monaten weitere folgten. Im Januar 1989 kam es bei einer Demonstration zum Gedenken an Jan </w:t>
      </w:r>
      <w:proofErr w:type="spellStart"/>
      <w:r w:rsidRPr="005C1633">
        <w:rPr>
          <w:rFonts w:eastAsia="Times New Roman" w:cstheme="minorHAnsi"/>
          <w:color w:val="000000"/>
          <w:lang w:eastAsia="de-DE"/>
        </w:rPr>
        <w:t>Palach</w:t>
      </w:r>
      <w:proofErr w:type="spellEnd"/>
      <w:r w:rsidRPr="005C1633">
        <w:rPr>
          <w:rFonts w:eastAsia="Times New Roman" w:cstheme="minorHAnsi"/>
          <w:color w:val="000000"/>
          <w:lang w:eastAsia="de-DE"/>
        </w:rPr>
        <w:t xml:space="preserve">, der sich vor zwanzig Jahren auf dem Prager Wenzelsplatz selbst verbrannt hatte, zu gewaltsamen Zusammenstößen mit der Polizei, die zahlreiche Oppositionelle verhaftete, darunter auch den Schriftsteller </w:t>
      </w:r>
      <w:hyperlink r:id="rId21" w:history="1">
        <w:r w:rsidRPr="005C1633">
          <w:rPr>
            <w:rFonts w:eastAsia="Times New Roman" w:cstheme="minorHAnsi"/>
            <w:color w:val="000000"/>
            <w:lang w:eastAsia="de-DE"/>
          </w:rPr>
          <w:t>Václav Havel</w:t>
        </w:r>
      </w:hyperlink>
      <w:r w:rsidRPr="005C1633">
        <w:rPr>
          <w:rFonts w:eastAsia="Times New Roman" w:cstheme="minorHAnsi"/>
          <w:color w:val="000000"/>
          <w:lang w:eastAsia="de-DE"/>
        </w:rPr>
        <w:t xml:space="preserve">. Auf Druck aus dem Ausland wurde er im Mai 1989 wieder freigelassen. Während die </w:t>
      </w:r>
      <w:hyperlink r:id="rId22" w:history="1">
        <w:r w:rsidRPr="005C1633">
          <w:rPr>
            <w:rFonts w:eastAsia="Times New Roman" w:cstheme="minorHAnsi"/>
            <w:color w:val="000000"/>
            <w:lang w:eastAsia="de-DE"/>
          </w:rPr>
          <w:t>Demokratiebewegungen in Polen, Ungarn und schließlich auch in der DDR</w:t>
        </w:r>
      </w:hyperlink>
      <w:r w:rsidRPr="005C1633">
        <w:rPr>
          <w:rFonts w:eastAsia="Times New Roman" w:cstheme="minorHAnsi"/>
          <w:color w:val="000000"/>
          <w:lang w:eastAsia="de-DE"/>
        </w:rPr>
        <w:t xml:space="preserve"> im Sommer 1989 immer mehr anwuchsen, schien sich die Führung der ČSSR vorerst an der Macht halten zu können. Erneut eskalierte eine Demonstration am 17. November in Prag anlässlich einer Gedenkveranstaltung für den 1939 ermordeten tschechischen Widerstandskämpfer Jan </w:t>
      </w:r>
      <w:proofErr w:type="spellStart"/>
      <w:r w:rsidRPr="005C1633">
        <w:rPr>
          <w:rFonts w:eastAsia="Times New Roman" w:cstheme="minorHAnsi"/>
          <w:color w:val="000000"/>
          <w:lang w:eastAsia="de-DE"/>
        </w:rPr>
        <w:t>Opleta</w:t>
      </w:r>
      <w:proofErr w:type="spellEnd"/>
      <w:r w:rsidRPr="005C1633">
        <w:rPr>
          <w:rFonts w:eastAsia="Times New Roman" w:cstheme="minorHAnsi"/>
          <w:color w:val="000000"/>
          <w:lang w:eastAsia="de-DE"/>
        </w:rPr>
        <w:t>, bei der der Rücktritt der tschechoslowakischen Regierung gefordert wurde. Bei den gewaltsamen Übergriffen wurden etwa 600 Menschen verletzt. Der Gewaltexzess führte zu einer Solidarisierungsbewegung innerhalb der Bevölkerung. Die Gründung der Demokratiebewegung "Bürgerforum" (</w:t>
      </w:r>
      <w:proofErr w:type="spellStart"/>
      <w:r w:rsidRPr="005C1633">
        <w:rPr>
          <w:rFonts w:eastAsia="Times New Roman" w:cstheme="minorHAnsi"/>
          <w:color w:val="000000"/>
          <w:lang w:eastAsia="de-DE"/>
        </w:rPr>
        <w:t>Občanské</w:t>
      </w:r>
      <w:proofErr w:type="spellEnd"/>
      <w:r w:rsidRPr="005C1633">
        <w:rPr>
          <w:rFonts w:eastAsia="Times New Roman" w:cstheme="minorHAnsi"/>
          <w:color w:val="000000"/>
          <w:lang w:eastAsia="de-DE"/>
        </w:rPr>
        <w:t xml:space="preserve"> </w:t>
      </w:r>
      <w:proofErr w:type="spellStart"/>
      <w:r w:rsidRPr="005C1633">
        <w:rPr>
          <w:rFonts w:eastAsia="Times New Roman" w:cstheme="minorHAnsi"/>
          <w:color w:val="000000"/>
          <w:lang w:eastAsia="de-DE"/>
        </w:rPr>
        <w:t>fórum</w:t>
      </w:r>
      <w:proofErr w:type="spellEnd"/>
      <w:r w:rsidRPr="005C1633">
        <w:rPr>
          <w:rFonts w:eastAsia="Times New Roman" w:cstheme="minorHAnsi"/>
          <w:color w:val="000000"/>
          <w:lang w:eastAsia="de-DE"/>
        </w:rPr>
        <w:t>) sowie die Gründung der Bewegung "Öffentlichkeit gegen Gewalt" (</w:t>
      </w:r>
      <w:proofErr w:type="spellStart"/>
      <w:r w:rsidRPr="005C1633">
        <w:rPr>
          <w:rFonts w:eastAsia="Times New Roman" w:cstheme="minorHAnsi"/>
          <w:color w:val="000000"/>
          <w:lang w:eastAsia="de-DE"/>
        </w:rPr>
        <w:t>Verejnosť</w:t>
      </w:r>
      <w:proofErr w:type="spellEnd"/>
      <w:r w:rsidRPr="005C1633">
        <w:rPr>
          <w:rFonts w:eastAsia="Times New Roman" w:cstheme="minorHAnsi"/>
          <w:color w:val="000000"/>
          <w:lang w:eastAsia="de-DE"/>
        </w:rPr>
        <w:t xml:space="preserve"> </w:t>
      </w:r>
      <w:proofErr w:type="spellStart"/>
      <w:r w:rsidRPr="005C1633">
        <w:rPr>
          <w:rFonts w:eastAsia="Times New Roman" w:cstheme="minorHAnsi"/>
          <w:color w:val="000000"/>
          <w:lang w:eastAsia="de-DE"/>
        </w:rPr>
        <w:t>proti</w:t>
      </w:r>
      <w:proofErr w:type="spellEnd"/>
      <w:r w:rsidRPr="005C1633">
        <w:rPr>
          <w:rFonts w:eastAsia="Times New Roman" w:cstheme="minorHAnsi"/>
          <w:color w:val="000000"/>
          <w:lang w:eastAsia="de-DE"/>
        </w:rPr>
        <w:t xml:space="preserve"> </w:t>
      </w:r>
      <w:proofErr w:type="spellStart"/>
      <w:r w:rsidRPr="005C1633">
        <w:rPr>
          <w:rFonts w:eastAsia="Times New Roman" w:cstheme="minorHAnsi"/>
          <w:color w:val="000000"/>
          <w:lang w:eastAsia="de-DE"/>
        </w:rPr>
        <w:t>násiliu</w:t>
      </w:r>
      <w:proofErr w:type="spellEnd"/>
      <w:r w:rsidRPr="005C1633">
        <w:rPr>
          <w:rFonts w:eastAsia="Times New Roman" w:cstheme="minorHAnsi"/>
          <w:color w:val="000000"/>
          <w:lang w:eastAsia="de-DE"/>
        </w:rPr>
        <w:t xml:space="preserve">) im slowakischen Landesteil waren die Folge. Ab dem 20. November griffen die Proteste auf das ganze Land über. Theater und Universitäten wurden bestreikt, Hunderttausende gingen in Prag auf die Straße. Der Generalsekretär des Zentralkomitees der Kommunistischen Partei der ČSSR, </w:t>
      </w:r>
      <w:proofErr w:type="spellStart"/>
      <w:r w:rsidRPr="005C1633">
        <w:rPr>
          <w:rFonts w:eastAsia="Times New Roman" w:cstheme="minorHAnsi"/>
          <w:color w:val="000000"/>
          <w:lang w:eastAsia="de-DE"/>
        </w:rPr>
        <w:t>Milouš</w:t>
      </w:r>
      <w:proofErr w:type="spellEnd"/>
      <w:r w:rsidRPr="005C1633">
        <w:rPr>
          <w:rFonts w:eastAsia="Times New Roman" w:cstheme="minorHAnsi"/>
          <w:color w:val="000000"/>
          <w:lang w:eastAsia="de-DE"/>
        </w:rPr>
        <w:t xml:space="preserve"> </w:t>
      </w:r>
      <w:proofErr w:type="spellStart"/>
      <w:r w:rsidRPr="005C1633">
        <w:rPr>
          <w:rFonts w:eastAsia="Times New Roman" w:cstheme="minorHAnsi"/>
          <w:color w:val="000000"/>
          <w:lang w:eastAsia="de-DE"/>
        </w:rPr>
        <w:t>Jakeš</w:t>
      </w:r>
      <w:proofErr w:type="spellEnd"/>
      <w:r w:rsidRPr="005C1633">
        <w:rPr>
          <w:rFonts w:eastAsia="Times New Roman" w:cstheme="minorHAnsi"/>
          <w:color w:val="000000"/>
          <w:lang w:eastAsia="de-DE"/>
        </w:rPr>
        <w:t>, musste zurücktreten. Der Generalstreik am 27. November, bei dem für zwei Stunden bis zu 80% der Bürgerinnen und Bürger in der gesamten Tschechoslowakei die Arbeit niederlegten, läutete endgültig das</w:t>
      </w:r>
      <w:r w:rsidRPr="005C1633">
        <w:rPr>
          <w:rFonts w:cstheme="minorHAnsi"/>
          <w:color w:val="363636"/>
          <w:shd w:val="clear" w:color="auto" w:fill="FFFFFF"/>
        </w:rPr>
        <w:t xml:space="preserve"> Ende der kommunistischen Herrschaft ein. Vertreterinnen und Vertreter des Bürgerforums verhandelten mit dem Ministerpräsidenten der ČSSR Ladislav </w:t>
      </w:r>
      <w:proofErr w:type="spellStart"/>
      <w:r w:rsidRPr="005C1633">
        <w:rPr>
          <w:rFonts w:cstheme="minorHAnsi"/>
          <w:color w:val="363636"/>
          <w:shd w:val="clear" w:color="auto" w:fill="FFFFFF"/>
        </w:rPr>
        <w:t>Adamec</w:t>
      </w:r>
      <w:proofErr w:type="spellEnd"/>
      <w:r w:rsidRPr="005C1633">
        <w:rPr>
          <w:rFonts w:cstheme="minorHAnsi"/>
          <w:color w:val="363636"/>
          <w:shd w:val="clear" w:color="auto" w:fill="FFFFFF"/>
        </w:rPr>
        <w:t xml:space="preserve"> über Neuwahlen. Am 28. November gab die Staatsführung bekannt, die Opposition künftig an der Regierung zu beteiligen. Die Grenzbefestigungen zu Österreich und zur Bundesrepublik wurden im Dezember sukzessive abgebaut. Das Parlament der Tschechoslowakei wählte Havel am 29. Dezember 1989 zum Staatspräsidenten. Die ersten freien Wahlen für die Nationalräte Tschechiens und der Slowakei fanden im Juni 1990 statt. </w:t>
      </w:r>
    </w:p>
    <w:p w14:paraId="5B39985A" w14:textId="558EF011" w:rsidR="00864C33" w:rsidRPr="005C1633" w:rsidRDefault="00864C33" w:rsidP="005C1633">
      <w:pPr>
        <w:jc w:val="both"/>
        <w:rPr>
          <w:rFonts w:cstheme="minorHAnsi"/>
          <w:color w:val="363636"/>
          <w:shd w:val="clear" w:color="auto" w:fill="FFFFFF"/>
        </w:rPr>
      </w:pPr>
      <w:r w:rsidRPr="005C1633">
        <w:rPr>
          <w:rFonts w:cstheme="minorHAnsi"/>
        </w:rPr>
        <w:br w:type="page"/>
      </w:r>
    </w:p>
    <w:p w14:paraId="60F80D7A" w14:textId="546AF509" w:rsidR="004C239B" w:rsidRPr="005C1633" w:rsidRDefault="00110676" w:rsidP="005C1633">
      <w:pPr>
        <w:spacing w:before="120" w:after="120" w:line="276" w:lineRule="auto"/>
        <w:jc w:val="both"/>
        <w:rPr>
          <w:rFonts w:cstheme="minorHAnsi"/>
          <w:b/>
          <w:bCs/>
          <w:color w:val="363636"/>
          <w:shd w:val="clear" w:color="auto" w:fill="FFFFFF"/>
        </w:rPr>
      </w:pPr>
      <w:r w:rsidRPr="005C1633">
        <w:rPr>
          <w:rFonts w:cstheme="minorHAnsi"/>
          <w:b/>
          <w:bCs/>
          <w:color w:val="363636"/>
          <w:shd w:val="clear" w:color="auto" w:fill="FFFFFF"/>
        </w:rPr>
        <w:lastRenderedPageBreak/>
        <w:t xml:space="preserve">Anhang: </w:t>
      </w:r>
      <w:r w:rsidR="00632BA9" w:rsidRPr="005C1633">
        <w:rPr>
          <w:rFonts w:cstheme="minorHAnsi"/>
          <w:b/>
          <w:bCs/>
          <w:color w:val="363636"/>
          <w:shd w:val="clear" w:color="auto" w:fill="FFFFFF"/>
        </w:rPr>
        <w:t>Video</w:t>
      </w:r>
      <w:r w:rsidR="009F640E" w:rsidRPr="005C1633">
        <w:rPr>
          <w:rFonts w:cstheme="minorHAnsi"/>
          <w:b/>
          <w:bCs/>
          <w:color w:val="363636"/>
          <w:shd w:val="clear" w:color="auto" w:fill="FFFFFF"/>
        </w:rPr>
        <w:t>- und Radio</w:t>
      </w:r>
      <w:r w:rsidR="00632BA9" w:rsidRPr="005C1633">
        <w:rPr>
          <w:rFonts w:cstheme="minorHAnsi"/>
          <w:b/>
          <w:bCs/>
          <w:color w:val="363636"/>
          <w:shd w:val="clear" w:color="auto" w:fill="FFFFFF"/>
        </w:rPr>
        <w:t>tipps</w:t>
      </w:r>
      <w:r w:rsidR="00776132" w:rsidRPr="005C1633">
        <w:rPr>
          <w:rFonts w:cstheme="minorHAnsi"/>
          <w:b/>
          <w:bCs/>
          <w:color w:val="363636"/>
          <w:shd w:val="clear" w:color="auto" w:fill="FFFFFF"/>
        </w:rPr>
        <w:t xml:space="preserve"> </w:t>
      </w:r>
      <w:r w:rsidR="00E6729B" w:rsidRPr="005C1633">
        <w:rPr>
          <w:rFonts w:cstheme="minorHAnsi"/>
          <w:b/>
          <w:bCs/>
          <w:color w:val="363636"/>
          <w:shd w:val="clear" w:color="auto" w:fill="FFFFFF"/>
        </w:rPr>
        <w:t xml:space="preserve">sowie weitere Materialien </w:t>
      </w:r>
      <w:r w:rsidR="00776132" w:rsidRPr="005C1633">
        <w:rPr>
          <w:rFonts w:cstheme="minorHAnsi"/>
          <w:b/>
          <w:bCs/>
          <w:color w:val="363636"/>
          <w:shd w:val="clear" w:color="auto" w:fill="FFFFFF"/>
        </w:rPr>
        <w:t>zur Vertiefung</w:t>
      </w:r>
    </w:p>
    <w:p w14:paraId="3388A6A7" w14:textId="1C6E2E49" w:rsidR="00632BA9" w:rsidRPr="005C1633" w:rsidRDefault="00632BA9" w:rsidP="005C1633">
      <w:pPr>
        <w:spacing w:before="120" w:after="120" w:line="276" w:lineRule="auto"/>
        <w:jc w:val="both"/>
        <w:rPr>
          <w:rFonts w:cstheme="minorHAnsi"/>
          <w:color w:val="363636"/>
          <w:shd w:val="clear" w:color="auto" w:fill="FFFFFF"/>
        </w:rPr>
      </w:pPr>
    </w:p>
    <w:tbl>
      <w:tblPr>
        <w:tblStyle w:val="Tabellenraster"/>
        <w:tblW w:w="0" w:type="auto"/>
        <w:tblLook w:val="04A0" w:firstRow="1" w:lastRow="0" w:firstColumn="1" w:lastColumn="0" w:noHBand="0" w:noVBand="1"/>
      </w:tblPr>
      <w:tblGrid>
        <w:gridCol w:w="4106"/>
        <w:gridCol w:w="4954"/>
      </w:tblGrid>
      <w:tr w:rsidR="00632BA9" w:rsidRPr="005C1633" w14:paraId="6EFF0CC1" w14:textId="77777777" w:rsidTr="00110676">
        <w:tc>
          <w:tcPr>
            <w:tcW w:w="4106" w:type="dxa"/>
          </w:tcPr>
          <w:p w14:paraId="2635A728" w14:textId="72AA6D2B" w:rsidR="00632BA9" w:rsidRPr="005C1633" w:rsidRDefault="00632BA9" w:rsidP="005C1633">
            <w:pPr>
              <w:spacing w:before="120" w:after="120"/>
              <w:jc w:val="both"/>
              <w:rPr>
                <w:rFonts w:cstheme="minorHAnsi"/>
                <w:color w:val="363636"/>
                <w:shd w:val="clear" w:color="auto" w:fill="FFFFFF"/>
              </w:rPr>
            </w:pPr>
            <w:r w:rsidRPr="005C1633">
              <w:rPr>
                <w:rFonts w:cstheme="minorHAnsi"/>
                <w:color w:val="363636"/>
                <w:shd w:val="clear" w:color="auto" w:fill="FFFFFF"/>
              </w:rPr>
              <w:t>Die Story: 50 Jahre danach - der Prager Frühling, Kontrovers , BR Fernsehen / BR24</w:t>
            </w:r>
          </w:p>
        </w:tc>
        <w:tc>
          <w:tcPr>
            <w:tcW w:w="4954" w:type="dxa"/>
          </w:tcPr>
          <w:p w14:paraId="735A6C70" w14:textId="792A7F96" w:rsidR="00632BA9" w:rsidRPr="005C1633" w:rsidRDefault="00632BA9" w:rsidP="005C1633">
            <w:pPr>
              <w:spacing w:before="120" w:after="120"/>
              <w:jc w:val="both"/>
              <w:rPr>
                <w:rFonts w:cstheme="minorHAnsi"/>
                <w:color w:val="363636"/>
                <w:shd w:val="clear" w:color="auto" w:fill="FFFFFF"/>
              </w:rPr>
            </w:pPr>
            <w:r w:rsidRPr="005C1633">
              <w:rPr>
                <w:rFonts w:cstheme="minorHAnsi"/>
                <w:color w:val="363636"/>
                <w:shd w:val="clear" w:color="auto" w:fill="FFFFFF"/>
              </w:rPr>
              <w:t>https://www.youtube.com/watch?v=M6vRWiDytL8</w:t>
            </w:r>
          </w:p>
        </w:tc>
      </w:tr>
      <w:tr w:rsidR="00632BA9" w:rsidRPr="005C1633" w14:paraId="4F363937" w14:textId="77777777" w:rsidTr="00110676">
        <w:tc>
          <w:tcPr>
            <w:tcW w:w="4106" w:type="dxa"/>
          </w:tcPr>
          <w:p w14:paraId="499942EC" w14:textId="04914BEA" w:rsidR="00632BA9" w:rsidRPr="005C1633" w:rsidRDefault="00110676" w:rsidP="005C1633">
            <w:pPr>
              <w:spacing w:before="120" w:after="120"/>
              <w:jc w:val="both"/>
              <w:rPr>
                <w:rFonts w:cstheme="minorHAnsi"/>
                <w:color w:val="363636"/>
                <w:shd w:val="clear" w:color="auto" w:fill="FFFFFF"/>
              </w:rPr>
            </w:pPr>
            <w:r w:rsidRPr="005C1633">
              <w:rPr>
                <w:rFonts w:cstheme="minorHAnsi"/>
                <w:color w:val="363636"/>
                <w:shd w:val="clear" w:color="auto" w:fill="FFFFFF"/>
              </w:rPr>
              <w:t>ZDF Doku 100 Jahre – Der Countdown: 1968 - Worte gegen Panzer</w:t>
            </w:r>
          </w:p>
        </w:tc>
        <w:tc>
          <w:tcPr>
            <w:tcW w:w="4954" w:type="dxa"/>
          </w:tcPr>
          <w:p w14:paraId="17A9267D" w14:textId="1627403E" w:rsidR="00632BA9" w:rsidRPr="005C1633" w:rsidRDefault="00110676" w:rsidP="005C1633">
            <w:pPr>
              <w:spacing w:before="120" w:after="120"/>
              <w:jc w:val="both"/>
              <w:rPr>
                <w:rFonts w:cstheme="minorHAnsi"/>
                <w:color w:val="363636"/>
                <w:shd w:val="clear" w:color="auto" w:fill="FFFFFF"/>
              </w:rPr>
            </w:pPr>
            <w:r w:rsidRPr="005C1633">
              <w:rPr>
                <w:rFonts w:cstheme="minorHAnsi"/>
                <w:color w:val="363636"/>
                <w:shd w:val="clear" w:color="auto" w:fill="FFFFFF"/>
              </w:rPr>
              <w:t>https://www.youtube.com/watch?v=YlyMrTh9slA</w:t>
            </w:r>
          </w:p>
        </w:tc>
      </w:tr>
      <w:tr w:rsidR="00632BA9" w:rsidRPr="005C1633" w14:paraId="734B6A18" w14:textId="77777777" w:rsidTr="00110676">
        <w:tc>
          <w:tcPr>
            <w:tcW w:w="4106" w:type="dxa"/>
          </w:tcPr>
          <w:p w14:paraId="6E3DC879" w14:textId="7FE605E7" w:rsidR="00632BA9" w:rsidRPr="005C1633" w:rsidRDefault="009F640E" w:rsidP="005C1633">
            <w:pPr>
              <w:spacing w:before="120" w:after="120"/>
              <w:jc w:val="both"/>
              <w:rPr>
                <w:rFonts w:cstheme="minorHAnsi"/>
                <w:color w:val="363636"/>
                <w:shd w:val="clear" w:color="auto" w:fill="FFFFFF"/>
              </w:rPr>
            </w:pPr>
            <w:r w:rsidRPr="005C1633">
              <w:rPr>
                <w:rFonts w:cstheme="minorHAnsi"/>
                <w:color w:val="363636"/>
                <w:shd w:val="clear" w:color="auto" w:fill="FFFFFF"/>
              </w:rPr>
              <w:t>Radiobeitrag „</w:t>
            </w:r>
            <w:r w:rsidR="00110676" w:rsidRPr="005C1633">
              <w:rPr>
                <w:rFonts w:cstheme="minorHAnsi"/>
                <w:color w:val="363636"/>
                <w:shd w:val="clear" w:color="auto" w:fill="FFFFFF"/>
              </w:rPr>
              <w:t>Die Samtene Revolution – ein Rückblick auf den November '89</w:t>
            </w:r>
          </w:p>
        </w:tc>
        <w:tc>
          <w:tcPr>
            <w:tcW w:w="4954" w:type="dxa"/>
          </w:tcPr>
          <w:p w14:paraId="5340AD76" w14:textId="78EB3E3B" w:rsidR="00632BA9" w:rsidRPr="005C1633" w:rsidRDefault="00EB6845" w:rsidP="005C1633">
            <w:pPr>
              <w:spacing w:before="120" w:after="120"/>
              <w:jc w:val="both"/>
              <w:rPr>
                <w:rFonts w:cstheme="minorHAnsi"/>
                <w:color w:val="363636"/>
                <w:shd w:val="clear" w:color="auto" w:fill="FFFFFF"/>
              </w:rPr>
            </w:pPr>
            <w:hyperlink r:id="rId23" w:history="1">
              <w:r w:rsidR="00110676" w:rsidRPr="005C1633">
                <w:rPr>
                  <w:rFonts w:cstheme="minorHAnsi"/>
                  <w:color w:val="363636"/>
                  <w:shd w:val="clear" w:color="auto" w:fill="FFFFFF"/>
                </w:rPr>
                <w:t>https://deutsch.radio.cz/die-samtene-revolution-ein-rueckblick-auf-den-november-89-8277886</w:t>
              </w:r>
            </w:hyperlink>
          </w:p>
        </w:tc>
      </w:tr>
      <w:tr w:rsidR="00156ADF" w:rsidRPr="005C1633" w14:paraId="4BDD0D0D" w14:textId="77777777" w:rsidTr="00110676">
        <w:tc>
          <w:tcPr>
            <w:tcW w:w="4106" w:type="dxa"/>
          </w:tcPr>
          <w:p w14:paraId="4CCD654A" w14:textId="77777777" w:rsidR="00156ADF" w:rsidRPr="005C1633" w:rsidRDefault="00156ADF" w:rsidP="005C1633">
            <w:pPr>
              <w:spacing w:before="120" w:after="120"/>
              <w:jc w:val="both"/>
              <w:rPr>
                <w:rFonts w:cstheme="minorHAnsi"/>
                <w:color w:val="363636"/>
                <w:shd w:val="clear" w:color="auto" w:fill="FFFFFF"/>
              </w:rPr>
            </w:pPr>
          </w:p>
        </w:tc>
        <w:tc>
          <w:tcPr>
            <w:tcW w:w="4954" w:type="dxa"/>
          </w:tcPr>
          <w:p w14:paraId="7EB39EB9" w14:textId="2FCE752A" w:rsidR="00156ADF" w:rsidRPr="005C1633" w:rsidRDefault="00156ADF" w:rsidP="005C1633">
            <w:pPr>
              <w:spacing w:before="120" w:after="120"/>
              <w:jc w:val="both"/>
              <w:rPr>
                <w:rFonts w:cstheme="minorHAnsi"/>
              </w:rPr>
            </w:pPr>
            <w:r w:rsidRPr="005C1633">
              <w:rPr>
                <w:rFonts w:cstheme="minorHAnsi"/>
              </w:rPr>
              <w:t>https://www.planet-wissen.de/kultur/mitteleuropa/geschichte_tschechiens/pwiepragerfruehling100.html</w:t>
            </w:r>
          </w:p>
        </w:tc>
      </w:tr>
      <w:tr w:rsidR="007C45A4" w:rsidRPr="005C1633" w14:paraId="3BA436D6" w14:textId="77777777" w:rsidTr="00110676">
        <w:tc>
          <w:tcPr>
            <w:tcW w:w="4106" w:type="dxa"/>
          </w:tcPr>
          <w:p w14:paraId="3E6E3DB1" w14:textId="5298EB5A" w:rsidR="007C45A4" w:rsidRPr="005C1633" w:rsidRDefault="007C45A4" w:rsidP="005C1633">
            <w:pPr>
              <w:spacing w:before="120" w:after="120"/>
              <w:jc w:val="both"/>
              <w:rPr>
                <w:rFonts w:cstheme="minorHAnsi"/>
                <w:color w:val="363636"/>
                <w:shd w:val="clear" w:color="auto" w:fill="FFFFFF"/>
              </w:rPr>
            </w:pPr>
            <w:r w:rsidRPr="005C1633">
              <w:rPr>
                <w:rFonts w:cstheme="minorHAnsi"/>
                <w:color w:val="363636"/>
                <w:shd w:val="clear" w:color="auto" w:fill="FFFFFF"/>
              </w:rPr>
              <w:t>Interview mit der Liedermacherin Bettina Wegner zum Prager Frühling aus DDR-Perspektive</w:t>
            </w:r>
          </w:p>
        </w:tc>
        <w:tc>
          <w:tcPr>
            <w:tcW w:w="4954" w:type="dxa"/>
          </w:tcPr>
          <w:p w14:paraId="26418BFD" w14:textId="1F8F3EBD" w:rsidR="007C45A4" w:rsidRPr="005C1633" w:rsidRDefault="007C45A4" w:rsidP="005C1633">
            <w:pPr>
              <w:spacing w:before="120" w:after="120"/>
              <w:jc w:val="both"/>
              <w:rPr>
                <w:rFonts w:cstheme="minorHAnsi"/>
              </w:rPr>
            </w:pPr>
            <w:r w:rsidRPr="005C1633">
              <w:rPr>
                <w:rFonts w:cstheme="minorHAnsi"/>
              </w:rPr>
              <w:t>https://www.jugendopposition.de/zeitzeugen/145522/bettina-wegner</w:t>
            </w:r>
          </w:p>
        </w:tc>
      </w:tr>
      <w:tr w:rsidR="00776132" w:rsidRPr="005C1633" w14:paraId="438C81BE" w14:textId="77777777" w:rsidTr="00110676">
        <w:tc>
          <w:tcPr>
            <w:tcW w:w="4106" w:type="dxa"/>
          </w:tcPr>
          <w:p w14:paraId="5848C6A2" w14:textId="262E5D8E" w:rsidR="00776132" w:rsidRPr="005C1633" w:rsidRDefault="00776132" w:rsidP="005C1633">
            <w:pPr>
              <w:spacing w:before="120" w:after="120"/>
              <w:jc w:val="both"/>
              <w:rPr>
                <w:rFonts w:cstheme="minorHAnsi"/>
                <w:color w:val="363636"/>
                <w:shd w:val="clear" w:color="auto" w:fill="FFFFFF"/>
              </w:rPr>
            </w:pPr>
            <w:r w:rsidRPr="005C1633">
              <w:rPr>
                <w:rFonts w:cstheme="minorHAnsi"/>
                <w:color w:val="363636"/>
                <w:shd w:val="clear" w:color="auto" w:fill="FFFFFF"/>
              </w:rPr>
              <w:t>Interview mit der DDR-Bürgerrechtlerin Hildegard Becker zum Prager Frühling aus DDR-Perspektive</w:t>
            </w:r>
          </w:p>
        </w:tc>
        <w:tc>
          <w:tcPr>
            <w:tcW w:w="4954" w:type="dxa"/>
          </w:tcPr>
          <w:p w14:paraId="7AF92850" w14:textId="5C123C66" w:rsidR="00776132" w:rsidRPr="005C1633" w:rsidRDefault="00776132" w:rsidP="005C1633">
            <w:pPr>
              <w:spacing w:before="120" w:after="120"/>
              <w:jc w:val="both"/>
              <w:rPr>
                <w:rFonts w:cstheme="minorHAnsi"/>
              </w:rPr>
            </w:pPr>
            <w:r w:rsidRPr="005C1633">
              <w:rPr>
                <w:rFonts w:cstheme="minorHAnsi"/>
              </w:rPr>
              <w:t>https://www.jugendopposition.de/themen/145366/reaktionen-in-der-ddr?video=145070#vplayer</w:t>
            </w:r>
          </w:p>
        </w:tc>
      </w:tr>
      <w:tr w:rsidR="00776132" w:rsidRPr="005C1633" w14:paraId="01DEF3E6" w14:textId="77777777" w:rsidTr="00110676">
        <w:tc>
          <w:tcPr>
            <w:tcW w:w="4106" w:type="dxa"/>
          </w:tcPr>
          <w:p w14:paraId="58F3D554" w14:textId="6BE24C6B" w:rsidR="00776132" w:rsidRPr="005C1633" w:rsidRDefault="00776132" w:rsidP="005C1633">
            <w:pPr>
              <w:spacing w:before="120" w:after="120"/>
              <w:jc w:val="both"/>
              <w:rPr>
                <w:rFonts w:cstheme="minorHAnsi"/>
                <w:color w:val="363636"/>
                <w:shd w:val="clear" w:color="auto" w:fill="FFFFFF"/>
              </w:rPr>
            </w:pPr>
            <w:r w:rsidRPr="005C1633">
              <w:rPr>
                <w:rFonts w:cstheme="minorHAnsi"/>
                <w:color w:val="363636"/>
                <w:shd w:val="clear" w:color="auto" w:fill="FFFFFF"/>
              </w:rPr>
              <w:t>Dokumentation über den Protest von drei Schüler/innen aus Frankfurt/Oder</w:t>
            </w:r>
          </w:p>
        </w:tc>
        <w:tc>
          <w:tcPr>
            <w:tcW w:w="4954" w:type="dxa"/>
          </w:tcPr>
          <w:p w14:paraId="1D4BD960" w14:textId="328FF27A" w:rsidR="00776132" w:rsidRPr="005C1633" w:rsidRDefault="00776132" w:rsidP="005C1633">
            <w:pPr>
              <w:spacing w:before="120" w:after="120"/>
              <w:jc w:val="both"/>
              <w:rPr>
                <w:rFonts w:cstheme="minorHAnsi"/>
              </w:rPr>
            </w:pPr>
            <w:r w:rsidRPr="005C1633">
              <w:rPr>
                <w:rFonts w:cstheme="minorHAnsi"/>
              </w:rPr>
              <w:t>https://www.jugendopposition.de/themen/145442/schuelerinnen-in-frankfurt-oder</w:t>
            </w:r>
          </w:p>
        </w:tc>
      </w:tr>
      <w:tr w:rsidR="00143BE1" w:rsidRPr="005C1633" w14:paraId="4561CD2E" w14:textId="77777777" w:rsidTr="00110676">
        <w:tc>
          <w:tcPr>
            <w:tcW w:w="4106" w:type="dxa"/>
          </w:tcPr>
          <w:p w14:paraId="32DB0A3B" w14:textId="38BDB212" w:rsidR="00143BE1" w:rsidRPr="005C1633" w:rsidRDefault="00143BE1" w:rsidP="005C1633">
            <w:pPr>
              <w:pStyle w:val="berschrift1"/>
              <w:shd w:val="clear" w:color="auto" w:fill="FFFFFF"/>
              <w:spacing w:before="120" w:after="120"/>
              <w:jc w:val="both"/>
              <w:outlineLvl w:val="0"/>
              <w:rPr>
                <w:rFonts w:asciiTheme="minorHAnsi" w:hAnsiTheme="minorHAnsi" w:cstheme="minorHAnsi"/>
                <w:color w:val="363636"/>
                <w:sz w:val="22"/>
                <w:szCs w:val="22"/>
                <w:shd w:val="clear" w:color="auto" w:fill="FFFFFF"/>
              </w:rPr>
            </w:pPr>
            <w:r w:rsidRPr="005C1633">
              <w:rPr>
                <w:rFonts w:asciiTheme="minorHAnsi" w:eastAsiaTheme="minorHAnsi" w:hAnsiTheme="minorHAnsi" w:cstheme="minorHAnsi"/>
                <w:color w:val="363636"/>
                <w:sz w:val="22"/>
                <w:szCs w:val="22"/>
                <w:shd w:val="clear" w:color="auto" w:fill="FFFFFF"/>
              </w:rPr>
              <w:t xml:space="preserve">Interview mit dem </w:t>
            </w:r>
            <w:r w:rsidR="00E6729B" w:rsidRPr="005C1633">
              <w:rPr>
                <w:rFonts w:asciiTheme="minorHAnsi" w:eastAsiaTheme="minorHAnsi" w:hAnsiTheme="minorHAnsi" w:cstheme="minorHAnsi"/>
                <w:color w:val="363636"/>
                <w:sz w:val="22"/>
                <w:szCs w:val="22"/>
                <w:shd w:val="clear" w:color="auto" w:fill="FFFFFF"/>
              </w:rPr>
              <w:t>DDR-Oppositionellen und späterem</w:t>
            </w:r>
            <w:r w:rsidRPr="005C1633">
              <w:rPr>
                <w:rFonts w:asciiTheme="minorHAnsi" w:eastAsiaTheme="minorHAnsi" w:hAnsiTheme="minorHAnsi" w:cstheme="minorHAnsi"/>
                <w:color w:val="363636"/>
                <w:sz w:val="22"/>
                <w:szCs w:val="22"/>
                <w:shd w:val="clear" w:color="auto" w:fill="FFFFFF"/>
              </w:rPr>
              <w:t xml:space="preserve"> Historiker Bernd Eisenfeld</w:t>
            </w:r>
            <w:r w:rsidR="00E6729B" w:rsidRPr="005C1633">
              <w:rPr>
                <w:rFonts w:asciiTheme="minorHAnsi" w:eastAsiaTheme="minorHAnsi" w:hAnsiTheme="minorHAnsi" w:cstheme="minorHAnsi"/>
                <w:color w:val="363636"/>
                <w:sz w:val="22"/>
                <w:szCs w:val="22"/>
                <w:shd w:val="clear" w:color="auto" w:fill="FFFFFF"/>
              </w:rPr>
              <w:t xml:space="preserve"> über ein Flugblatt gegen den SU-Einmarsch in die CSSR 1968 und seine Folgen</w:t>
            </w:r>
          </w:p>
        </w:tc>
        <w:tc>
          <w:tcPr>
            <w:tcW w:w="4954" w:type="dxa"/>
          </w:tcPr>
          <w:p w14:paraId="18245872" w14:textId="7E3529F4" w:rsidR="00143BE1" w:rsidRPr="005C1633" w:rsidRDefault="00143BE1" w:rsidP="005C1633">
            <w:pPr>
              <w:spacing w:before="120" w:after="120"/>
              <w:jc w:val="both"/>
              <w:rPr>
                <w:rFonts w:cstheme="minorHAnsi"/>
              </w:rPr>
            </w:pPr>
            <w:r w:rsidRPr="005C1633">
              <w:rPr>
                <w:rFonts w:cstheme="minorHAnsi"/>
              </w:rPr>
              <w:t>https://www.bpb.de/geschichte/zeitgeschichte/prag-1968/275378/halten-sie-stand-behalten-sie-hoffnung</w:t>
            </w:r>
          </w:p>
        </w:tc>
      </w:tr>
      <w:tr w:rsidR="00EB537F" w:rsidRPr="005C1633" w14:paraId="7396DB80" w14:textId="77777777" w:rsidTr="00110676">
        <w:tc>
          <w:tcPr>
            <w:tcW w:w="4106" w:type="dxa"/>
          </w:tcPr>
          <w:p w14:paraId="191ED763" w14:textId="74B9F2BE" w:rsidR="00EB537F" w:rsidRPr="005C1633" w:rsidRDefault="00EB537F" w:rsidP="005C1633">
            <w:pPr>
              <w:pStyle w:val="berschrift1"/>
              <w:shd w:val="clear" w:color="auto" w:fill="FFFFFF"/>
              <w:spacing w:before="120" w:after="120"/>
              <w:jc w:val="both"/>
              <w:outlineLvl w:val="0"/>
              <w:rPr>
                <w:rFonts w:asciiTheme="minorHAnsi" w:eastAsiaTheme="minorHAnsi" w:hAnsiTheme="minorHAnsi" w:cstheme="minorHAnsi"/>
                <w:color w:val="363636"/>
                <w:sz w:val="22"/>
                <w:szCs w:val="22"/>
                <w:shd w:val="clear" w:color="auto" w:fill="FFFFFF"/>
              </w:rPr>
            </w:pPr>
            <w:r w:rsidRPr="005C1633">
              <w:rPr>
                <w:rFonts w:asciiTheme="minorHAnsi" w:eastAsiaTheme="minorHAnsi" w:hAnsiTheme="minorHAnsi" w:cstheme="minorHAnsi"/>
                <w:color w:val="363636"/>
                <w:sz w:val="22"/>
                <w:szCs w:val="22"/>
                <w:shd w:val="clear" w:color="auto" w:fill="FFFFFF"/>
              </w:rPr>
              <w:t>Überblick zur Ereignisgeschichte des Prager Frühlings (als Abiturvorbereitung geeignet)</w:t>
            </w:r>
          </w:p>
        </w:tc>
        <w:tc>
          <w:tcPr>
            <w:tcW w:w="4954" w:type="dxa"/>
          </w:tcPr>
          <w:p w14:paraId="4F39B30D" w14:textId="2828D837" w:rsidR="00EB537F" w:rsidRPr="005C1633" w:rsidRDefault="00EB537F" w:rsidP="005C1633">
            <w:pPr>
              <w:spacing w:before="120" w:after="120"/>
              <w:jc w:val="both"/>
              <w:rPr>
                <w:rFonts w:cstheme="minorHAnsi"/>
              </w:rPr>
            </w:pPr>
            <w:r w:rsidRPr="005C1633">
              <w:rPr>
                <w:rFonts w:cstheme="minorHAnsi"/>
              </w:rPr>
              <w:t>http://lernen-aus-der-geschichte.de/Lernen-und-Lehren/content/13944</w:t>
            </w:r>
          </w:p>
        </w:tc>
      </w:tr>
    </w:tbl>
    <w:p w14:paraId="49F26349" w14:textId="2D67D694" w:rsidR="003960F0" w:rsidRDefault="003960F0" w:rsidP="005C1633">
      <w:pPr>
        <w:spacing w:before="120" w:after="120" w:line="276" w:lineRule="auto"/>
        <w:jc w:val="both"/>
        <w:rPr>
          <w:rFonts w:cstheme="minorHAnsi"/>
          <w:color w:val="363636"/>
          <w:shd w:val="clear" w:color="auto" w:fill="FFFFFF"/>
        </w:rPr>
      </w:pPr>
    </w:p>
    <w:p w14:paraId="039FAD7B" w14:textId="77777777" w:rsidR="003960F0" w:rsidRDefault="003960F0">
      <w:pPr>
        <w:rPr>
          <w:rFonts w:cstheme="minorHAnsi"/>
          <w:color w:val="363636"/>
          <w:shd w:val="clear" w:color="auto" w:fill="FFFFFF"/>
        </w:rPr>
      </w:pPr>
      <w:r>
        <w:rPr>
          <w:rFonts w:cstheme="minorHAnsi"/>
          <w:color w:val="363636"/>
          <w:shd w:val="clear" w:color="auto" w:fill="FFFFFF"/>
        </w:rPr>
        <w:br w:type="page"/>
      </w:r>
    </w:p>
    <w:p w14:paraId="1FCF06A0" w14:textId="6753B494" w:rsidR="003960F0" w:rsidRPr="00C32E0A" w:rsidRDefault="003960F0" w:rsidP="00F52799">
      <w:pPr>
        <w:rPr>
          <w:b/>
          <w:bCs/>
        </w:rPr>
      </w:pPr>
      <w:r w:rsidRPr="00C32E0A">
        <w:rPr>
          <w:b/>
          <w:bCs/>
        </w:rPr>
        <w:lastRenderedPageBreak/>
        <w:t xml:space="preserve">Anhang </w:t>
      </w:r>
      <w:r w:rsidR="0085036E">
        <w:rPr>
          <w:b/>
          <w:bCs/>
        </w:rPr>
        <w:t xml:space="preserve">zum Foto „Mann gegen Panzer“: </w:t>
      </w:r>
      <w:r w:rsidRPr="00C32E0A">
        <w:rPr>
          <w:b/>
          <w:bCs/>
        </w:rPr>
        <w:t xml:space="preserve">„Die Aufnahme vom </w:t>
      </w:r>
      <w:proofErr w:type="spellStart"/>
      <w:r w:rsidRPr="00C32E0A">
        <w:rPr>
          <w:b/>
          <w:bCs/>
          <w:color w:val="000000"/>
        </w:rPr>
        <w:t>Šafárik</w:t>
      </w:r>
      <w:proofErr w:type="spellEnd"/>
      <w:r w:rsidRPr="00C32E0A">
        <w:rPr>
          <w:b/>
          <w:bCs/>
          <w:color w:val="000000"/>
        </w:rPr>
        <w:t>-Park“</w:t>
      </w:r>
    </w:p>
    <w:p w14:paraId="327E1A13" w14:textId="75036DB5" w:rsidR="00C32E0A" w:rsidRPr="00C32E0A" w:rsidRDefault="00C32E0A" w:rsidP="00F52799">
      <w:pPr>
        <w:rPr>
          <w:rFonts w:cstheme="minorHAnsi"/>
          <w:i/>
          <w:iCs/>
          <w:color w:val="2A2A2A"/>
          <w:sz w:val="20"/>
          <w:szCs w:val="20"/>
        </w:rPr>
      </w:pPr>
      <w:r w:rsidRPr="00C32E0A">
        <w:rPr>
          <w:rFonts w:cstheme="minorHAnsi"/>
          <w:i/>
          <w:iCs/>
          <w:sz w:val="20"/>
          <w:szCs w:val="20"/>
        </w:rPr>
        <w:t>(Demke, Elena: „Die Macht der Ohnmächtigen“ im Bild. Die Ikone des Prager Frühlings aus Bratislava, in: Gerhard Paul (Hrsg.)</w:t>
      </w:r>
      <w:r w:rsidRPr="00C32E0A">
        <w:rPr>
          <w:rFonts w:cstheme="minorHAnsi"/>
          <w:i/>
          <w:iCs/>
          <w:color w:val="000000"/>
          <w:sz w:val="20"/>
          <w:szCs w:val="20"/>
        </w:rPr>
        <w:t>: Das Jahrhundert der Bilder, Band II: 1949 bis heute, Göttingen 2008, S. 380)</w:t>
      </w:r>
    </w:p>
    <w:sectPr w:rsidR="00C32E0A" w:rsidRPr="00C32E0A" w:rsidSect="00F720F5">
      <w:type w:val="continuous"/>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7A3A0" w14:textId="77777777" w:rsidR="00EB6845" w:rsidRDefault="00EB6845" w:rsidP="00C04CDC">
      <w:pPr>
        <w:spacing w:after="0" w:line="240" w:lineRule="auto"/>
      </w:pPr>
      <w:r>
        <w:separator/>
      </w:r>
    </w:p>
  </w:endnote>
  <w:endnote w:type="continuationSeparator" w:id="0">
    <w:p w14:paraId="1A15A605" w14:textId="77777777" w:rsidR="00EB6845" w:rsidRDefault="00EB6845" w:rsidP="00C0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 Garamond">
    <w:altName w:val="Calibri"/>
    <w:charset w:val="00"/>
    <w:family w:val="auto"/>
    <w:pitch w:val="variable"/>
    <w:sig w:usb0="E00002FF" w:usb1="02000413"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D42C" w14:textId="6E44E3FB" w:rsidR="00DC67AC" w:rsidRDefault="00DC67AC" w:rsidP="00C04CDC">
    <w:pPr>
      <w:pStyle w:val="Fuzeile"/>
      <w:jc w:val="center"/>
    </w:pPr>
    <w:proofErr w:type="spellStart"/>
    <w:r>
      <w:t>Multiplikatorenfortbildung</w:t>
    </w:r>
    <w:proofErr w:type="spellEnd"/>
    <w:r>
      <w:t xml:space="preserve"> „Neue Schwerpunktthemen Abitur Geschichte ab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DB5C7" w14:textId="77777777" w:rsidR="00EB6845" w:rsidRDefault="00EB6845" w:rsidP="00C04CDC">
      <w:pPr>
        <w:spacing w:after="0" w:line="240" w:lineRule="auto"/>
      </w:pPr>
      <w:r>
        <w:separator/>
      </w:r>
    </w:p>
  </w:footnote>
  <w:footnote w:type="continuationSeparator" w:id="0">
    <w:p w14:paraId="4713F626" w14:textId="77777777" w:rsidR="00EB6845" w:rsidRDefault="00EB6845" w:rsidP="00C04CDC">
      <w:pPr>
        <w:spacing w:after="0" w:line="240" w:lineRule="auto"/>
      </w:pPr>
      <w:r>
        <w:continuationSeparator/>
      </w:r>
    </w:p>
  </w:footnote>
  <w:footnote w:id="1">
    <w:p w14:paraId="19E88FB1" w14:textId="1B38D90E" w:rsidR="00DC67AC" w:rsidRDefault="00DC67AC">
      <w:pPr>
        <w:pStyle w:val="Funotentext"/>
      </w:pPr>
      <w:r>
        <w:rPr>
          <w:rStyle w:val="Funotenzeichen"/>
        </w:rPr>
        <w:footnoteRef/>
      </w:r>
      <w:r>
        <w:t xml:space="preserve"> Siehe auch Dossier „Der Prager Frühling“, in: </w:t>
      </w:r>
      <w:hyperlink r:id="rId1" w:history="1">
        <w:r w:rsidRPr="000E4F85">
          <w:rPr>
            <w:rStyle w:val="Hyperlink"/>
          </w:rPr>
          <w:t>https://www.bpb.de/geschichte/deutsche-geschichte/68er-bewegung/52007/prager-fruehling</w:t>
        </w:r>
      </w:hyperlink>
      <w:r>
        <w:t xml:space="preserve"> (letzter Aufruf 01.02.2021). Ebenso </w:t>
      </w:r>
      <w:proofErr w:type="spellStart"/>
      <w:r>
        <w:t>Weiss</w:t>
      </w:r>
      <w:proofErr w:type="spellEnd"/>
      <w:r>
        <w:t xml:space="preserve">, Stephanie: Zivilgesellschaft in Tschechien, in: </w:t>
      </w:r>
      <w:hyperlink r:id="rId2" w:anchor="fr-footnode6" w:history="1">
        <w:r w:rsidRPr="000E4F85">
          <w:rPr>
            <w:rStyle w:val="Hyperlink"/>
          </w:rPr>
          <w:t>https://www.bpb.de/apuz/215175/zivilgesellschaft-in-tschechien#fr-footnode6</w:t>
        </w:r>
      </w:hyperlink>
      <w:r>
        <w:t xml:space="preserve"> (letzter Aufruf 01.02.2021).</w:t>
      </w:r>
    </w:p>
  </w:footnote>
  <w:footnote w:id="2">
    <w:p w14:paraId="26D66A1D" w14:textId="77777777" w:rsidR="00DC67AC" w:rsidRDefault="00DC67AC" w:rsidP="00FF3BFF">
      <w:pPr>
        <w:pStyle w:val="Funotentext"/>
      </w:pPr>
      <w:r>
        <w:rPr>
          <w:rStyle w:val="Funotenzeichen"/>
        </w:rPr>
        <w:footnoteRef/>
      </w:r>
      <w:r>
        <w:t xml:space="preserve"> </w:t>
      </w:r>
      <w:r w:rsidRPr="006F17FA">
        <w:t xml:space="preserve">In einer </w:t>
      </w:r>
      <w:r>
        <w:t xml:space="preserve">separaten </w:t>
      </w:r>
      <w:r w:rsidRPr="006F17FA">
        <w:t xml:space="preserve">Methodenstunde zum Thema „Historische Fotographien“ bietet sich eine genaue </w:t>
      </w:r>
      <w:r>
        <w:t>A</w:t>
      </w:r>
      <w:r w:rsidRPr="006F17FA">
        <w:t xml:space="preserve">nalyse des Fotos </w:t>
      </w:r>
      <w:r>
        <w:t xml:space="preserve">sowie der später zum Einsatz kommenden Fotos </w:t>
      </w:r>
      <w:r w:rsidRPr="006F17FA">
        <w:t>an.</w:t>
      </w:r>
    </w:p>
  </w:footnote>
  <w:footnote w:id="3">
    <w:p w14:paraId="1F5CE810" w14:textId="1F35B74C" w:rsidR="00DC67AC" w:rsidRDefault="00DC67AC" w:rsidP="00FF3BFF">
      <w:pPr>
        <w:pStyle w:val="Funotentext"/>
      </w:pPr>
      <w:r>
        <w:rPr>
          <w:rStyle w:val="Funotenzeichen"/>
        </w:rPr>
        <w:footnoteRef/>
      </w:r>
      <w:r>
        <w:t xml:space="preserve"> s.</w:t>
      </w:r>
      <w:r w:rsidRPr="0085036E">
        <w:t xml:space="preserve"> PPT „451_unterrichtsbeispiel_aufbruchsversuche</w:t>
      </w:r>
      <w:r>
        <w:t xml:space="preserve">“, </w:t>
      </w:r>
      <w:r w:rsidRPr="0085036E">
        <w:t>Folie</w:t>
      </w:r>
      <w:r>
        <w:t xml:space="preserve"> 9.</w:t>
      </w:r>
    </w:p>
  </w:footnote>
  <w:footnote w:id="4">
    <w:p w14:paraId="18D64A9E" w14:textId="66A19293" w:rsidR="00DC67AC" w:rsidRPr="0085036E" w:rsidRDefault="00DC67AC" w:rsidP="00FF3BFF">
      <w:pPr>
        <w:pStyle w:val="StandardWeb"/>
        <w:shd w:val="clear" w:color="auto" w:fill="FFFFFF"/>
        <w:spacing w:before="0" w:beforeAutospacing="0" w:after="0" w:afterAutospacing="0"/>
        <w:jc w:val="both"/>
        <w:rPr>
          <w:rFonts w:asciiTheme="minorHAnsi" w:eastAsiaTheme="minorHAnsi" w:hAnsiTheme="minorHAnsi" w:cstheme="minorBidi"/>
          <w:sz w:val="20"/>
          <w:szCs w:val="20"/>
          <w:lang w:eastAsia="en-US"/>
        </w:rPr>
      </w:pPr>
      <w:r>
        <w:rPr>
          <w:rStyle w:val="Funotenzeichen"/>
        </w:rPr>
        <w:footnoteRef/>
      </w:r>
      <w:r>
        <w:t xml:space="preserve"> </w:t>
      </w:r>
      <w:r>
        <w:rPr>
          <w:rFonts w:asciiTheme="minorHAnsi" w:eastAsiaTheme="minorHAnsi" w:hAnsiTheme="minorHAnsi" w:cstheme="minorBidi"/>
          <w:sz w:val="20"/>
          <w:szCs w:val="20"/>
          <w:lang w:eastAsia="en-US"/>
        </w:rPr>
        <w:t>Die</w:t>
      </w:r>
      <w:r w:rsidRPr="0085036E">
        <w:rPr>
          <w:rFonts w:asciiTheme="minorHAnsi" w:eastAsiaTheme="minorHAnsi" w:hAnsiTheme="minorHAnsi" w:cstheme="minorBidi"/>
          <w:sz w:val="20"/>
          <w:szCs w:val="20"/>
          <w:lang w:eastAsia="en-US"/>
        </w:rPr>
        <w:t xml:space="preserve"> Lehrer*innenvorträge dienen zur Herstellung des historischen Kontextes und können entweder durch Schulbuchtexte oder durch eigene Zusammenfassungen (oder z. B. auch durch Lektüre des AB „Aufbruchsbewegungen im Osten – das Beispiel der Tschechoslowakei“) </w:t>
      </w:r>
      <w:r>
        <w:rPr>
          <w:rFonts w:asciiTheme="minorHAnsi" w:eastAsiaTheme="minorHAnsi" w:hAnsiTheme="minorHAnsi" w:cstheme="minorBidi"/>
          <w:sz w:val="20"/>
          <w:szCs w:val="20"/>
          <w:lang w:eastAsia="en-US"/>
        </w:rPr>
        <w:t xml:space="preserve">auch </w:t>
      </w:r>
      <w:r w:rsidRPr="0085036E">
        <w:rPr>
          <w:rFonts w:asciiTheme="minorHAnsi" w:eastAsiaTheme="minorHAnsi" w:hAnsiTheme="minorHAnsi" w:cstheme="minorBidi"/>
          <w:sz w:val="20"/>
          <w:szCs w:val="20"/>
          <w:lang w:eastAsia="en-US"/>
        </w:rPr>
        <w:t>ersetzt werden.</w:t>
      </w:r>
    </w:p>
  </w:footnote>
  <w:footnote w:id="5">
    <w:p w14:paraId="3928A82F" w14:textId="19B2D47F" w:rsidR="00DC67AC" w:rsidRDefault="00DC67AC" w:rsidP="00FF3BFF">
      <w:pPr>
        <w:pStyle w:val="Funotentext"/>
      </w:pPr>
      <w:r>
        <w:rPr>
          <w:rStyle w:val="Funotenzeichen"/>
        </w:rPr>
        <w:footnoteRef/>
      </w:r>
      <w:r>
        <w:t xml:space="preserve"> s.</w:t>
      </w:r>
      <w:r w:rsidRPr="0085036E">
        <w:t xml:space="preserve"> PPT „451_unterrichtsbeispiel_aufbruchsversuche</w:t>
      </w:r>
      <w:r>
        <w:t xml:space="preserve">“, </w:t>
      </w:r>
      <w:r w:rsidRPr="0085036E">
        <w:t>Folien</w:t>
      </w:r>
      <w:r>
        <w:t xml:space="preserve"> 10-12</w:t>
      </w:r>
      <w:r w:rsidRPr="0085036E">
        <w:t>.</w:t>
      </w:r>
    </w:p>
  </w:footnote>
  <w:footnote w:id="6">
    <w:p w14:paraId="52BACBEC" w14:textId="51C69439" w:rsidR="00DC67AC" w:rsidRDefault="00DC67AC">
      <w:pPr>
        <w:pStyle w:val="Funotentext"/>
      </w:pPr>
      <w:r>
        <w:rPr>
          <w:rStyle w:val="Funotenzeichen"/>
        </w:rPr>
        <w:footnoteRef/>
      </w:r>
      <w:r>
        <w:t xml:space="preserve"> s.</w:t>
      </w:r>
      <w:r w:rsidRPr="0085036E">
        <w:t xml:space="preserve"> PPT „451_unterrichtsbeispiel_aufbruchsversuche</w:t>
      </w:r>
      <w:r>
        <w:t xml:space="preserve">“, </w:t>
      </w:r>
      <w:r w:rsidRPr="0085036E">
        <w:t>Folien</w:t>
      </w:r>
      <w:r>
        <w:t xml:space="preserve"> 13.</w:t>
      </w:r>
    </w:p>
  </w:footnote>
  <w:footnote w:id="7">
    <w:p w14:paraId="13D0F7BF" w14:textId="394D8FE1" w:rsidR="00DC67AC" w:rsidRDefault="00DC67AC" w:rsidP="00FF3BFF">
      <w:pPr>
        <w:pStyle w:val="Funotentext"/>
      </w:pPr>
      <w:r>
        <w:rPr>
          <w:rStyle w:val="Funotenzeichen"/>
        </w:rPr>
        <w:footnoteRef/>
      </w:r>
      <w:r>
        <w:t xml:space="preserve"> s.</w:t>
      </w:r>
      <w:r w:rsidRPr="0085036E">
        <w:t xml:space="preserve"> PPT „451_unterrichtsbeispiel_aufbruchsversuche</w:t>
      </w:r>
      <w:r>
        <w:t xml:space="preserve">“, </w:t>
      </w:r>
      <w:r w:rsidRPr="0085036E">
        <w:t>Folie</w:t>
      </w:r>
      <w:r>
        <w:t xml:space="preserve"> 19-22.</w:t>
      </w:r>
    </w:p>
  </w:footnote>
  <w:footnote w:id="8">
    <w:p w14:paraId="1A54934A" w14:textId="70012CB1" w:rsidR="00DC67AC" w:rsidRDefault="00DC67AC">
      <w:pPr>
        <w:pStyle w:val="Funotentext"/>
      </w:pPr>
      <w:r>
        <w:rPr>
          <w:rStyle w:val="Funotenzeichen"/>
        </w:rPr>
        <w:footnoteRef/>
      </w:r>
      <w:r>
        <w:t xml:space="preserve"> s.</w:t>
      </w:r>
      <w:r w:rsidRPr="0085036E">
        <w:t xml:space="preserve"> PPT „451_unterrichtsbeispiel_aufbruchsversuche</w:t>
      </w:r>
      <w:r>
        <w:t xml:space="preserve">“, </w:t>
      </w:r>
      <w:r w:rsidRPr="0085036E">
        <w:t>Folie</w:t>
      </w:r>
      <w:r>
        <w:t xml:space="preserve"> 23.</w:t>
      </w:r>
    </w:p>
  </w:footnote>
  <w:footnote w:id="9">
    <w:p w14:paraId="4C1025AE" w14:textId="740D3721" w:rsidR="00DC67AC" w:rsidRDefault="00DC67AC" w:rsidP="00BA581F">
      <w:pPr>
        <w:pStyle w:val="Funotentext"/>
      </w:pPr>
      <w:r>
        <w:rPr>
          <w:rStyle w:val="Funotenzeichen"/>
        </w:rPr>
        <w:footnoteRef/>
      </w:r>
      <w:r>
        <w:t xml:space="preserve"> s. PPT „451_unterrichtsbeispiel_aufbruchsversuche“, Folie 25 (Ulbricht – ein neuer Hitler?).</w:t>
      </w:r>
    </w:p>
  </w:footnote>
  <w:footnote w:id="10">
    <w:p w14:paraId="0F896ADA" w14:textId="567A2ACE" w:rsidR="00DC67AC" w:rsidRDefault="00DC67AC">
      <w:pPr>
        <w:pStyle w:val="Funotentext"/>
      </w:pPr>
      <w:r>
        <w:rPr>
          <w:rStyle w:val="Funotenzeichen"/>
        </w:rPr>
        <w:footnoteRef/>
      </w:r>
      <w:r>
        <w:t xml:space="preserve"> Siehe Sequenzplanung zum SPTHII. In diesem Fall bietet sich als Wiederholung zum Einstieg erneut das</w:t>
      </w:r>
      <w:r>
        <w:rPr>
          <w:rFonts w:cstheme="minorHAnsi"/>
        </w:rPr>
        <w:t xml:space="preserve"> Zitat des tschechischen Historikers Jan </w:t>
      </w:r>
      <w:proofErr w:type="spellStart"/>
      <w:r w:rsidRPr="00E83AFF">
        <w:rPr>
          <w:rFonts w:cstheme="minorHAnsi"/>
        </w:rPr>
        <w:t>Křen</w:t>
      </w:r>
      <w:proofErr w:type="spellEnd"/>
      <w:r>
        <w:rPr>
          <w:rFonts w:cstheme="minorHAnsi"/>
        </w:rPr>
        <w:t xml:space="preserve"> (M3b) an, das den Kontext zum Prager Frühling herstellt.</w:t>
      </w:r>
    </w:p>
  </w:footnote>
  <w:footnote w:id="11">
    <w:p w14:paraId="76A978BD" w14:textId="67986519" w:rsidR="00DC67AC" w:rsidRDefault="00DC67AC">
      <w:pPr>
        <w:pStyle w:val="Funotentext"/>
      </w:pPr>
      <w:r>
        <w:rPr>
          <w:rStyle w:val="Funotenzeichen"/>
        </w:rPr>
        <w:footnoteRef/>
      </w:r>
      <w:r>
        <w:t xml:space="preserve"> Der Trailer ist zwar in tschechischer Sprache, ist aber aufgrund des Kontextes auch ohne Sprachkenntnisse verständlich.</w:t>
      </w:r>
    </w:p>
  </w:footnote>
  <w:footnote w:id="12">
    <w:p w14:paraId="5FE43732" w14:textId="7B69F0CD" w:rsidR="00DC67AC" w:rsidRDefault="00DC67AC">
      <w:pPr>
        <w:pStyle w:val="Funotentext"/>
      </w:pPr>
      <w:r>
        <w:rPr>
          <w:rStyle w:val="Funotenzeichen"/>
        </w:rPr>
        <w:footnoteRef/>
      </w:r>
      <w:r>
        <w:t xml:space="preserve"> s.</w:t>
      </w:r>
      <w:r w:rsidRPr="0085036E">
        <w:t xml:space="preserve"> PPT „451_unterrichtsbeispiel_aufbruchsversuche</w:t>
      </w:r>
      <w:r>
        <w:t xml:space="preserve">“, </w:t>
      </w:r>
      <w:r w:rsidRPr="0085036E">
        <w:t>Folien</w:t>
      </w:r>
      <w:r>
        <w:t xml:space="preserve"> 28-30.</w:t>
      </w:r>
    </w:p>
  </w:footnote>
  <w:footnote w:id="13">
    <w:p w14:paraId="26D7F3DD" w14:textId="5383CD39" w:rsidR="00DC67AC" w:rsidRDefault="00DC67AC">
      <w:pPr>
        <w:pStyle w:val="Funotentext"/>
      </w:pPr>
      <w:r>
        <w:rPr>
          <w:rStyle w:val="Funotenzeichen"/>
        </w:rPr>
        <w:footnoteRef/>
      </w:r>
      <w:r>
        <w:t xml:space="preserve"> Auch wenn der Begriff „Helsinki-Prozess“ (3.4.7.) nicht zu den Standards der Schwerpunktthemen im Abitur ab 2023 gehört, ist er für das Verständnis der Charta 77 unerlässlich, kann aber als Begriff nicht im Abitur erwartet werden.</w:t>
      </w:r>
    </w:p>
  </w:footnote>
  <w:footnote w:id="14">
    <w:p w14:paraId="0B1DD208" w14:textId="5D30CA12" w:rsidR="00DC67AC" w:rsidRDefault="00DC67AC">
      <w:pPr>
        <w:pStyle w:val="Funotentext"/>
      </w:pPr>
      <w:r>
        <w:rPr>
          <w:rStyle w:val="Funotenzeichen"/>
        </w:rPr>
        <w:footnoteRef/>
      </w:r>
      <w:r>
        <w:t xml:space="preserve"> Die Karikatur „Helsinki und die Folgen“ (s.</w:t>
      </w:r>
      <w:r w:rsidRPr="0085036E">
        <w:t xml:space="preserve"> PPT </w:t>
      </w:r>
      <w:r>
        <w:t>„</w:t>
      </w:r>
      <w:r w:rsidRPr="0085036E">
        <w:t>451_unterrichtsbeispiel_aufbruchsversuche</w:t>
      </w:r>
      <w:r>
        <w:t>“, Folie 32) kann hierbei miteinbezogen werden.</w:t>
      </w:r>
    </w:p>
  </w:footnote>
  <w:footnote w:id="15">
    <w:p w14:paraId="4C4BD0EF" w14:textId="266E9545" w:rsidR="00DC67AC" w:rsidRDefault="00DC67AC">
      <w:pPr>
        <w:pStyle w:val="Funotentext"/>
      </w:pPr>
      <w:r>
        <w:rPr>
          <w:rStyle w:val="Funotenzeichen"/>
        </w:rPr>
        <w:footnoteRef/>
      </w:r>
      <w:r>
        <w:t xml:space="preserve"> Möglicher Einbezug der </w:t>
      </w:r>
      <w:r w:rsidRPr="0085036E">
        <w:t xml:space="preserve">PPT </w:t>
      </w:r>
      <w:r>
        <w:t>„</w:t>
      </w:r>
      <w:r w:rsidRPr="0085036E">
        <w:t>451_unterrichtsbeispiel_aufbruchsversuche</w:t>
      </w:r>
      <w:r>
        <w:t>“, Folie 34-38.</w:t>
      </w:r>
    </w:p>
  </w:footnote>
  <w:footnote w:id="16">
    <w:p w14:paraId="3A5281EF" w14:textId="1EBA77D2" w:rsidR="00DC67AC" w:rsidRDefault="00DC67AC">
      <w:pPr>
        <w:pStyle w:val="Funotentext"/>
      </w:pPr>
      <w:r>
        <w:rPr>
          <w:rStyle w:val="Funotenzeichen"/>
        </w:rPr>
        <w:footnoteRef/>
      </w:r>
      <w:r>
        <w:t xml:space="preserve"> s. </w:t>
      </w:r>
      <w:r w:rsidRPr="0085036E">
        <w:t xml:space="preserve">PPT </w:t>
      </w:r>
      <w:r>
        <w:t>„451_unterrichtsbeispiel_aufbruchsversuche“, Folie 39-43.</w:t>
      </w:r>
    </w:p>
  </w:footnote>
  <w:footnote w:id="17">
    <w:p w14:paraId="086EE347" w14:textId="1B635D1E" w:rsidR="00DC67AC" w:rsidRDefault="00DC67AC">
      <w:pPr>
        <w:pStyle w:val="Funotentext"/>
      </w:pPr>
      <w:r>
        <w:rPr>
          <w:rStyle w:val="Funotenzeichen"/>
        </w:rPr>
        <w:footnoteRef/>
      </w:r>
      <w:r>
        <w:rPr>
          <w:rFonts w:ascii="Arial" w:hAnsi="Arial" w:cs="Arial"/>
          <w:color w:val="4D5156"/>
          <w:sz w:val="21"/>
          <w:szCs w:val="21"/>
          <w:shd w:val="clear" w:color="auto" w:fill="FFFFFF"/>
        </w:rPr>
        <w:t xml:space="preserve"> </w:t>
      </w:r>
      <w:r w:rsidRPr="00F3660D">
        <w:t>Der Begriff bezeichnet den weitgehend gewaltfreien Wechsel in der Tschechoslowakei vom Kommunismus zur Demokratie im November/ Dezember 1989.</w:t>
      </w:r>
    </w:p>
  </w:footnote>
  <w:footnote w:id="18">
    <w:p w14:paraId="6F40B820" w14:textId="1DCB8881" w:rsidR="00DC67AC" w:rsidRDefault="00DC67AC">
      <w:pPr>
        <w:pStyle w:val="Funotentext"/>
      </w:pPr>
      <w:r>
        <w:rPr>
          <w:rStyle w:val="Funotenzeichen"/>
        </w:rPr>
        <w:footnoteRef/>
      </w:r>
      <w:r>
        <w:t xml:space="preserve"> s. </w:t>
      </w:r>
      <w:r w:rsidRPr="0085036E">
        <w:t xml:space="preserve">PPT </w:t>
      </w:r>
      <w:r>
        <w:t>„</w:t>
      </w:r>
      <w:r w:rsidRPr="0085036E">
        <w:t>451_unterrichtsbeispiel_aufbruchsversuche</w:t>
      </w:r>
      <w:r>
        <w:t>“, Folie 44.</w:t>
      </w:r>
    </w:p>
  </w:footnote>
  <w:footnote w:id="19">
    <w:p w14:paraId="0A99F00F" w14:textId="4166D1B2" w:rsidR="00DC67AC" w:rsidRDefault="00DC67AC">
      <w:pPr>
        <w:pStyle w:val="Funotentext"/>
      </w:pPr>
      <w:r>
        <w:rPr>
          <w:rStyle w:val="Funotenzeichen"/>
        </w:rPr>
        <w:footnoteRef/>
      </w:r>
      <w:r>
        <w:t xml:space="preserve"> Hier ist ein</w:t>
      </w:r>
      <w:r>
        <w:rPr>
          <w:rFonts w:cstheme="minorHAnsi"/>
        </w:rPr>
        <w:t xml:space="preserve"> Bezug zu Gorbatschow bzw. „Sinatra-Doktrin“ möglich, zumal wenn die Stunde erst im Anschluss an den Umbruch in der Sowjetunion unterrichtet wird.</w:t>
      </w:r>
    </w:p>
  </w:footnote>
  <w:footnote w:id="20">
    <w:p w14:paraId="58D6BEBE" w14:textId="7E281F78" w:rsidR="00DC67AC" w:rsidRDefault="00DC67AC">
      <w:pPr>
        <w:pStyle w:val="Funotentext"/>
      </w:pPr>
      <w:r>
        <w:rPr>
          <w:rStyle w:val="Funotenzeichen"/>
        </w:rPr>
        <w:footnoteRef/>
      </w:r>
      <w:r>
        <w:t xml:space="preserve"> Lösungshinweis in der PPT „451_</w:t>
      </w:r>
      <w:r w:rsidRPr="00AA6E53">
        <w:t xml:space="preserve"> </w:t>
      </w:r>
      <w:proofErr w:type="spellStart"/>
      <w:r>
        <w:t>unterrichtsbeispiel_aufbruchsversuche</w:t>
      </w:r>
      <w:proofErr w:type="spellEnd"/>
      <w:r>
        <w:t>“</w:t>
      </w:r>
      <w:r w:rsidR="002D014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7A27"/>
    <w:multiLevelType w:val="singleLevel"/>
    <w:tmpl w:val="1717D288"/>
    <w:lvl w:ilvl="0">
      <w:numFmt w:val="bullet"/>
      <w:lvlText w:val="·"/>
      <w:lvlJc w:val="left"/>
      <w:pPr>
        <w:tabs>
          <w:tab w:val="num" w:pos="1224"/>
        </w:tabs>
        <w:ind w:left="864"/>
      </w:pPr>
      <w:rPr>
        <w:rFonts w:ascii="Symbol" w:hAnsi="Symbol" w:cs="Symbol"/>
        <w:b/>
        <w:bCs/>
        <w:snapToGrid/>
        <w:spacing w:val="4"/>
        <w:sz w:val="21"/>
        <w:szCs w:val="21"/>
      </w:rPr>
    </w:lvl>
  </w:abstractNum>
  <w:abstractNum w:abstractNumId="1" w15:restartNumberingAfterBreak="0">
    <w:nsid w:val="01B53357"/>
    <w:multiLevelType w:val="hybridMultilevel"/>
    <w:tmpl w:val="7A103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C10689"/>
    <w:multiLevelType w:val="hybridMultilevel"/>
    <w:tmpl w:val="9A263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BB07A0"/>
    <w:multiLevelType w:val="hybridMultilevel"/>
    <w:tmpl w:val="54D26CF2"/>
    <w:lvl w:ilvl="0" w:tplc="587642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17693B"/>
    <w:multiLevelType w:val="hybridMultilevel"/>
    <w:tmpl w:val="9B0225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C4053E"/>
    <w:multiLevelType w:val="multilevel"/>
    <w:tmpl w:val="7BF6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A477A4"/>
    <w:multiLevelType w:val="hybridMultilevel"/>
    <w:tmpl w:val="9A263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3E722E"/>
    <w:multiLevelType w:val="hybridMultilevel"/>
    <w:tmpl w:val="9A263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6561A9"/>
    <w:multiLevelType w:val="hybridMultilevel"/>
    <w:tmpl w:val="9162D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2C7AF6"/>
    <w:multiLevelType w:val="hybridMultilevel"/>
    <w:tmpl w:val="9A263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C169DB"/>
    <w:multiLevelType w:val="hybridMultilevel"/>
    <w:tmpl w:val="11C05F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0D075C"/>
    <w:multiLevelType w:val="hybridMultilevel"/>
    <w:tmpl w:val="9A263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47420C"/>
    <w:multiLevelType w:val="hybridMultilevel"/>
    <w:tmpl w:val="9B0225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CD5181"/>
    <w:multiLevelType w:val="hybridMultilevel"/>
    <w:tmpl w:val="36BAF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D82C74"/>
    <w:multiLevelType w:val="hybridMultilevel"/>
    <w:tmpl w:val="43FA3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2D3D67"/>
    <w:multiLevelType w:val="hybridMultilevel"/>
    <w:tmpl w:val="9A263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1D0CB6"/>
    <w:multiLevelType w:val="hybridMultilevel"/>
    <w:tmpl w:val="BBB8F854"/>
    <w:lvl w:ilvl="0" w:tplc="7C044614">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E70772"/>
    <w:multiLevelType w:val="hybridMultilevel"/>
    <w:tmpl w:val="116469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9"/>
  </w:num>
  <w:num w:numId="3">
    <w:abstractNumId w:val="5"/>
  </w:num>
  <w:num w:numId="4">
    <w:abstractNumId w:val="13"/>
  </w:num>
  <w:num w:numId="5">
    <w:abstractNumId w:val="6"/>
  </w:num>
  <w:num w:numId="6">
    <w:abstractNumId w:val="11"/>
  </w:num>
  <w:num w:numId="7">
    <w:abstractNumId w:val="10"/>
  </w:num>
  <w:num w:numId="8">
    <w:abstractNumId w:val="14"/>
  </w:num>
  <w:num w:numId="9">
    <w:abstractNumId w:val="17"/>
  </w:num>
  <w:num w:numId="10">
    <w:abstractNumId w:val="3"/>
  </w:num>
  <w:num w:numId="11">
    <w:abstractNumId w:val="12"/>
  </w:num>
  <w:num w:numId="12">
    <w:abstractNumId w:val="8"/>
  </w:num>
  <w:num w:numId="13">
    <w:abstractNumId w:val="4"/>
  </w:num>
  <w:num w:numId="14">
    <w:abstractNumId w:val="7"/>
  </w:num>
  <w:num w:numId="15">
    <w:abstractNumId w:val="2"/>
  </w:num>
  <w:num w:numId="16">
    <w:abstractNumId w:val="0"/>
  </w:num>
  <w:num w:numId="17">
    <w:abstractNumId w:val="0"/>
    <w:lvlOverride w:ilvl="0">
      <w:lvl w:ilvl="0">
        <w:numFmt w:val="bullet"/>
        <w:lvlText w:val="·"/>
        <w:lvlJc w:val="left"/>
        <w:pPr>
          <w:tabs>
            <w:tab w:val="num" w:pos="360"/>
          </w:tabs>
        </w:pPr>
        <w:rPr>
          <w:rFonts w:ascii="Symbol" w:hAnsi="Symbol" w:cs="Symbol"/>
          <w:b/>
          <w:bCs/>
          <w:snapToGrid/>
          <w:spacing w:val="-5"/>
          <w:sz w:val="21"/>
          <w:szCs w:val="21"/>
        </w:rPr>
      </w:lvl>
    </w:lvlOverride>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B2"/>
    <w:rsid w:val="00001154"/>
    <w:rsid w:val="000020E7"/>
    <w:rsid w:val="00003157"/>
    <w:rsid w:val="0001562A"/>
    <w:rsid w:val="00054DA7"/>
    <w:rsid w:val="000558BA"/>
    <w:rsid w:val="00063BE6"/>
    <w:rsid w:val="000729BC"/>
    <w:rsid w:val="00083EEF"/>
    <w:rsid w:val="00090210"/>
    <w:rsid w:val="000A6543"/>
    <w:rsid w:val="000B1E12"/>
    <w:rsid w:val="000B2190"/>
    <w:rsid w:val="000C3679"/>
    <w:rsid w:val="000D5CF1"/>
    <w:rsid w:val="001025FA"/>
    <w:rsid w:val="00106362"/>
    <w:rsid w:val="00106E75"/>
    <w:rsid w:val="00110676"/>
    <w:rsid w:val="00110837"/>
    <w:rsid w:val="00110E28"/>
    <w:rsid w:val="00112EDF"/>
    <w:rsid w:val="00140285"/>
    <w:rsid w:val="00140EFA"/>
    <w:rsid w:val="00143BE1"/>
    <w:rsid w:val="00156ADF"/>
    <w:rsid w:val="00157297"/>
    <w:rsid w:val="00163BF6"/>
    <w:rsid w:val="001814B7"/>
    <w:rsid w:val="001960A4"/>
    <w:rsid w:val="001A6FD5"/>
    <w:rsid w:val="001C1F1B"/>
    <w:rsid w:val="001F35AE"/>
    <w:rsid w:val="001F6748"/>
    <w:rsid w:val="00231E50"/>
    <w:rsid w:val="00234884"/>
    <w:rsid w:val="00237341"/>
    <w:rsid w:val="002479AF"/>
    <w:rsid w:val="00255106"/>
    <w:rsid w:val="00287D27"/>
    <w:rsid w:val="002A4C65"/>
    <w:rsid w:val="002B1471"/>
    <w:rsid w:val="002B5C96"/>
    <w:rsid w:val="002C153E"/>
    <w:rsid w:val="002C48AE"/>
    <w:rsid w:val="002C6CE2"/>
    <w:rsid w:val="002D0149"/>
    <w:rsid w:val="002D7BB2"/>
    <w:rsid w:val="002E6166"/>
    <w:rsid w:val="003104BC"/>
    <w:rsid w:val="00327792"/>
    <w:rsid w:val="00330D7D"/>
    <w:rsid w:val="00331D83"/>
    <w:rsid w:val="003658F9"/>
    <w:rsid w:val="00373F26"/>
    <w:rsid w:val="00376AD5"/>
    <w:rsid w:val="00376DCC"/>
    <w:rsid w:val="00382891"/>
    <w:rsid w:val="0038523B"/>
    <w:rsid w:val="00386848"/>
    <w:rsid w:val="003923BB"/>
    <w:rsid w:val="003960F0"/>
    <w:rsid w:val="00396C5D"/>
    <w:rsid w:val="003A657B"/>
    <w:rsid w:val="003B3075"/>
    <w:rsid w:val="003C02C4"/>
    <w:rsid w:val="003D2C3A"/>
    <w:rsid w:val="003F125D"/>
    <w:rsid w:val="003F4059"/>
    <w:rsid w:val="004361AC"/>
    <w:rsid w:val="0047376A"/>
    <w:rsid w:val="00483403"/>
    <w:rsid w:val="00483784"/>
    <w:rsid w:val="004A4B0B"/>
    <w:rsid w:val="004C007D"/>
    <w:rsid w:val="004C239B"/>
    <w:rsid w:val="004E7C3A"/>
    <w:rsid w:val="004F0E88"/>
    <w:rsid w:val="004F3A2D"/>
    <w:rsid w:val="00500B7A"/>
    <w:rsid w:val="00505811"/>
    <w:rsid w:val="00520302"/>
    <w:rsid w:val="00524CA0"/>
    <w:rsid w:val="00570A2B"/>
    <w:rsid w:val="00581277"/>
    <w:rsid w:val="00583063"/>
    <w:rsid w:val="00595EFC"/>
    <w:rsid w:val="005A104A"/>
    <w:rsid w:val="005C1633"/>
    <w:rsid w:val="005C33D6"/>
    <w:rsid w:val="005E692B"/>
    <w:rsid w:val="006012C4"/>
    <w:rsid w:val="0061261B"/>
    <w:rsid w:val="00632BA9"/>
    <w:rsid w:val="006346B3"/>
    <w:rsid w:val="006400AB"/>
    <w:rsid w:val="0066393F"/>
    <w:rsid w:val="00675520"/>
    <w:rsid w:val="00677ED4"/>
    <w:rsid w:val="006803D1"/>
    <w:rsid w:val="00684C5F"/>
    <w:rsid w:val="00697A31"/>
    <w:rsid w:val="006A53B3"/>
    <w:rsid w:val="006A7519"/>
    <w:rsid w:val="006D746D"/>
    <w:rsid w:val="006F17FA"/>
    <w:rsid w:val="006F4515"/>
    <w:rsid w:val="006F49F4"/>
    <w:rsid w:val="00704642"/>
    <w:rsid w:val="00707E21"/>
    <w:rsid w:val="00713108"/>
    <w:rsid w:val="007151EE"/>
    <w:rsid w:val="00723268"/>
    <w:rsid w:val="00742882"/>
    <w:rsid w:val="00753184"/>
    <w:rsid w:val="00776132"/>
    <w:rsid w:val="00776972"/>
    <w:rsid w:val="007A7ADF"/>
    <w:rsid w:val="007C3EFB"/>
    <w:rsid w:val="007C45A4"/>
    <w:rsid w:val="007C5D1B"/>
    <w:rsid w:val="007C5EAB"/>
    <w:rsid w:val="007D38D8"/>
    <w:rsid w:val="007F7DE1"/>
    <w:rsid w:val="008006ED"/>
    <w:rsid w:val="00827582"/>
    <w:rsid w:val="008319D9"/>
    <w:rsid w:val="0085036E"/>
    <w:rsid w:val="008536C4"/>
    <w:rsid w:val="0086316E"/>
    <w:rsid w:val="00864C33"/>
    <w:rsid w:val="0086528B"/>
    <w:rsid w:val="00875029"/>
    <w:rsid w:val="0087551E"/>
    <w:rsid w:val="008766AF"/>
    <w:rsid w:val="00877744"/>
    <w:rsid w:val="008837E9"/>
    <w:rsid w:val="008917C9"/>
    <w:rsid w:val="00894135"/>
    <w:rsid w:val="008A6196"/>
    <w:rsid w:val="008A7061"/>
    <w:rsid w:val="008C1AA0"/>
    <w:rsid w:val="008E44F5"/>
    <w:rsid w:val="009132B8"/>
    <w:rsid w:val="00916B1D"/>
    <w:rsid w:val="00920263"/>
    <w:rsid w:val="00922539"/>
    <w:rsid w:val="009268A5"/>
    <w:rsid w:val="009426C2"/>
    <w:rsid w:val="00951397"/>
    <w:rsid w:val="0095239F"/>
    <w:rsid w:val="00952B3A"/>
    <w:rsid w:val="00955553"/>
    <w:rsid w:val="009B0097"/>
    <w:rsid w:val="009C2E0E"/>
    <w:rsid w:val="009E58D0"/>
    <w:rsid w:val="009F44D2"/>
    <w:rsid w:val="009F640E"/>
    <w:rsid w:val="00A328C3"/>
    <w:rsid w:val="00A44DA1"/>
    <w:rsid w:val="00A60CB1"/>
    <w:rsid w:val="00A679D9"/>
    <w:rsid w:val="00A77F24"/>
    <w:rsid w:val="00A8559E"/>
    <w:rsid w:val="00A86E59"/>
    <w:rsid w:val="00A9550B"/>
    <w:rsid w:val="00AA2C87"/>
    <w:rsid w:val="00AA6E53"/>
    <w:rsid w:val="00AE7918"/>
    <w:rsid w:val="00B01C39"/>
    <w:rsid w:val="00B11A7E"/>
    <w:rsid w:val="00B24982"/>
    <w:rsid w:val="00B279F7"/>
    <w:rsid w:val="00B37AA1"/>
    <w:rsid w:val="00B44B6A"/>
    <w:rsid w:val="00B520B0"/>
    <w:rsid w:val="00B705D9"/>
    <w:rsid w:val="00B97E76"/>
    <w:rsid w:val="00BA52A7"/>
    <w:rsid w:val="00BA581F"/>
    <w:rsid w:val="00BB72D5"/>
    <w:rsid w:val="00BE309F"/>
    <w:rsid w:val="00C04CDC"/>
    <w:rsid w:val="00C126AF"/>
    <w:rsid w:val="00C23C37"/>
    <w:rsid w:val="00C27820"/>
    <w:rsid w:val="00C32E0A"/>
    <w:rsid w:val="00C37BB7"/>
    <w:rsid w:val="00C46BEC"/>
    <w:rsid w:val="00C54F4C"/>
    <w:rsid w:val="00C56BC2"/>
    <w:rsid w:val="00C74504"/>
    <w:rsid w:val="00C93E47"/>
    <w:rsid w:val="00CB6438"/>
    <w:rsid w:val="00CB6FA2"/>
    <w:rsid w:val="00CD6327"/>
    <w:rsid w:val="00D071D1"/>
    <w:rsid w:val="00D12520"/>
    <w:rsid w:val="00D14611"/>
    <w:rsid w:val="00D14766"/>
    <w:rsid w:val="00D42DAC"/>
    <w:rsid w:val="00D47EC2"/>
    <w:rsid w:val="00D55E6F"/>
    <w:rsid w:val="00D6377C"/>
    <w:rsid w:val="00D734B3"/>
    <w:rsid w:val="00D77494"/>
    <w:rsid w:val="00DA6958"/>
    <w:rsid w:val="00DC4263"/>
    <w:rsid w:val="00DC67AC"/>
    <w:rsid w:val="00DD2EB1"/>
    <w:rsid w:val="00DE0F5B"/>
    <w:rsid w:val="00DE3DD4"/>
    <w:rsid w:val="00DE427D"/>
    <w:rsid w:val="00DF038E"/>
    <w:rsid w:val="00E007D8"/>
    <w:rsid w:val="00E247DE"/>
    <w:rsid w:val="00E6729B"/>
    <w:rsid w:val="00E81540"/>
    <w:rsid w:val="00E83AFF"/>
    <w:rsid w:val="00E96A80"/>
    <w:rsid w:val="00EB537F"/>
    <w:rsid w:val="00EB6845"/>
    <w:rsid w:val="00EC5A3A"/>
    <w:rsid w:val="00ED7D1F"/>
    <w:rsid w:val="00EF67E6"/>
    <w:rsid w:val="00F11D15"/>
    <w:rsid w:val="00F15811"/>
    <w:rsid w:val="00F20023"/>
    <w:rsid w:val="00F3660D"/>
    <w:rsid w:val="00F37405"/>
    <w:rsid w:val="00F43944"/>
    <w:rsid w:val="00F52799"/>
    <w:rsid w:val="00F656AE"/>
    <w:rsid w:val="00F720F5"/>
    <w:rsid w:val="00F774A5"/>
    <w:rsid w:val="00F80860"/>
    <w:rsid w:val="00F85468"/>
    <w:rsid w:val="00F85ACA"/>
    <w:rsid w:val="00F94F66"/>
    <w:rsid w:val="00FC0BD7"/>
    <w:rsid w:val="00FC5E0C"/>
    <w:rsid w:val="00FC762C"/>
    <w:rsid w:val="00FD7D32"/>
    <w:rsid w:val="00FE00BD"/>
    <w:rsid w:val="00FE20C6"/>
    <w:rsid w:val="00FF1E81"/>
    <w:rsid w:val="00FF3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F28A"/>
  <w15:chartTrackingRefBased/>
  <w15:docId w15:val="{F24190C2-572B-46F4-A694-990D28EE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7582"/>
  </w:style>
  <w:style w:type="paragraph" w:styleId="berschrift1">
    <w:name w:val="heading 1"/>
    <w:basedOn w:val="Standard"/>
    <w:next w:val="Standard"/>
    <w:link w:val="berschrift1Zchn"/>
    <w:uiPriority w:val="9"/>
    <w:qFormat/>
    <w:rsid w:val="008275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827582"/>
    <w:pPr>
      <w:spacing w:before="150" w:after="150" w:line="240" w:lineRule="auto"/>
      <w:outlineLvl w:val="1"/>
    </w:pPr>
    <w:rPr>
      <w:rFonts w:ascii="EB Garamond" w:eastAsia="Times New Roman" w:hAnsi="EB Garamond" w:cs="Times New Roman"/>
      <w:color w:val="000000"/>
      <w:sz w:val="45"/>
      <w:szCs w:val="45"/>
      <w:lang w:eastAsia="de-DE"/>
    </w:rPr>
  </w:style>
  <w:style w:type="paragraph" w:styleId="berschrift3">
    <w:name w:val="heading 3"/>
    <w:basedOn w:val="Standard"/>
    <w:next w:val="Standard"/>
    <w:link w:val="berschrift3Zchn"/>
    <w:uiPriority w:val="9"/>
    <w:semiHidden/>
    <w:unhideWhenUsed/>
    <w:qFormat/>
    <w:rsid w:val="001814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27582"/>
    <w:rPr>
      <w:rFonts w:ascii="EB Garamond" w:eastAsia="Times New Roman" w:hAnsi="EB Garamond" w:cs="Times New Roman"/>
      <w:color w:val="000000"/>
      <w:sz w:val="45"/>
      <w:szCs w:val="45"/>
      <w:lang w:eastAsia="de-DE"/>
    </w:rPr>
  </w:style>
  <w:style w:type="paragraph" w:styleId="Index1">
    <w:name w:val="index 1"/>
    <w:basedOn w:val="Standard"/>
    <w:next w:val="Standard"/>
    <w:autoRedefine/>
    <w:rsid w:val="003C02C4"/>
    <w:pPr>
      <w:framePr w:hSpace="141" w:wrap="around" w:vAnchor="page" w:hAnchor="margin" w:x="-292" w:y="1333"/>
      <w:spacing w:before="60" w:after="60" w:line="240" w:lineRule="auto"/>
      <w:jc w:val="center"/>
    </w:pPr>
    <w:rPr>
      <w:rFonts w:ascii="Times New Roman" w:eastAsia="Times" w:hAnsi="Times New Roman" w:cs="Times New Roman"/>
      <w:sz w:val="20"/>
      <w:szCs w:val="20"/>
      <w:lang w:eastAsia="de-DE"/>
    </w:rPr>
  </w:style>
  <w:style w:type="character" w:customStyle="1" w:styleId="berschrift1Zchn">
    <w:name w:val="Überschrift 1 Zchn"/>
    <w:basedOn w:val="Absatz-Standardschriftart"/>
    <w:link w:val="berschrift1"/>
    <w:uiPriority w:val="9"/>
    <w:rsid w:val="00827582"/>
    <w:rPr>
      <w:rFonts w:asciiTheme="majorHAnsi" w:eastAsiaTheme="majorEastAsia" w:hAnsiTheme="majorHAnsi" w:cstheme="majorBidi"/>
      <w:color w:val="2F5496" w:themeColor="accent1" w:themeShade="BF"/>
      <w:sz w:val="32"/>
      <w:szCs w:val="32"/>
    </w:rPr>
  </w:style>
  <w:style w:type="character" w:customStyle="1" w:styleId="emcontentvotecnt">
    <w:name w:val="em_content_vote_cnt"/>
    <w:basedOn w:val="Absatz-Standardschriftart"/>
    <w:rsid w:val="00827582"/>
  </w:style>
  <w:style w:type="character" w:customStyle="1" w:styleId="article-subtitle">
    <w:name w:val="article-subtitle"/>
    <w:basedOn w:val="Absatz-Standardschriftart"/>
    <w:rsid w:val="00827582"/>
  </w:style>
  <w:style w:type="paragraph" w:customStyle="1" w:styleId="emtext">
    <w:name w:val="em_text"/>
    <w:basedOn w:val="Standard"/>
    <w:rsid w:val="008275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8523B"/>
    <w:rPr>
      <w:color w:val="0563C1" w:themeColor="hyperlink"/>
      <w:u w:val="single"/>
    </w:rPr>
  </w:style>
  <w:style w:type="character" w:styleId="NichtaufgelsteErwhnung">
    <w:name w:val="Unresolved Mention"/>
    <w:basedOn w:val="Absatz-Standardschriftart"/>
    <w:uiPriority w:val="99"/>
    <w:semiHidden/>
    <w:unhideWhenUsed/>
    <w:rsid w:val="0038523B"/>
    <w:rPr>
      <w:color w:val="605E5C"/>
      <w:shd w:val="clear" w:color="auto" w:fill="E1DFDD"/>
    </w:rPr>
  </w:style>
  <w:style w:type="character" w:customStyle="1" w:styleId="tag">
    <w:name w:val="tag"/>
    <w:basedOn w:val="Absatz-Standardschriftart"/>
    <w:rsid w:val="0038523B"/>
  </w:style>
  <w:style w:type="character" w:customStyle="1" w:styleId="article-socials-inner">
    <w:name w:val="article-socials-inner"/>
    <w:basedOn w:val="Absatz-Standardschriftart"/>
    <w:rsid w:val="0038523B"/>
  </w:style>
  <w:style w:type="character" w:customStyle="1" w:styleId="article-published">
    <w:name w:val="article-published"/>
    <w:basedOn w:val="Absatz-Standardschriftart"/>
    <w:rsid w:val="0038523B"/>
  </w:style>
  <w:style w:type="character" w:customStyle="1" w:styleId="article-updated">
    <w:name w:val="article-updated"/>
    <w:basedOn w:val="Absatz-Standardschriftart"/>
    <w:rsid w:val="0038523B"/>
  </w:style>
  <w:style w:type="character" w:customStyle="1" w:styleId="linkbar-label">
    <w:name w:val="linkbar-label"/>
    <w:basedOn w:val="Absatz-Standardschriftart"/>
    <w:rsid w:val="0038523B"/>
  </w:style>
  <w:style w:type="character" w:customStyle="1" w:styleId="sr-only">
    <w:name w:val="sr-only"/>
    <w:basedOn w:val="Absatz-Standardschriftart"/>
    <w:rsid w:val="0038523B"/>
  </w:style>
  <w:style w:type="character" w:customStyle="1" w:styleId="author-headline">
    <w:name w:val="author-headline"/>
    <w:basedOn w:val="Absatz-Standardschriftart"/>
    <w:rsid w:val="0038523B"/>
  </w:style>
  <w:style w:type="character" w:customStyle="1" w:styleId="h6">
    <w:name w:val="h6"/>
    <w:basedOn w:val="Absatz-Standardschriftart"/>
    <w:rsid w:val="0038523B"/>
  </w:style>
  <w:style w:type="character" w:customStyle="1" w:styleId="mr-2">
    <w:name w:val="mr-2"/>
    <w:basedOn w:val="Absatz-Standardschriftart"/>
    <w:rsid w:val="0038523B"/>
  </w:style>
  <w:style w:type="character" w:styleId="BesuchterLink">
    <w:name w:val="FollowedHyperlink"/>
    <w:basedOn w:val="Absatz-Standardschriftart"/>
    <w:uiPriority w:val="99"/>
    <w:semiHidden/>
    <w:unhideWhenUsed/>
    <w:rsid w:val="00E81540"/>
    <w:rPr>
      <w:color w:val="954F72" w:themeColor="followedHyperlink"/>
      <w:u w:val="single"/>
    </w:rPr>
  </w:style>
  <w:style w:type="paragraph" w:styleId="Listenabsatz">
    <w:name w:val="List Paragraph"/>
    <w:basedOn w:val="Standard"/>
    <w:uiPriority w:val="34"/>
    <w:qFormat/>
    <w:rsid w:val="00D12520"/>
    <w:pPr>
      <w:ind w:left="720"/>
      <w:contextualSpacing/>
    </w:pPr>
  </w:style>
  <w:style w:type="character" w:styleId="Hervorhebung">
    <w:name w:val="Emphasis"/>
    <w:basedOn w:val="Absatz-Standardschriftart"/>
    <w:uiPriority w:val="20"/>
    <w:qFormat/>
    <w:rsid w:val="00F37405"/>
    <w:rPr>
      <w:i/>
      <w:iCs/>
    </w:rPr>
  </w:style>
  <w:style w:type="character" w:customStyle="1" w:styleId="berschrift3Zchn">
    <w:name w:val="Überschrift 3 Zchn"/>
    <w:basedOn w:val="Absatz-Standardschriftart"/>
    <w:link w:val="berschrift3"/>
    <w:uiPriority w:val="9"/>
    <w:semiHidden/>
    <w:rsid w:val="001814B7"/>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1814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tentelement">
    <w:name w:val="contentelement"/>
    <w:basedOn w:val="Standard"/>
    <w:rsid w:val="000156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1562A"/>
    <w:rPr>
      <w:b/>
      <w:bCs/>
    </w:rPr>
  </w:style>
  <w:style w:type="character" w:styleId="Zeilennummer">
    <w:name w:val="line number"/>
    <w:basedOn w:val="Absatz-Standardschriftart"/>
    <w:uiPriority w:val="99"/>
    <w:semiHidden/>
    <w:unhideWhenUsed/>
    <w:rsid w:val="00F720F5"/>
  </w:style>
  <w:style w:type="paragraph" w:styleId="Kopfzeile">
    <w:name w:val="header"/>
    <w:basedOn w:val="Standard"/>
    <w:link w:val="KopfzeileZchn"/>
    <w:uiPriority w:val="99"/>
    <w:unhideWhenUsed/>
    <w:rsid w:val="00C04C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4CDC"/>
  </w:style>
  <w:style w:type="paragraph" w:styleId="Fuzeile">
    <w:name w:val="footer"/>
    <w:basedOn w:val="Standard"/>
    <w:link w:val="FuzeileZchn"/>
    <w:uiPriority w:val="99"/>
    <w:unhideWhenUsed/>
    <w:rsid w:val="00C04C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4CDC"/>
  </w:style>
  <w:style w:type="table" w:styleId="Tabellenraster">
    <w:name w:val="Table Grid"/>
    <w:basedOn w:val="NormaleTabelle"/>
    <w:uiPriority w:val="39"/>
    <w:rsid w:val="0063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g-metadatatitle">
    <w:name w:val="img-metadata__title"/>
    <w:basedOn w:val="Absatz-Standardschriftart"/>
    <w:rsid w:val="00864C33"/>
  </w:style>
  <w:style w:type="paragraph" w:styleId="Endnotentext">
    <w:name w:val="endnote text"/>
    <w:basedOn w:val="Standard"/>
    <w:link w:val="EndnotentextZchn"/>
    <w:uiPriority w:val="99"/>
    <w:semiHidden/>
    <w:unhideWhenUsed/>
    <w:rsid w:val="009F44D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F44D2"/>
    <w:rPr>
      <w:sz w:val="20"/>
      <w:szCs w:val="20"/>
    </w:rPr>
  </w:style>
  <w:style w:type="character" w:styleId="Endnotenzeichen">
    <w:name w:val="endnote reference"/>
    <w:basedOn w:val="Absatz-Standardschriftart"/>
    <w:uiPriority w:val="99"/>
    <w:semiHidden/>
    <w:unhideWhenUsed/>
    <w:rsid w:val="009F44D2"/>
    <w:rPr>
      <w:vertAlign w:val="superscript"/>
    </w:rPr>
  </w:style>
  <w:style w:type="paragraph" w:styleId="Funotentext">
    <w:name w:val="footnote text"/>
    <w:basedOn w:val="Standard"/>
    <w:link w:val="FunotentextZchn"/>
    <w:uiPriority w:val="99"/>
    <w:semiHidden/>
    <w:unhideWhenUsed/>
    <w:rsid w:val="00FF1E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F1E81"/>
    <w:rPr>
      <w:sz w:val="20"/>
      <w:szCs w:val="20"/>
    </w:rPr>
  </w:style>
  <w:style w:type="character" w:styleId="Funotenzeichen">
    <w:name w:val="footnote reference"/>
    <w:basedOn w:val="Absatz-Standardschriftart"/>
    <w:uiPriority w:val="99"/>
    <w:semiHidden/>
    <w:unhideWhenUsed/>
    <w:rsid w:val="00FF1E81"/>
    <w:rPr>
      <w:vertAlign w:val="superscript"/>
    </w:rPr>
  </w:style>
  <w:style w:type="paragraph" w:styleId="Sprechblasentext">
    <w:name w:val="Balloon Text"/>
    <w:basedOn w:val="Standard"/>
    <w:link w:val="SprechblasentextZchn"/>
    <w:uiPriority w:val="99"/>
    <w:semiHidden/>
    <w:unhideWhenUsed/>
    <w:rsid w:val="005C16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633"/>
    <w:rPr>
      <w:rFonts w:ascii="Segoe UI" w:hAnsi="Segoe UI" w:cs="Segoe UI"/>
      <w:sz w:val="18"/>
      <w:szCs w:val="18"/>
    </w:rPr>
  </w:style>
  <w:style w:type="paragraph" w:customStyle="1" w:styleId="text">
    <w:name w:val="text"/>
    <w:basedOn w:val="Standard"/>
    <w:rsid w:val="00EC5A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diasubtitletext">
    <w:name w:val="mediasubtitletext"/>
    <w:basedOn w:val="Absatz-Standardschriftart"/>
    <w:rsid w:val="00EC5A3A"/>
  </w:style>
  <w:style w:type="character" w:customStyle="1" w:styleId="mediarights">
    <w:name w:val="mediarights"/>
    <w:basedOn w:val="Absatz-Standardschriftart"/>
    <w:rsid w:val="00EC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6576">
      <w:bodyDiv w:val="1"/>
      <w:marLeft w:val="0"/>
      <w:marRight w:val="0"/>
      <w:marTop w:val="0"/>
      <w:marBottom w:val="0"/>
      <w:divBdr>
        <w:top w:val="none" w:sz="0" w:space="0" w:color="auto"/>
        <w:left w:val="none" w:sz="0" w:space="0" w:color="auto"/>
        <w:bottom w:val="none" w:sz="0" w:space="0" w:color="auto"/>
        <w:right w:val="none" w:sz="0" w:space="0" w:color="auto"/>
      </w:divBdr>
      <w:divsChild>
        <w:div w:id="1543009488">
          <w:marLeft w:val="0"/>
          <w:marRight w:val="0"/>
          <w:marTop w:val="0"/>
          <w:marBottom w:val="0"/>
          <w:divBdr>
            <w:top w:val="none" w:sz="0" w:space="0" w:color="auto"/>
            <w:left w:val="none" w:sz="0" w:space="0" w:color="auto"/>
            <w:bottom w:val="none" w:sz="0" w:space="0" w:color="auto"/>
            <w:right w:val="none" w:sz="0" w:space="0" w:color="auto"/>
          </w:divBdr>
        </w:div>
      </w:divsChild>
    </w:div>
    <w:div w:id="364058267">
      <w:bodyDiv w:val="1"/>
      <w:marLeft w:val="0"/>
      <w:marRight w:val="0"/>
      <w:marTop w:val="0"/>
      <w:marBottom w:val="0"/>
      <w:divBdr>
        <w:top w:val="none" w:sz="0" w:space="0" w:color="auto"/>
        <w:left w:val="none" w:sz="0" w:space="0" w:color="auto"/>
        <w:bottom w:val="none" w:sz="0" w:space="0" w:color="auto"/>
        <w:right w:val="none" w:sz="0" w:space="0" w:color="auto"/>
      </w:divBdr>
    </w:div>
    <w:div w:id="432559525">
      <w:bodyDiv w:val="1"/>
      <w:marLeft w:val="0"/>
      <w:marRight w:val="0"/>
      <w:marTop w:val="0"/>
      <w:marBottom w:val="0"/>
      <w:divBdr>
        <w:top w:val="none" w:sz="0" w:space="0" w:color="auto"/>
        <w:left w:val="none" w:sz="0" w:space="0" w:color="auto"/>
        <w:bottom w:val="none" w:sz="0" w:space="0" w:color="auto"/>
        <w:right w:val="none" w:sz="0" w:space="0" w:color="auto"/>
      </w:divBdr>
      <w:divsChild>
        <w:div w:id="1394888280">
          <w:marLeft w:val="0"/>
          <w:marRight w:val="0"/>
          <w:marTop w:val="0"/>
          <w:marBottom w:val="0"/>
          <w:divBdr>
            <w:top w:val="none" w:sz="0" w:space="0" w:color="auto"/>
            <w:left w:val="none" w:sz="0" w:space="0" w:color="auto"/>
            <w:bottom w:val="none" w:sz="0" w:space="0" w:color="auto"/>
            <w:right w:val="none" w:sz="0" w:space="0" w:color="auto"/>
          </w:divBdr>
          <w:divsChild>
            <w:div w:id="2914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7928">
      <w:bodyDiv w:val="1"/>
      <w:marLeft w:val="0"/>
      <w:marRight w:val="0"/>
      <w:marTop w:val="0"/>
      <w:marBottom w:val="0"/>
      <w:divBdr>
        <w:top w:val="none" w:sz="0" w:space="0" w:color="auto"/>
        <w:left w:val="none" w:sz="0" w:space="0" w:color="auto"/>
        <w:bottom w:val="none" w:sz="0" w:space="0" w:color="auto"/>
        <w:right w:val="none" w:sz="0" w:space="0" w:color="auto"/>
      </w:divBdr>
    </w:div>
    <w:div w:id="643118189">
      <w:bodyDiv w:val="1"/>
      <w:marLeft w:val="0"/>
      <w:marRight w:val="0"/>
      <w:marTop w:val="0"/>
      <w:marBottom w:val="0"/>
      <w:divBdr>
        <w:top w:val="none" w:sz="0" w:space="0" w:color="auto"/>
        <w:left w:val="none" w:sz="0" w:space="0" w:color="auto"/>
        <w:bottom w:val="none" w:sz="0" w:space="0" w:color="auto"/>
        <w:right w:val="none" w:sz="0" w:space="0" w:color="auto"/>
      </w:divBdr>
    </w:div>
    <w:div w:id="709571286">
      <w:bodyDiv w:val="1"/>
      <w:marLeft w:val="0"/>
      <w:marRight w:val="0"/>
      <w:marTop w:val="0"/>
      <w:marBottom w:val="0"/>
      <w:divBdr>
        <w:top w:val="none" w:sz="0" w:space="0" w:color="auto"/>
        <w:left w:val="none" w:sz="0" w:space="0" w:color="auto"/>
        <w:bottom w:val="none" w:sz="0" w:space="0" w:color="auto"/>
        <w:right w:val="none" w:sz="0" w:space="0" w:color="auto"/>
      </w:divBdr>
    </w:div>
    <w:div w:id="720329987">
      <w:bodyDiv w:val="1"/>
      <w:marLeft w:val="0"/>
      <w:marRight w:val="0"/>
      <w:marTop w:val="0"/>
      <w:marBottom w:val="0"/>
      <w:divBdr>
        <w:top w:val="none" w:sz="0" w:space="0" w:color="auto"/>
        <w:left w:val="none" w:sz="0" w:space="0" w:color="auto"/>
        <w:bottom w:val="none" w:sz="0" w:space="0" w:color="auto"/>
        <w:right w:val="none" w:sz="0" w:space="0" w:color="auto"/>
      </w:divBdr>
    </w:div>
    <w:div w:id="748887885">
      <w:bodyDiv w:val="1"/>
      <w:marLeft w:val="0"/>
      <w:marRight w:val="0"/>
      <w:marTop w:val="0"/>
      <w:marBottom w:val="0"/>
      <w:divBdr>
        <w:top w:val="none" w:sz="0" w:space="0" w:color="auto"/>
        <w:left w:val="none" w:sz="0" w:space="0" w:color="auto"/>
        <w:bottom w:val="none" w:sz="0" w:space="0" w:color="auto"/>
        <w:right w:val="none" w:sz="0" w:space="0" w:color="auto"/>
      </w:divBdr>
      <w:divsChild>
        <w:div w:id="467824242">
          <w:marLeft w:val="0"/>
          <w:marRight w:val="0"/>
          <w:marTop w:val="0"/>
          <w:marBottom w:val="0"/>
          <w:divBdr>
            <w:top w:val="none" w:sz="0" w:space="0" w:color="auto"/>
            <w:left w:val="none" w:sz="0" w:space="0" w:color="auto"/>
            <w:bottom w:val="none" w:sz="0" w:space="0" w:color="auto"/>
            <w:right w:val="none" w:sz="0" w:space="0" w:color="auto"/>
          </w:divBdr>
          <w:divsChild>
            <w:div w:id="644311892">
              <w:marLeft w:val="0"/>
              <w:marRight w:val="0"/>
              <w:marTop w:val="60"/>
              <w:marBottom w:val="0"/>
              <w:divBdr>
                <w:top w:val="none" w:sz="0" w:space="0" w:color="auto"/>
                <w:left w:val="none" w:sz="0" w:space="0" w:color="auto"/>
                <w:bottom w:val="none" w:sz="0" w:space="0" w:color="auto"/>
                <w:right w:val="none" w:sz="0" w:space="0" w:color="auto"/>
              </w:divBdr>
            </w:div>
          </w:divsChild>
        </w:div>
        <w:div w:id="1763646993">
          <w:marLeft w:val="0"/>
          <w:marRight w:val="0"/>
          <w:marTop w:val="0"/>
          <w:marBottom w:val="0"/>
          <w:divBdr>
            <w:top w:val="none" w:sz="0" w:space="0" w:color="auto"/>
            <w:left w:val="none" w:sz="0" w:space="0" w:color="auto"/>
            <w:bottom w:val="none" w:sz="0" w:space="0" w:color="auto"/>
            <w:right w:val="none" w:sz="0" w:space="0" w:color="auto"/>
          </w:divBdr>
          <w:divsChild>
            <w:div w:id="843009766">
              <w:marLeft w:val="0"/>
              <w:marRight w:val="0"/>
              <w:marTop w:val="60"/>
              <w:marBottom w:val="0"/>
              <w:divBdr>
                <w:top w:val="none" w:sz="0" w:space="0" w:color="auto"/>
                <w:left w:val="none" w:sz="0" w:space="0" w:color="auto"/>
                <w:bottom w:val="none" w:sz="0" w:space="0" w:color="auto"/>
                <w:right w:val="none" w:sz="0" w:space="0" w:color="auto"/>
              </w:divBdr>
            </w:div>
          </w:divsChild>
        </w:div>
        <w:div w:id="604115600">
          <w:marLeft w:val="0"/>
          <w:marRight w:val="0"/>
          <w:marTop w:val="0"/>
          <w:marBottom w:val="0"/>
          <w:divBdr>
            <w:top w:val="none" w:sz="0" w:space="0" w:color="auto"/>
            <w:left w:val="none" w:sz="0" w:space="0" w:color="auto"/>
            <w:bottom w:val="none" w:sz="0" w:space="0" w:color="auto"/>
            <w:right w:val="none" w:sz="0" w:space="0" w:color="auto"/>
          </w:divBdr>
          <w:divsChild>
            <w:div w:id="1273607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59402965">
      <w:bodyDiv w:val="1"/>
      <w:marLeft w:val="0"/>
      <w:marRight w:val="0"/>
      <w:marTop w:val="0"/>
      <w:marBottom w:val="0"/>
      <w:divBdr>
        <w:top w:val="none" w:sz="0" w:space="0" w:color="auto"/>
        <w:left w:val="none" w:sz="0" w:space="0" w:color="auto"/>
        <w:bottom w:val="none" w:sz="0" w:space="0" w:color="auto"/>
        <w:right w:val="none" w:sz="0" w:space="0" w:color="auto"/>
      </w:divBdr>
    </w:div>
    <w:div w:id="1077629557">
      <w:bodyDiv w:val="1"/>
      <w:marLeft w:val="0"/>
      <w:marRight w:val="0"/>
      <w:marTop w:val="0"/>
      <w:marBottom w:val="0"/>
      <w:divBdr>
        <w:top w:val="none" w:sz="0" w:space="0" w:color="auto"/>
        <w:left w:val="none" w:sz="0" w:space="0" w:color="auto"/>
        <w:bottom w:val="none" w:sz="0" w:space="0" w:color="auto"/>
        <w:right w:val="none" w:sz="0" w:space="0" w:color="auto"/>
      </w:divBdr>
    </w:div>
    <w:div w:id="1161119259">
      <w:bodyDiv w:val="1"/>
      <w:marLeft w:val="0"/>
      <w:marRight w:val="0"/>
      <w:marTop w:val="0"/>
      <w:marBottom w:val="0"/>
      <w:divBdr>
        <w:top w:val="none" w:sz="0" w:space="0" w:color="auto"/>
        <w:left w:val="none" w:sz="0" w:space="0" w:color="auto"/>
        <w:bottom w:val="none" w:sz="0" w:space="0" w:color="auto"/>
        <w:right w:val="none" w:sz="0" w:space="0" w:color="auto"/>
      </w:divBdr>
      <w:divsChild>
        <w:div w:id="1020931540">
          <w:marLeft w:val="0"/>
          <w:marRight w:val="0"/>
          <w:marTop w:val="0"/>
          <w:marBottom w:val="0"/>
          <w:divBdr>
            <w:top w:val="none" w:sz="0" w:space="0" w:color="auto"/>
            <w:left w:val="none" w:sz="0" w:space="0" w:color="auto"/>
            <w:bottom w:val="none" w:sz="0" w:space="0" w:color="auto"/>
            <w:right w:val="none" w:sz="0" w:space="0" w:color="auto"/>
          </w:divBdr>
          <w:divsChild>
            <w:div w:id="13883838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18000142">
      <w:bodyDiv w:val="1"/>
      <w:marLeft w:val="0"/>
      <w:marRight w:val="0"/>
      <w:marTop w:val="0"/>
      <w:marBottom w:val="0"/>
      <w:divBdr>
        <w:top w:val="none" w:sz="0" w:space="0" w:color="auto"/>
        <w:left w:val="none" w:sz="0" w:space="0" w:color="auto"/>
        <w:bottom w:val="none" w:sz="0" w:space="0" w:color="auto"/>
        <w:right w:val="none" w:sz="0" w:space="0" w:color="auto"/>
      </w:divBdr>
    </w:div>
    <w:div w:id="1354113668">
      <w:bodyDiv w:val="1"/>
      <w:marLeft w:val="0"/>
      <w:marRight w:val="0"/>
      <w:marTop w:val="0"/>
      <w:marBottom w:val="0"/>
      <w:divBdr>
        <w:top w:val="none" w:sz="0" w:space="0" w:color="auto"/>
        <w:left w:val="none" w:sz="0" w:space="0" w:color="auto"/>
        <w:bottom w:val="none" w:sz="0" w:space="0" w:color="auto"/>
        <w:right w:val="none" w:sz="0" w:space="0" w:color="auto"/>
      </w:divBdr>
    </w:div>
    <w:div w:id="1358237180">
      <w:bodyDiv w:val="1"/>
      <w:marLeft w:val="0"/>
      <w:marRight w:val="0"/>
      <w:marTop w:val="0"/>
      <w:marBottom w:val="0"/>
      <w:divBdr>
        <w:top w:val="none" w:sz="0" w:space="0" w:color="auto"/>
        <w:left w:val="none" w:sz="0" w:space="0" w:color="auto"/>
        <w:bottom w:val="none" w:sz="0" w:space="0" w:color="auto"/>
        <w:right w:val="none" w:sz="0" w:space="0" w:color="auto"/>
      </w:divBdr>
      <w:divsChild>
        <w:div w:id="1807813616">
          <w:marLeft w:val="0"/>
          <w:marRight w:val="0"/>
          <w:marTop w:val="0"/>
          <w:marBottom w:val="360"/>
          <w:divBdr>
            <w:top w:val="none" w:sz="0" w:space="0" w:color="auto"/>
            <w:left w:val="none" w:sz="0" w:space="0" w:color="auto"/>
            <w:bottom w:val="none" w:sz="0" w:space="0" w:color="auto"/>
            <w:right w:val="none" w:sz="0" w:space="0" w:color="auto"/>
          </w:divBdr>
        </w:div>
        <w:div w:id="1276866787">
          <w:marLeft w:val="0"/>
          <w:marRight w:val="0"/>
          <w:marTop w:val="0"/>
          <w:marBottom w:val="360"/>
          <w:divBdr>
            <w:top w:val="none" w:sz="0" w:space="0" w:color="auto"/>
            <w:left w:val="none" w:sz="0" w:space="0" w:color="auto"/>
            <w:bottom w:val="none" w:sz="0" w:space="0" w:color="auto"/>
            <w:right w:val="none" w:sz="0" w:space="0" w:color="auto"/>
          </w:divBdr>
          <w:divsChild>
            <w:div w:id="400444523">
              <w:marLeft w:val="0"/>
              <w:marRight w:val="360"/>
              <w:marTop w:val="75"/>
              <w:marBottom w:val="360"/>
              <w:divBdr>
                <w:top w:val="none" w:sz="0" w:space="0" w:color="auto"/>
                <w:left w:val="none" w:sz="0" w:space="0" w:color="auto"/>
                <w:bottom w:val="none" w:sz="0" w:space="0" w:color="auto"/>
                <w:right w:val="none" w:sz="0" w:space="0" w:color="auto"/>
              </w:divBdr>
              <w:divsChild>
                <w:div w:id="1232274353">
                  <w:marLeft w:val="0"/>
                  <w:marRight w:val="0"/>
                  <w:marTop w:val="0"/>
                  <w:marBottom w:val="0"/>
                  <w:divBdr>
                    <w:top w:val="none" w:sz="0" w:space="0" w:color="auto"/>
                    <w:left w:val="none" w:sz="0" w:space="0" w:color="auto"/>
                    <w:bottom w:val="none" w:sz="0" w:space="0" w:color="auto"/>
                    <w:right w:val="none" w:sz="0" w:space="0" w:color="auto"/>
                  </w:divBdr>
                  <w:divsChild>
                    <w:div w:id="1314795857">
                      <w:marLeft w:val="0"/>
                      <w:marRight w:val="0"/>
                      <w:marTop w:val="0"/>
                      <w:marBottom w:val="0"/>
                      <w:divBdr>
                        <w:top w:val="none" w:sz="0" w:space="0" w:color="auto"/>
                        <w:left w:val="none" w:sz="0" w:space="0" w:color="auto"/>
                        <w:bottom w:val="none" w:sz="0" w:space="0" w:color="auto"/>
                        <w:right w:val="none" w:sz="0" w:space="0" w:color="auto"/>
                      </w:divBdr>
                    </w:div>
                    <w:div w:id="20168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4378">
      <w:bodyDiv w:val="1"/>
      <w:marLeft w:val="0"/>
      <w:marRight w:val="0"/>
      <w:marTop w:val="0"/>
      <w:marBottom w:val="0"/>
      <w:divBdr>
        <w:top w:val="none" w:sz="0" w:space="0" w:color="auto"/>
        <w:left w:val="none" w:sz="0" w:space="0" w:color="auto"/>
        <w:bottom w:val="none" w:sz="0" w:space="0" w:color="auto"/>
        <w:right w:val="none" w:sz="0" w:space="0" w:color="auto"/>
      </w:divBdr>
      <w:divsChild>
        <w:div w:id="1254126304">
          <w:marLeft w:val="-225"/>
          <w:marRight w:val="-225"/>
          <w:marTop w:val="0"/>
          <w:marBottom w:val="0"/>
          <w:divBdr>
            <w:top w:val="none" w:sz="0" w:space="0" w:color="auto"/>
            <w:left w:val="none" w:sz="0" w:space="0" w:color="auto"/>
            <w:bottom w:val="none" w:sz="0" w:space="0" w:color="auto"/>
            <w:right w:val="none" w:sz="0" w:space="0" w:color="auto"/>
          </w:divBdr>
          <w:divsChild>
            <w:div w:id="75633293">
              <w:marLeft w:val="0"/>
              <w:marRight w:val="0"/>
              <w:marTop w:val="0"/>
              <w:marBottom w:val="0"/>
              <w:divBdr>
                <w:top w:val="none" w:sz="0" w:space="0" w:color="auto"/>
                <w:left w:val="none" w:sz="0" w:space="0" w:color="auto"/>
                <w:bottom w:val="none" w:sz="0" w:space="0" w:color="auto"/>
                <w:right w:val="none" w:sz="0" w:space="0" w:color="auto"/>
              </w:divBdr>
              <w:divsChild>
                <w:div w:id="172457961">
                  <w:marLeft w:val="0"/>
                  <w:marRight w:val="0"/>
                  <w:marTop w:val="0"/>
                  <w:marBottom w:val="0"/>
                  <w:divBdr>
                    <w:top w:val="none" w:sz="0" w:space="0" w:color="auto"/>
                    <w:left w:val="none" w:sz="0" w:space="0" w:color="auto"/>
                    <w:bottom w:val="none" w:sz="0" w:space="0" w:color="auto"/>
                    <w:right w:val="none" w:sz="0" w:space="0" w:color="auto"/>
                  </w:divBdr>
                  <w:divsChild>
                    <w:div w:id="218395399">
                      <w:marLeft w:val="0"/>
                      <w:marRight w:val="0"/>
                      <w:marTop w:val="0"/>
                      <w:marBottom w:val="0"/>
                      <w:divBdr>
                        <w:top w:val="none" w:sz="0" w:space="0" w:color="auto"/>
                        <w:left w:val="none" w:sz="0" w:space="0" w:color="auto"/>
                        <w:bottom w:val="none" w:sz="0" w:space="0" w:color="auto"/>
                        <w:right w:val="none" w:sz="0" w:space="0" w:color="auto"/>
                      </w:divBdr>
                    </w:div>
                  </w:divsChild>
                </w:div>
                <w:div w:id="11408811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4615044">
          <w:marLeft w:val="0"/>
          <w:marRight w:val="0"/>
          <w:marTop w:val="0"/>
          <w:marBottom w:val="0"/>
          <w:divBdr>
            <w:top w:val="none" w:sz="0" w:space="0" w:color="auto"/>
            <w:left w:val="none" w:sz="0" w:space="0" w:color="auto"/>
            <w:bottom w:val="none" w:sz="0" w:space="0" w:color="auto"/>
            <w:right w:val="none" w:sz="0" w:space="0" w:color="auto"/>
          </w:divBdr>
          <w:divsChild>
            <w:div w:id="1524172507">
              <w:marLeft w:val="0"/>
              <w:marRight w:val="0"/>
              <w:marTop w:val="0"/>
              <w:marBottom w:val="0"/>
              <w:divBdr>
                <w:top w:val="none" w:sz="0" w:space="0" w:color="auto"/>
                <w:left w:val="none" w:sz="0" w:space="0" w:color="auto"/>
                <w:bottom w:val="none" w:sz="0" w:space="0" w:color="auto"/>
                <w:right w:val="none" w:sz="0" w:space="0" w:color="auto"/>
              </w:divBdr>
              <w:divsChild>
                <w:div w:id="199443853">
                  <w:marLeft w:val="0"/>
                  <w:marRight w:val="0"/>
                  <w:marTop w:val="0"/>
                  <w:marBottom w:val="0"/>
                  <w:divBdr>
                    <w:top w:val="none" w:sz="0" w:space="0" w:color="auto"/>
                    <w:left w:val="none" w:sz="0" w:space="0" w:color="auto"/>
                    <w:bottom w:val="none" w:sz="0" w:space="0" w:color="auto"/>
                    <w:right w:val="none" w:sz="0" w:space="0" w:color="auto"/>
                  </w:divBdr>
                  <w:divsChild>
                    <w:div w:id="991834219">
                      <w:marLeft w:val="-225"/>
                      <w:marRight w:val="-225"/>
                      <w:marTop w:val="0"/>
                      <w:marBottom w:val="0"/>
                      <w:divBdr>
                        <w:top w:val="none" w:sz="0" w:space="0" w:color="auto"/>
                        <w:left w:val="none" w:sz="0" w:space="0" w:color="auto"/>
                        <w:bottom w:val="none" w:sz="0" w:space="0" w:color="auto"/>
                        <w:right w:val="none" w:sz="0" w:space="0" w:color="auto"/>
                      </w:divBdr>
                      <w:divsChild>
                        <w:div w:id="745029087">
                          <w:marLeft w:val="0"/>
                          <w:marRight w:val="0"/>
                          <w:marTop w:val="0"/>
                          <w:marBottom w:val="0"/>
                          <w:divBdr>
                            <w:top w:val="none" w:sz="0" w:space="0" w:color="auto"/>
                            <w:left w:val="none" w:sz="0" w:space="0" w:color="auto"/>
                            <w:bottom w:val="none" w:sz="0" w:space="0" w:color="auto"/>
                            <w:right w:val="none" w:sz="0" w:space="0" w:color="auto"/>
                          </w:divBdr>
                          <w:divsChild>
                            <w:div w:id="1194462023">
                              <w:marLeft w:val="0"/>
                              <w:marRight w:val="0"/>
                              <w:marTop w:val="0"/>
                              <w:marBottom w:val="0"/>
                              <w:divBdr>
                                <w:top w:val="none" w:sz="0" w:space="0" w:color="auto"/>
                                <w:left w:val="none" w:sz="0" w:space="0" w:color="auto"/>
                                <w:bottom w:val="none" w:sz="0" w:space="0" w:color="auto"/>
                                <w:right w:val="none" w:sz="0" w:space="0" w:color="auto"/>
                              </w:divBdr>
                              <w:divsChild>
                                <w:div w:id="1774474685">
                                  <w:marLeft w:val="0"/>
                                  <w:marRight w:val="0"/>
                                  <w:marTop w:val="0"/>
                                  <w:marBottom w:val="0"/>
                                  <w:divBdr>
                                    <w:top w:val="none" w:sz="0" w:space="0" w:color="auto"/>
                                    <w:left w:val="none" w:sz="0" w:space="0" w:color="auto"/>
                                    <w:bottom w:val="none" w:sz="0" w:space="0" w:color="auto"/>
                                    <w:right w:val="none" w:sz="0" w:space="0" w:color="auto"/>
                                  </w:divBdr>
                                  <w:divsChild>
                                    <w:div w:id="463692285">
                                      <w:marLeft w:val="0"/>
                                      <w:marRight w:val="0"/>
                                      <w:marTop w:val="0"/>
                                      <w:marBottom w:val="0"/>
                                      <w:divBdr>
                                        <w:top w:val="none" w:sz="0" w:space="0" w:color="auto"/>
                                        <w:left w:val="none" w:sz="0" w:space="0" w:color="auto"/>
                                        <w:bottom w:val="none" w:sz="0" w:space="0" w:color="auto"/>
                                        <w:right w:val="none" w:sz="0" w:space="0" w:color="auto"/>
                                      </w:divBdr>
                                      <w:divsChild>
                                        <w:div w:id="752242768">
                                          <w:marLeft w:val="0"/>
                                          <w:marRight w:val="0"/>
                                          <w:marTop w:val="0"/>
                                          <w:marBottom w:val="0"/>
                                          <w:divBdr>
                                            <w:top w:val="none" w:sz="0" w:space="0" w:color="auto"/>
                                            <w:left w:val="none" w:sz="0" w:space="0" w:color="auto"/>
                                            <w:bottom w:val="none" w:sz="0" w:space="0" w:color="auto"/>
                                            <w:right w:val="none" w:sz="0" w:space="0" w:color="auto"/>
                                          </w:divBdr>
                                        </w:div>
                                      </w:divsChild>
                                    </w:div>
                                    <w:div w:id="148269858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8319">
          <w:marLeft w:val="-225"/>
          <w:marRight w:val="-225"/>
          <w:marTop w:val="0"/>
          <w:marBottom w:val="0"/>
          <w:divBdr>
            <w:top w:val="none" w:sz="0" w:space="0" w:color="auto"/>
            <w:left w:val="none" w:sz="0" w:space="0" w:color="auto"/>
            <w:bottom w:val="none" w:sz="0" w:space="0" w:color="auto"/>
            <w:right w:val="none" w:sz="0" w:space="0" w:color="auto"/>
          </w:divBdr>
          <w:divsChild>
            <w:div w:id="2040355183">
              <w:marLeft w:val="0"/>
              <w:marRight w:val="0"/>
              <w:marTop w:val="0"/>
              <w:marBottom w:val="0"/>
              <w:divBdr>
                <w:top w:val="none" w:sz="0" w:space="0" w:color="auto"/>
                <w:left w:val="none" w:sz="0" w:space="0" w:color="auto"/>
                <w:bottom w:val="none" w:sz="0" w:space="0" w:color="auto"/>
                <w:right w:val="none" w:sz="0" w:space="0" w:color="auto"/>
              </w:divBdr>
              <w:divsChild>
                <w:div w:id="1327628335">
                  <w:marLeft w:val="0"/>
                  <w:marRight w:val="0"/>
                  <w:marTop w:val="0"/>
                  <w:marBottom w:val="0"/>
                  <w:divBdr>
                    <w:top w:val="none" w:sz="0" w:space="0" w:color="auto"/>
                    <w:left w:val="none" w:sz="0" w:space="0" w:color="auto"/>
                    <w:bottom w:val="none" w:sz="0" w:space="0" w:color="auto"/>
                    <w:right w:val="none" w:sz="0" w:space="0" w:color="auto"/>
                  </w:divBdr>
                  <w:divsChild>
                    <w:div w:id="2131197542">
                      <w:marLeft w:val="0"/>
                      <w:marRight w:val="0"/>
                      <w:marTop w:val="0"/>
                      <w:marBottom w:val="0"/>
                      <w:divBdr>
                        <w:top w:val="none" w:sz="0" w:space="0" w:color="auto"/>
                        <w:left w:val="none" w:sz="0" w:space="0" w:color="auto"/>
                        <w:bottom w:val="none" w:sz="0" w:space="0" w:color="auto"/>
                        <w:right w:val="none" w:sz="0" w:space="0" w:color="auto"/>
                      </w:divBdr>
                    </w:div>
                  </w:divsChild>
                </w:div>
                <w:div w:id="637535499">
                  <w:marLeft w:val="0"/>
                  <w:marRight w:val="0"/>
                  <w:marTop w:val="0"/>
                  <w:marBottom w:val="0"/>
                  <w:divBdr>
                    <w:top w:val="none" w:sz="0" w:space="0" w:color="auto"/>
                    <w:left w:val="none" w:sz="0" w:space="0" w:color="auto"/>
                    <w:bottom w:val="none" w:sz="0" w:space="0" w:color="auto"/>
                    <w:right w:val="none" w:sz="0" w:space="0" w:color="auto"/>
                  </w:divBdr>
                  <w:divsChild>
                    <w:div w:id="418212507">
                      <w:marLeft w:val="0"/>
                      <w:marRight w:val="0"/>
                      <w:marTop w:val="0"/>
                      <w:marBottom w:val="0"/>
                      <w:divBdr>
                        <w:top w:val="none" w:sz="0" w:space="0" w:color="auto"/>
                        <w:left w:val="none" w:sz="0" w:space="0" w:color="auto"/>
                        <w:bottom w:val="none" w:sz="0" w:space="0" w:color="auto"/>
                        <w:right w:val="none" w:sz="0" w:space="0" w:color="auto"/>
                      </w:divBdr>
                      <w:divsChild>
                        <w:div w:id="474612677">
                          <w:marLeft w:val="0"/>
                          <w:marRight w:val="120"/>
                          <w:marTop w:val="0"/>
                          <w:marBottom w:val="0"/>
                          <w:divBdr>
                            <w:top w:val="none" w:sz="0" w:space="0" w:color="auto"/>
                            <w:left w:val="none" w:sz="0" w:space="0" w:color="auto"/>
                            <w:bottom w:val="none" w:sz="0" w:space="0" w:color="auto"/>
                            <w:right w:val="none" w:sz="0" w:space="0" w:color="auto"/>
                          </w:divBdr>
                        </w:div>
                        <w:div w:id="1484813818">
                          <w:marLeft w:val="0"/>
                          <w:marRight w:val="0"/>
                          <w:marTop w:val="0"/>
                          <w:marBottom w:val="0"/>
                          <w:divBdr>
                            <w:top w:val="none" w:sz="0" w:space="0" w:color="auto"/>
                            <w:left w:val="none" w:sz="0" w:space="0" w:color="auto"/>
                            <w:bottom w:val="none" w:sz="0" w:space="0" w:color="auto"/>
                            <w:right w:val="none" w:sz="0" w:space="0" w:color="auto"/>
                          </w:divBdr>
                          <w:divsChild>
                            <w:div w:id="3486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5270">
                      <w:marLeft w:val="0"/>
                      <w:marRight w:val="0"/>
                      <w:marTop w:val="0"/>
                      <w:marBottom w:val="0"/>
                      <w:divBdr>
                        <w:top w:val="none" w:sz="0" w:space="0" w:color="auto"/>
                        <w:left w:val="none" w:sz="0" w:space="0" w:color="auto"/>
                        <w:bottom w:val="none" w:sz="0" w:space="0" w:color="auto"/>
                        <w:right w:val="none" w:sz="0" w:space="0" w:color="auto"/>
                      </w:divBdr>
                      <w:divsChild>
                        <w:div w:id="1993098573">
                          <w:marLeft w:val="0"/>
                          <w:marRight w:val="120"/>
                          <w:marTop w:val="0"/>
                          <w:marBottom w:val="0"/>
                          <w:divBdr>
                            <w:top w:val="none" w:sz="0" w:space="0" w:color="auto"/>
                            <w:left w:val="none" w:sz="0" w:space="0" w:color="auto"/>
                            <w:bottom w:val="none" w:sz="0" w:space="0" w:color="auto"/>
                            <w:right w:val="none" w:sz="0" w:space="0" w:color="auto"/>
                          </w:divBdr>
                        </w:div>
                        <w:div w:id="2023049104">
                          <w:marLeft w:val="0"/>
                          <w:marRight w:val="0"/>
                          <w:marTop w:val="0"/>
                          <w:marBottom w:val="0"/>
                          <w:divBdr>
                            <w:top w:val="none" w:sz="0" w:space="0" w:color="auto"/>
                            <w:left w:val="none" w:sz="0" w:space="0" w:color="auto"/>
                            <w:bottom w:val="none" w:sz="0" w:space="0" w:color="auto"/>
                            <w:right w:val="none" w:sz="0" w:space="0" w:color="auto"/>
                          </w:divBdr>
                          <w:divsChild>
                            <w:div w:id="11069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346308">
      <w:bodyDiv w:val="1"/>
      <w:marLeft w:val="0"/>
      <w:marRight w:val="0"/>
      <w:marTop w:val="0"/>
      <w:marBottom w:val="0"/>
      <w:divBdr>
        <w:top w:val="none" w:sz="0" w:space="0" w:color="auto"/>
        <w:left w:val="none" w:sz="0" w:space="0" w:color="auto"/>
        <w:bottom w:val="none" w:sz="0" w:space="0" w:color="auto"/>
        <w:right w:val="none" w:sz="0" w:space="0" w:color="auto"/>
      </w:divBdr>
    </w:div>
    <w:div w:id="1841386343">
      <w:bodyDiv w:val="1"/>
      <w:marLeft w:val="0"/>
      <w:marRight w:val="0"/>
      <w:marTop w:val="0"/>
      <w:marBottom w:val="0"/>
      <w:divBdr>
        <w:top w:val="none" w:sz="0" w:space="0" w:color="auto"/>
        <w:left w:val="none" w:sz="0" w:space="0" w:color="auto"/>
        <w:bottom w:val="none" w:sz="0" w:space="0" w:color="auto"/>
        <w:right w:val="none" w:sz="0" w:space="0" w:color="auto"/>
      </w:divBdr>
    </w:div>
    <w:div w:id="1883125964">
      <w:bodyDiv w:val="1"/>
      <w:marLeft w:val="0"/>
      <w:marRight w:val="0"/>
      <w:marTop w:val="0"/>
      <w:marBottom w:val="0"/>
      <w:divBdr>
        <w:top w:val="none" w:sz="0" w:space="0" w:color="auto"/>
        <w:left w:val="none" w:sz="0" w:space="0" w:color="auto"/>
        <w:bottom w:val="none" w:sz="0" w:space="0" w:color="auto"/>
        <w:right w:val="none" w:sz="0" w:space="0" w:color="auto"/>
      </w:divBdr>
    </w:div>
    <w:div w:id="1941135725">
      <w:bodyDiv w:val="1"/>
      <w:marLeft w:val="0"/>
      <w:marRight w:val="0"/>
      <w:marTop w:val="0"/>
      <w:marBottom w:val="0"/>
      <w:divBdr>
        <w:top w:val="none" w:sz="0" w:space="0" w:color="auto"/>
        <w:left w:val="none" w:sz="0" w:space="0" w:color="auto"/>
        <w:bottom w:val="none" w:sz="0" w:space="0" w:color="auto"/>
        <w:right w:val="none" w:sz="0" w:space="0" w:color="auto"/>
      </w:divBdr>
    </w:div>
    <w:div w:id="19859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pb.de/geschichte/zeitgeschichte/prag-1968/274349/zeitzeugenfotos-vom-einmarsch-in-prag-am-21-august-1968" TargetMode="External"/><Relationship Id="rId18" Type="http://schemas.openxmlformats.org/officeDocument/2006/relationships/hyperlink" Target="https://deutsch.radio.cz/die-letzte-neujahrsansprache-von-praesident-vaclav-havel-806940" TargetMode="External"/><Relationship Id="rId3" Type="http://schemas.openxmlformats.org/officeDocument/2006/relationships/styles" Target="styles.xml"/><Relationship Id="rId21" Type="http://schemas.openxmlformats.org/officeDocument/2006/relationships/hyperlink" Target="https://www.bpb.de/geschichte/zeitgeschichte/deutschlandarchiv/61465/vaclav-havel" TargetMode="External"/><Relationship Id="rId7" Type="http://schemas.openxmlformats.org/officeDocument/2006/relationships/endnotes" Target="endnotes.xml"/><Relationship Id="rId12" Type="http://schemas.openxmlformats.org/officeDocument/2006/relationships/hyperlink" Target="https://dewiki.de/Lexikon/Breschnew-Doktrin" TargetMode="External"/><Relationship Id="rId17" Type="http://schemas.openxmlformats.org/officeDocument/2006/relationships/hyperlink" Target="https://www.deutschlandfunk.de/vaclav-havel-politik-ist-eine-form-praktizierter-moral.1310.de.html?dram:article_id=3035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utsch.radio.cz/philosoph-jan-patocka-intellektueller-kopf-und-symbolfigur-der-charta-77-8548680" TargetMode="External"/><Relationship Id="rId20" Type="http://schemas.openxmlformats.org/officeDocument/2006/relationships/hyperlink" Target="https://deutsch.radio.cz/die-samtene-revolution-ein-rueckblick-auf-den-november-89-82778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der-institut.de/digitale-angebote/dokumente-und-materialien/themenmodule/quelle/1363/detail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ndezeiten.philopage.de/detail/Charta77.asp?bURL=de/extras.asp,m" TargetMode="External"/><Relationship Id="rId23" Type="http://schemas.openxmlformats.org/officeDocument/2006/relationships/hyperlink" Target="https://deutsch.radio.cz/die-samtene-revolution-ein-rueckblick-auf-den-november-89-8277886" TargetMode="External"/><Relationship Id="rId10" Type="http://schemas.openxmlformats.org/officeDocument/2006/relationships/hyperlink" Target="https://www.freitag.de/autoren/der-freitag/manifest-der-2000-worte" TargetMode="External"/><Relationship Id="rId19" Type="http://schemas.openxmlformats.org/officeDocument/2006/relationships/hyperlink" Target="https://www.deutschlandfunk.de/dissident-demokrat-dichterpraesident.724.de.html?dram:article_id=100408" TargetMode="External"/><Relationship Id="rId4" Type="http://schemas.openxmlformats.org/officeDocument/2006/relationships/settings" Target="settings.xml"/><Relationship Id="rId9" Type="http://schemas.openxmlformats.org/officeDocument/2006/relationships/hyperlink" Target="https://www.bpb.de/politik/hintergrund-aktuell/267379/prager-fruehling" TargetMode="External"/><Relationship Id="rId14" Type="http://schemas.openxmlformats.org/officeDocument/2006/relationships/hyperlink" Target="https://www.osce.org/files/f/documents/6/e/39503.pdf" TargetMode="External"/><Relationship Id="rId22" Type="http://schemas.openxmlformats.org/officeDocument/2006/relationships/hyperlink" Target="https://www.bpb.de/geschichte/deutsche-einheit/deutsche-teilung-deutsche-einheit/43728/die-umsturzbewegungen-198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pb.de/apuz/215175/zivilgesellschaft-in-tschechien" TargetMode="External"/><Relationship Id="rId1" Type="http://schemas.openxmlformats.org/officeDocument/2006/relationships/hyperlink" Target="https://www.bpb.de/geschichte/deutsche-geschichte/68er-bewegung/52007/prager-fruehli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31112-AEF3-4BC4-93E5-FDB68229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6834</Words>
  <Characters>43058</Characters>
  <Application>Microsoft Office Word</Application>
  <DocSecurity>0</DocSecurity>
  <Lines>358</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Schipperges</dc:creator>
  <cp:keywords/>
  <dc:description/>
  <cp:lastModifiedBy>zwakh</cp:lastModifiedBy>
  <cp:revision>12</cp:revision>
  <cp:lastPrinted>2021-03-17T19:12:00Z</cp:lastPrinted>
  <dcterms:created xsi:type="dcterms:W3CDTF">2021-03-18T17:52:00Z</dcterms:created>
  <dcterms:modified xsi:type="dcterms:W3CDTF">2023-02-02T11:25:00Z</dcterms:modified>
</cp:coreProperties>
</file>