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LineNumbers/>
        <w:rPr>
          <w:rFonts w:ascii="Calibri" w:hAnsi="Calibri"/>
          <w:sz w:val="26"/>
          <w:szCs w:val="26"/>
          <w:u w:val="single"/>
        </w:rPr>
      </w:pPr>
      <w:r>
        <w:rPr>
          <w:b/>
          <w:bCs/>
        </w:rPr>
      </w:r>
    </w:p>
    <w:p>
      <w:pPr>
        <w:pStyle w:val="Normal"/>
        <w:suppressLineNumbers/>
        <w:rPr>
          <w:b/>
          <w:b/>
          <w:bCs/>
        </w:rPr>
      </w:pPr>
      <w:r>
        <w:rPr>
          <w:rFonts w:ascii="Calibri" w:hAnsi="Calibri"/>
          <w:b/>
          <w:bCs/>
          <w:sz w:val="26"/>
          <w:szCs w:val="26"/>
          <w:u w:val="single"/>
        </w:rPr>
        <w:t>Impuls:</w:t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6120765" cy="2967355"/>
            <wp:effectExtent l="0" t="0" r="0" b="0"/>
            <wp:docPr id="1" name="Grafik 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96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suppressLineNumbers/>
        <w:rPr/>
      </w:pPr>
      <w:r>
        <w:rPr>
          <w:rFonts w:ascii="Calibri" w:hAnsi="Calibri"/>
          <w:b/>
          <w:bCs/>
          <w:sz w:val="26"/>
          <w:szCs w:val="26"/>
          <w:u w:val="single"/>
        </w:rPr>
        <w:t>Möglicher Verlauf des Prüfungsgesprächs</w:t>
      </w:r>
      <w:bookmarkStart w:id="0" w:name="__DdeLink__45_2214672093"/>
      <w:r>
        <w:rPr>
          <w:rFonts w:ascii="Calibri" w:hAnsi="Calibri"/>
          <w:b/>
          <w:bCs/>
          <w:sz w:val="26"/>
          <w:szCs w:val="26"/>
          <w:u w:val="single"/>
        </w:rPr>
        <w:t>:</w:t>
      </w:r>
      <w:bookmarkEnd w:id="0"/>
    </w:p>
    <w:p>
      <w:pPr>
        <w:pStyle w:val="Normal"/>
        <w:suppressLineNumbers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rPr/>
      </w:pPr>
      <w:r>
        <w:rPr>
          <w:rFonts w:eastAsia="Noto Sans CJK SC Regular" w:cs="Lohit Devanagari" w:ascii="Calibri" w:hAnsi="Calibri"/>
          <w:color w:val="auto"/>
          <w:kern w:val="2"/>
          <w:sz w:val="26"/>
          <w:szCs w:val="26"/>
          <w:lang w:val="de-DE" w:eastAsia="zh-CN" w:bidi="hi-IN"/>
        </w:rPr>
        <w:t xml:space="preserve">(1) </w:t>
      </w:r>
      <w:r>
        <w:rPr>
          <w:rFonts w:eastAsia="Noto Sans CJK SC Regular" w:cs="Lohit Devanagari" w:ascii="Calibri" w:hAnsi="Calibri"/>
          <w:color w:val="auto"/>
          <w:kern w:val="2"/>
          <w:sz w:val="26"/>
          <w:szCs w:val="26"/>
          <w:lang w:val="de-DE" w:eastAsia="zh-CN" w:bidi="hi-IN"/>
        </w:rPr>
        <w:t>Beschreiben Sie das Modell.</w:t>
      </w:r>
    </w:p>
    <w:p>
      <w:pPr>
        <w:pStyle w:val="Normal"/>
        <w:rPr>
          <w:rFonts w:ascii="Calibri" w:hAnsi="Calibri" w:eastAsia="Noto Sans CJK SC Regular" w:cs="Lohit Devanagari"/>
          <w:color w:val="auto"/>
          <w:kern w:val="2"/>
          <w:sz w:val="26"/>
          <w:szCs w:val="26"/>
          <w:lang w:val="de-DE" w:eastAsia="zh-CN" w:bidi="hi-IN"/>
        </w:rPr>
      </w:pPr>
      <w:r>
        <w:rPr>
          <w:rFonts w:eastAsia="Noto Sans CJK SC Regular" w:cs="Lohit Devanagari" w:ascii="Calibri" w:hAnsi="Calibri"/>
          <w:color w:val="auto"/>
          <w:kern w:val="2"/>
          <w:sz w:val="26"/>
          <w:szCs w:val="26"/>
          <w:lang w:val="de-DE" w:eastAsia="zh-CN" w:bidi="hi-IN"/>
        </w:rPr>
        <w:t xml:space="preserve">(2) </w:t>
      </w:r>
      <w:r>
        <w:rPr>
          <w:rFonts w:eastAsia="Noto Sans CJK SC Regular" w:cs="Lohit Devanagari" w:ascii="Calibri" w:hAnsi="Calibri"/>
          <w:color w:val="auto"/>
          <w:kern w:val="2"/>
          <w:sz w:val="26"/>
          <w:szCs w:val="26"/>
          <w:lang w:val="de-DE" w:eastAsia="zh-CN" w:bidi="hi-IN"/>
        </w:rPr>
        <w:t>Erläutern Sie das Modell an einem beliebigen Konflikt</w:t>
      </w:r>
    </w:p>
    <w:p>
      <w:pPr>
        <w:pStyle w:val="Normal"/>
        <w:rPr>
          <w:rFonts w:ascii="Calibri" w:hAnsi="Calibri" w:eastAsia="Noto Sans CJK SC Regular" w:cs="Lohit Devanagari"/>
          <w:color w:val="auto"/>
          <w:kern w:val="2"/>
          <w:sz w:val="26"/>
          <w:szCs w:val="26"/>
          <w:lang w:val="de-DE" w:eastAsia="zh-CN" w:bidi="hi-IN"/>
        </w:rPr>
      </w:pPr>
      <w:r>
        <w:rPr>
          <w:rFonts w:eastAsia="Noto Sans CJK SC Regular" w:cs="Lohit Devanagari" w:ascii="Calibri" w:hAnsi="Calibri"/>
          <w:color w:val="auto"/>
          <w:kern w:val="2"/>
          <w:sz w:val="26"/>
          <w:szCs w:val="26"/>
          <w:lang w:val="de-DE" w:eastAsia="zh-CN" w:bidi="hi-IN"/>
        </w:rPr>
        <w:t xml:space="preserve">(3) </w:t>
      </w:r>
      <w:r>
        <w:rPr>
          <w:rFonts w:eastAsia="Noto Sans CJK SC Regular" w:cs="Lohit Devanagari" w:ascii="Calibri" w:hAnsi="Calibri"/>
          <w:color w:val="auto"/>
          <w:kern w:val="2"/>
          <w:sz w:val="26"/>
          <w:szCs w:val="26"/>
          <w:lang w:val="de-DE" w:eastAsia="zh-CN" w:bidi="hi-IN"/>
        </w:rPr>
        <w:t>Vergleichen Sie die Rahmenbedingung des nationalen und den internationalen Konfliktaustrags .</w:t>
      </w:r>
    </w:p>
    <w:p>
      <w:pPr>
        <w:pStyle w:val="Normal"/>
        <w:rPr/>
      </w:pPr>
      <w:r>
        <w:rPr/>
      </w:r>
    </w:p>
    <w:p>
      <w:pPr>
        <w:pStyle w:val="Normal"/>
        <w:suppressLineNumbers/>
        <w:rPr/>
      </w:pPr>
      <w:r>
        <w:rPr>
          <w:rFonts w:ascii="Calibri" w:hAnsi="Calibri"/>
          <w:b/>
          <w:bCs/>
          <w:sz w:val="26"/>
          <w:szCs w:val="26"/>
        </w:rPr>
        <w:t>ALTERNATIV</w:t>
      </w:r>
    </w:p>
    <w:p>
      <w:pPr>
        <w:pStyle w:val="Normal"/>
        <w:rPr/>
      </w:pPr>
      <w:r>
        <w:rPr/>
      </w:r>
    </w:p>
    <w:p>
      <w:pPr>
        <w:pStyle w:val="Normal"/>
        <w:rPr>
          <w:rFonts w:eastAsia="Noto Sans CJK SC Regular" w:cs="Lohit Devanagari"/>
          <w:color w:val="auto"/>
          <w:kern w:val="2"/>
          <w:lang w:val="de-DE" w:eastAsia="zh-CN" w:bidi="hi-IN"/>
        </w:rPr>
      </w:pPr>
      <w:r>
        <w:rPr>
          <w:rFonts w:eastAsia="Noto Sans CJK SC Regular" w:cs="Lohit Devanagari" w:ascii="Calibri" w:hAnsi="Calibri"/>
          <w:color w:val="auto"/>
          <w:kern w:val="2"/>
          <w:sz w:val="26"/>
          <w:szCs w:val="26"/>
          <w:lang w:val="de-DE" w:eastAsia="zh-CN" w:bidi="hi-IN"/>
        </w:rPr>
        <w:t xml:space="preserve">(1) </w:t>
      </w:r>
      <w:r>
        <w:rPr>
          <w:rFonts w:eastAsia="Noto Sans CJK SC Regular" w:cs="Lohit Devanagari" w:ascii="Calibri" w:hAnsi="Calibri"/>
          <w:color w:val="auto"/>
          <w:kern w:val="2"/>
          <w:sz w:val="26"/>
          <w:szCs w:val="26"/>
          <w:lang w:val="de-DE" w:eastAsia="zh-CN" w:bidi="hi-IN"/>
        </w:rPr>
        <w:t>Beschreiben</w:t>
      </w:r>
      <w:r>
        <w:rPr>
          <w:rFonts w:eastAsia="Noto Sans CJK SC Regular" w:cs="Lohit Devanagari"/>
          <w:color w:val="auto"/>
          <w:kern w:val="2"/>
          <w:lang w:val="de-DE" w:eastAsia="zh-CN" w:bidi="hi-IN"/>
        </w:rPr>
        <w:t xml:space="preserve"> </w:t>
      </w:r>
      <w:r>
        <w:rPr>
          <w:rFonts w:eastAsia="Noto Sans CJK SC Regular" w:cs="Lohit Devanagari" w:ascii="Calibri" w:hAnsi="Calibri"/>
          <w:color w:val="auto"/>
          <w:kern w:val="2"/>
          <w:sz w:val="26"/>
          <w:szCs w:val="26"/>
          <w:lang w:val="de-DE" w:eastAsia="zh-CN" w:bidi="hi-IN"/>
        </w:rPr>
        <w:t>Sie die Rahmenbedingungen internationalen Konfliktaustrags.</w:t>
      </w:r>
    </w:p>
    <w:p>
      <w:pPr>
        <w:pStyle w:val="Normal"/>
        <w:rPr>
          <w:rFonts w:ascii="Calibri" w:hAnsi="Calibri" w:eastAsia="Noto Sans CJK SC Regular" w:cs="Lohit Devanagari"/>
          <w:color w:val="auto"/>
          <w:kern w:val="2"/>
          <w:sz w:val="26"/>
          <w:szCs w:val="26"/>
          <w:lang w:val="de-DE" w:eastAsia="zh-CN" w:bidi="hi-IN"/>
        </w:rPr>
      </w:pPr>
      <w:r>
        <w:rPr>
          <w:rFonts w:eastAsia="Noto Sans CJK SC Regular" w:cs="Lohit Devanagari" w:ascii="Calibri" w:hAnsi="Calibri"/>
          <w:color w:val="auto"/>
          <w:kern w:val="2"/>
          <w:sz w:val="26"/>
          <w:szCs w:val="26"/>
          <w:lang w:val="de-DE" w:eastAsia="zh-CN" w:bidi="hi-IN"/>
        </w:rPr>
        <w:t xml:space="preserve">(2) </w:t>
      </w:r>
      <w:r>
        <w:rPr>
          <w:rFonts w:eastAsia="Noto Sans CJK SC Regular" w:cs="Lohit Devanagari" w:ascii="Calibri" w:hAnsi="Calibri"/>
          <w:color w:val="auto"/>
          <w:kern w:val="2"/>
          <w:sz w:val="26"/>
          <w:szCs w:val="26"/>
          <w:lang w:val="de-DE" w:eastAsia="zh-CN" w:bidi="hi-IN"/>
        </w:rPr>
        <w:t>Erläutern Sie, besondere Herausforderungen, die sich daraus für den Konfliktaustrag ergeben.</w:t>
      </w:r>
    </w:p>
    <w:p>
      <w:pPr>
        <w:pStyle w:val="Normal"/>
        <w:rPr>
          <w:rFonts w:ascii="Calibri" w:hAnsi="Calibri" w:eastAsia="Noto Sans CJK SC Regular" w:cs="Lohit Devanagari"/>
          <w:color w:val="auto"/>
          <w:kern w:val="2"/>
          <w:sz w:val="26"/>
          <w:szCs w:val="26"/>
          <w:lang w:val="de-DE" w:eastAsia="zh-CN" w:bidi="hi-IN"/>
        </w:rPr>
      </w:pPr>
      <w:r>
        <w:rPr>
          <w:rFonts w:eastAsia="Noto Sans CJK SC Regular" w:cs="Lohit Devanagari" w:ascii="Calibri" w:hAnsi="Calibri"/>
          <w:color w:val="auto"/>
          <w:kern w:val="2"/>
          <w:sz w:val="26"/>
          <w:szCs w:val="26"/>
          <w:lang w:val="de-DE" w:eastAsia="zh-CN" w:bidi="hi-IN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  <w:r>
        <w:br w:type="page"/>
      </w:r>
    </w:p>
    <w:p>
      <w:pPr>
        <w:pStyle w:val="Normal"/>
        <w:suppressLineNumbers/>
        <w:rPr>
          <w:b/>
          <w:b/>
          <w:bCs/>
        </w:rPr>
      </w:pPr>
      <w:r>
        <w:rPr/>
      </w:r>
    </w:p>
    <w:tbl>
      <w:tblPr>
        <w:tblStyle w:val="Tabellenraster"/>
        <w:tblW w:w="934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793"/>
        <w:gridCol w:w="3276"/>
        <w:gridCol w:w="3277"/>
      </w:tblGrid>
      <w:tr>
        <w:trPr/>
        <w:tc>
          <w:tcPr>
            <w:tcW w:w="2793" w:type="dxa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" w:hAnsi="Calibri"/>
                <w:b/>
                <w:sz w:val="24"/>
                <w:szCs w:val="24"/>
              </w:rPr>
              <w:t>Bildungsplanbezug</w:t>
            </w:r>
          </w:p>
        </w:tc>
        <w:tc>
          <w:tcPr>
            <w:tcW w:w="3276" w:type="dxa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sz w:val="24"/>
                <w:szCs w:val="24"/>
              </w:rPr>
              <w:t>Bildungsplan 2004</w:t>
            </w:r>
          </w:p>
        </w:tc>
        <w:tc>
          <w:tcPr>
            <w:tcW w:w="3277" w:type="dxa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sz w:val="24"/>
                <w:szCs w:val="24"/>
              </w:rPr>
              <w:t>Bildungsplan 2016</w:t>
            </w:r>
          </w:p>
        </w:tc>
      </w:tr>
      <w:tr>
        <w:trPr/>
        <w:tc>
          <w:tcPr>
            <w:tcW w:w="2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" w:hAnsi="Calibri"/>
                <w:sz w:val="24"/>
                <w:szCs w:val="24"/>
              </w:rPr>
              <w:t>Inhaltsbezogene Standards</w:t>
            </w:r>
          </w:p>
        </w:tc>
        <w:tc>
          <w:tcPr>
            <w:tcW w:w="3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</w:rPr>
            </w:pPr>
            <w:r>
              <w:rPr>
                <w:rFonts w:ascii="Calibri" w:hAnsi="Calibri"/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2.2 Friedenssicherung und Konfliktbewältigung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</w:rPr>
            </w:pPr>
            <w:r>
              <w:rPr>
                <w:rFonts w:ascii="Calibri" w:hAnsi="Calibri"/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" w:hAnsi="Calibri"/>
                <w:b w:val="false"/>
                <w:bCs w:val="false"/>
              </w:rPr>
              <w:t>einen Überblick über die internationale Ordnung geben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3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3.2.1.1. Grundlagen des internationalen Systems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(1);(2); (3);</w:t>
            </w:r>
          </w:p>
        </w:tc>
      </w:tr>
      <w:tr>
        <w:trPr/>
        <w:tc>
          <w:tcPr>
            <w:tcW w:w="2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" w:hAnsi="Calibri"/>
                <w:sz w:val="24"/>
                <w:szCs w:val="24"/>
              </w:rPr>
              <w:t>Kompetenzerwerb/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" w:hAnsi="Calibri"/>
                <w:sz w:val="24"/>
                <w:szCs w:val="24"/>
              </w:rPr>
              <w:t>Prozessbezogene Standards</w:t>
            </w:r>
          </w:p>
        </w:tc>
        <w:tc>
          <w:tcPr>
            <w:tcW w:w="3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" w:hAnsi="Calibri"/>
                <w:sz w:val="24"/>
                <w:szCs w:val="24"/>
              </w:rPr>
              <w:t xml:space="preserve">Durchführung von Problemanalysen mithilfe politischer Kategorien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4"/>
                <w:szCs w:val="24"/>
              </w:rPr>
            </w:pPr>
            <w:r>
              <w:rPr/>
            </w:r>
          </w:p>
        </w:tc>
        <w:tc>
          <w:tcPr>
            <w:tcW w:w="3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bookmarkStart w:id="1" w:name="_GoBack1"/>
            <w:bookmarkEnd w:id="1"/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2.1 Analysekompetenz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/>
            </w:r>
          </w:p>
        </w:tc>
      </w:tr>
    </w:tbl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>
          <w:b/>
          <w:b/>
          <w:bCs/>
        </w:rPr>
      </w:pPr>
      <w:r>
        <w:rPr/>
      </w:r>
    </w:p>
    <w:sectPr>
      <w:headerReference w:type="default" r:id="rId3"/>
      <w:type w:val="nextPage"/>
      <w:pgSz w:w="12240" w:h="15840"/>
      <w:pgMar w:left="1134" w:right="1134" w:header="1134" w:top="1785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uppressLineNumbers/>
      <w:pBdr>
        <w:bottom w:val="single" w:sz="4" w:space="1" w:color="000000"/>
      </w:pBdr>
      <w:jc w:val="center"/>
      <w:rPr/>
    </w:pPr>
    <w:r>
      <w:rPr>
        <w:rFonts w:ascii="Calibri" w:hAnsi="Calibri"/>
        <w:b w:val="false"/>
        <w:bCs w:val="false"/>
        <w:sz w:val="22"/>
        <w:szCs w:val="22"/>
      </w:rPr>
      <w:t>ZPG Gemeinschaftskunde – Aufgabenvorschlag Kombinationsprüfung Geographie/Gemeinschaftskunde</w:t>
    </w:r>
  </w:p>
  <w:p>
    <w:pPr>
      <w:pStyle w:val="Normal"/>
      <w:suppressLineNumbers/>
      <w:pBdr>
        <w:bottom w:val="single" w:sz="4" w:space="1" w:color="000000"/>
      </w:pBdr>
      <w:jc w:val="center"/>
      <w:rPr/>
    </w:pPr>
    <w:r>
      <w:rPr>
        <w:rFonts w:ascii="Calibri" w:hAnsi="Calibri"/>
        <w:b w:val="false"/>
        <w:bCs w:val="false"/>
        <w:sz w:val="22"/>
        <w:szCs w:val="22"/>
        <w:u w:val="none"/>
      </w:rPr>
      <w:t>Nicht-</w:t>
    </w:r>
    <w:r>
      <w:rPr>
        <w:rFonts w:ascii="Calibri" w:hAnsi="Calibri"/>
        <w:b w:val="false"/>
        <w:bCs w:val="false"/>
        <w:sz w:val="22"/>
        <w:szCs w:val="22"/>
        <w:u w:val="none"/>
      </w:rPr>
      <w:t>Schwerpunktfach</w:t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0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de-DE" w:eastAsia="zh-CN" w:bidi="hi-IN"/>
    </w:rPr>
  </w:style>
  <w:style w:type="character" w:styleId="Nummerierungszeichen">
    <w:name w:val="Nummerierungszeichen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Kopfzeile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371</TotalTime>
  <Application>LibreOffice/6.0.7.3$Linux_X86_64 LibreOffice_project/00m0$Build-3</Application>
  <Pages>2</Pages>
  <Words>93</Words>
  <Characters>813</Characters>
  <CharactersWithSpaces>886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2019-02-12T07:14:56Z</dcterms:created>
  <dc:creator/>
  <dc:description/>
  <dc:language>de-DE</dc:language>
  <cp:lastModifiedBy/>
  <dcterms:modified xsi:type="dcterms:W3CDTF">2019-07-22T17:55:33Z</dcterms:modified>
  <cp:revision>20</cp:revision>
  <dc:subject/>
  <dc:title/>
</cp:coreProperties>
</file>