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pacing w:before="0" w:after="0"/>
        <w:rPr>
          <w:b/>
          <w:b/>
          <w:bCs/>
        </w:rPr>
      </w:pPr>
      <w:r>
        <w:rPr>
          <w:b/>
          <w:bCs/>
        </w:rPr>
        <w:t>C1.14</w:t>
      </w:r>
    </w:p>
    <w:tbl>
      <w:tblPr>
        <w:tblStyle w:val="Tabellenraster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/>
              <w:suppressLineNumbers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de-DE" w:eastAsia="en-US" w:bidi="ar-SA"/>
              </w:rPr>
              <w:t>Bildungsplanbezug</w:t>
            </w:r>
          </w:p>
          <w:p>
            <w:pPr>
              <w:pStyle w:val="Normal"/>
              <w:widowControl/>
              <w:suppressLineNumbers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de-DE" w:eastAsia="en-US" w:bidi="ar-SA"/>
              </w:rPr>
              <w:t>Die Schülerinnen und Schüler können</w:t>
            </w:r>
          </w:p>
          <w:p>
            <w:pPr>
              <w:pStyle w:val="Normal"/>
              <w:widowControl/>
              <w:suppressLineNumbers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de-DE" w:eastAsia="en-US" w:bidi="ar-SA"/>
              </w:rPr>
              <w:t>3.4.5 (2) Rolle und Bedeutung der Kirchen in der pluralen Gesellschaft anhand ihres Auftrags überprüfen (zum Beispiel gesellschaftliches und politisches Engagement, Subsidiarität, Ökumene, Religiosität, Bildung)</w:t>
            </w:r>
          </w:p>
        </w:tc>
      </w:tr>
    </w:tbl>
    <w:p>
      <w:pPr>
        <w:pStyle w:val="Normal"/>
        <w:suppressLineNumbers/>
        <w:spacing w:before="0" w:after="0"/>
        <w:rPr>
          <w:rStyle w:val="Linenumber"/>
        </w:rPr>
      </w:pPr>
      <w:r>
        <w:rPr/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Bedford-Strohm: Öffentliche Rede als Aufgabe der öffentlichen Kirche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von: „Als Ansatz der „öffentlichen Kirche“, für den ich hier plädiere, verbindet die Orientierung an Jesus Christus </w:t>
      </w:r>
      <w:r>
        <w:rPr>
          <w:sz w:val="20"/>
          <w:szCs w:val="20"/>
        </w:rPr>
        <w:t>[...]</w:t>
      </w:r>
      <w:r>
        <w:rPr>
          <w:sz w:val="20"/>
          <w:szCs w:val="20"/>
        </w:rPr>
        <w:t>“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[…]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bis: „Die prophetische Dimension öffentlichen Redens der Kirche ist schon allein deswegen unverzichtbar, weil es eine zutiefst biblische Dimension ist. </w:t>
      </w:r>
      <w:r>
        <w:rPr>
          <w:sz w:val="20"/>
          <w:szCs w:val="20"/>
        </w:rPr>
        <w:t>[…]</w:t>
      </w:r>
      <w:r>
        <w:rPr>
          <w:sz w:val="20"/>
          <w:szCs w:val="20"/>
        </w:rPr>
        <w:t>“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Aus: Abituraufgabe für das Abitur im Fach Evangelische Religionslehre BW 2016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Nach: </w:t>
      </w:r>
      <w:r>
        <w:rPr>
          <w:sz w:val="20"/>
          <w:szCs w:val="20"/>
        </w:rPr>
        <w:t>Heinrich Bedford-Strohm: Öffentliche Theologie und Kirche. Abschiedsverlesung an der Universität Bamberg am 26. Juli 2011, S.8-12</w:t>
      </w:r>
    </w:p>
    <w:p>
      <w:pPr>
        <w:pStyle w:val="Normal"/>
        <w:spacing w:before="0" w:after="0"/>
        <w:jc w:val="both"/>
        <w:rPr/>
      </w:pPr>
      <w:hyperlink r:id="rId2">
        <w:r>
          <w:rPr>
            <w:rStyle w:val="Internetverknpfung"/>
            <w:sz w:val="20"/>
            <w:szCs w:val="20"/>
          </w:rPr>
          <w:t>http://www.bayern-evangelisch.de/www/landesbischof/downloads/Abschiedsvorlesung_Bedford_Strohm.pdf</w:t>
        </w:r>
      </w:hyperlink>
      <w:r>
        <w:rPr>
          <w:sz w:val="20"/>
          <w:szCs w:val="20"/>
        </w:rPr>
        <w:t xml:space="preserve"> (letzter Zugriff 2.11.2019)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418" w:right="1418" w:header="0" w:top="1418" w:footer="0" w:bottom="1134" w:gutter="0"/>
      <w:lnNumType w:countBy="5" w:restart="continuous" w:distance="17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Ubuntu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804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04ae2"/>
    <w:rPr>
      <w:color w:val="605E5C"/>
      <w:shd w:fill="E1DFDD" w:val="clear"/>
    </w:rPr>
  </w:style>
  <w:style w:type="character" w:styleId="Linenumber">
    <w:name w:val="line number"/>
    <w:basedOn w:val="DefaultParagraphFont"/>
    <w:uiPriority w:val="99"/>
    <w:unhideWhenUsed/>
    <w:qFormat/>
    <w:rsid w:val="00cf7d58"/>
    <w:rPr>
      <w:rFonts w:ascii="Calibri" w:hAnsi="Calibri" w:asciiTheme="minorHAnsi" w:hAnsiTheme="minorHAnsi"/>
      <w:sz w:val="16"/>
    </w:rPr>
  </w:style>
  <w:style w:type="character" w:styleId="Zeilennummerierung">
    <w:name w:val="Zeilennummerierung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Ubuntu" w:hAnsi="Ubuntu" w:eastAsia="Tahoma" w:cs="FreeSans"/>
      <w:sz w:val="26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Ubuntu" w:hAnsi="Ubuntu" w:cs="FreeSans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Ubuntu" w:hAnsi="Ubuntu" w:cs="FreeSans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2923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ayern-evangelisch.de/www/landesbischof/downloads/Abschiedsvorlesung_Bedford_Strohm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D2DE1F-BDBA-5A46-A3BA-D8B4855F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  <Pages>1</Pages>
  <Words>114</Words>
  <Characters>862</Characters>
  <CharactersWithSpaces>965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2021-08-04T11:50:00Z</dcterms:created>
  <dc:creator>Olaf Wagemann</dc:creator>
  <dc:description/>
  <dc:language>de-DE</dc:language>
  <cp:lastModifiedBy>Michael Sedding</cp:lastModifiedBy>
  <dcterms:modified xsi:type="dcterms:W3CDTF">2022-05-26T13:15:38Z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