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426120" w14:paraId="7A43A661" w14:textId="77777777" w:rsidTr="00AD7243">
        <w:tc>
          <w:tcPr>
            <w:tcW w:w="4823" w:type="dxa"/>
            <w:tcBorders>
              <w:top w:val="single" w:sz="2" w:space="0" w:color="000000"/>
              <w:left w:val="single" w:sz="2" w:space="0" w:color="000000"/>
              <w:bottom w:val="single" w:sz="4" w:space="0" w:color="000000"/>
            </w:tcBorders>
            <w:shd w:val="clear" w:color="auto" w:fill="A6A6A6"/>
          </w:tcPr>
          <w:p w14:paraId="3CC937AA" w14:textId="77777777" w:rsidR="00426120" w:rsidRDefault="00426120" w:rsidP="001A48CB">
            <w:pPr>
              <w:pStyle w:val="Textkrper"/>
            </w:pPr>
            <w:r>
              <w:rPr>
                <w:b/>
                <w:bCs/>
              </w:rPr>
              <w:t>GA</w:t>
            </w:r>
            <w:r w:rsidR="00476E72">
              <w:rPr>
                <w:b/>
                <w:bCs/>
              </w:rPr>
              <w:t>4</w:t>
            </w:r>
            <w:r>
              <w:rPr>
                <w:b/>
                <w:bCs/>
              </w:rPr>
              <w:t xml:space="preserve"> </w:t>
            </w:r>
            <w:r w:rsidR="001A48CB">
              <w:rPr>
                <w:b/>
                <w:bCs/>
              </w:rPr>
              <w:t>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0E695738" w14:textId="77777777" w:rsidR="00426120" w:rsidRDefault="00426120" w:rsidP="00426120">
            <w:pPr>
              <w:pStyle w:val="Textkrper"/>
              <w:jc w:val="right"/>
              <w:rPr>
                <w:b/>
                <w:bCs/>
              </w:rPr>
            </w:pPr>
            <w:r>
              <w:rPr>
                <w:b/>
                <w:bCs/>
              </w:rPr>
              <w:t>Aufgabenblatt</w:t>
            </w:r>
          </w:p>
        </w:tc>
      </w:tr>
    </w:tbl>
    <w:p w14:paraId="1052C96F" w14:textId="77777777" w:rsidR="00511F0C" w:rsidRDefault="00C900B0">
      <w:pPr>
        <w:pStyle w:val="berschrift2"/>
        <w:numPr>
          <w:ilvl w:val="1"/>
          <w:numId w:val="2"/>
        </w:numPr>
        <w:ind w:left="0" w:firstLine="0"/>
      </w:pPr>
      <w:r>
        <w:t>Dreiergruppen</w:t>
      </w:r>
      <w:r w:rsidR="00992D94">
        <w:t>-Arbeitsauftrag</w:t>
      </w:r>
      <w:r w:rsidR="00A70AA7" w:rsidRPr="00A70AA7">
        <w:t xml:space="preserve"> </w:t>
      </w:r>
    </w:p>
    <w:p w14:paraId="530653E8" w14:textId="77777777" w:rsidR="00C900B0" w:rsidRDefault="00A70AA7">
      <w:pPr>
        <w:pStyle w:val="Textkrper"/>
      </w:pPr>
      <w:r w:rsidRPr="00A70AA7">
        <w:t>Lesen Sie zuerst gemeinsam den Einleitungstext. Bearbeiten Sie dann die Aufgaben 1-</w:t>
      </w:r>
      <w:r>
        <w:t>5</w:t>
      </w:r>
      <w:r w:rsidRPr="00A70AA7">
        <w:t xml:space="preserve"> der Einzel- und Gruppenarbeit. Jede/r aus der Gruppe </w:t>
      </w:r>
      <w:r w:rsidR="00D07261">
        <w:t>be</w:t>
      </w:r>
      <w:r w:rsidRPr="00A70AA7">
        <w:t xml:space="preserve">arbeitet zuerst einzeln </w:t>
      </w:r>
      <w:r>
        <w:t xml:space="preserve">eines der drei Materialien. </w:t>
      </w:r>
    </w:p>
    <w:p w14:paraId="34CDC80B" w14:textId="77777777" w:rsidR="00C900B0" w:rsidRDefault="00C900B0" w:rsidP="00C900B0">
      <w:pPr>
        <w:pStyle w:val="berschrift2"/>
        <w:numPr>
          <w:ilvl w:val="1"/>
          <w:numId w:val="2"/>
        </w:numPr>
        <w:ind w:left="0" w:firstLine="0"/>
      </w:pPr>
      <w:r>
        <w:t>Einleitung</w:t>
      </w:r>
    </w:p>
    <w:p w14:paraId="558022E4" w14:textId="6E874058" w:rsidR="00DB4DA2" w:rsidRDefault="00A67C9B">
      <w:pPr>
        <w:pStyle w:val="Textkrper"/>
      </w:pPr>
      <w:bookmarkStart w:id="0" w:name="_Hlk45137028"/>
      <w:r w:rsidRPr="00916DBD">
        <w:t xml:space="preserve">Blutwerte </w:t>
      </w:r>
      <w:r>
        <w:t>geben A</w:t>
      </w:r>
      <w:r w:rsidR="00AD7243">
        <w:t xml:space="preserve">uskunft </w:t>
      </w:r>
      <w:r>
        <w:t>über</w:t>
      </w:r>
      <w:r w:rsidR="00AD7243">
        <w:t xml:space="preserve"> </w:t>
      </w:r>
      <w:r w:rsidR="00916DBD" w:rsidRPr="00916DBD">
        <w:t xml:space="preserve">die </w:t>
      </w:r>
      <w:r w:rsidR="00AD7243">
        <w:t>Art und</w:t>
      </w:r>
      <w:r w:rsidR="00513EBB">
        <w:t xml:space="preserve"> Ursachen der Schilddrüsendysfunktion bzw. der K</w:t>
      </w:r>
      <w:r w:rsidR="00AD7243">
        <w:t>ropfbildung</w:t>
      </w:r>
      <w:r w:rsidR="00513EBB">
        <w:t>. Außer den Ihnen bereits bekannten drei Krankheiten gibt es noch einige weitere Schilddrüsendysfunktionen. Je nachdem</w:t>
      </w:r>
      <w:r w:rsidR="00AD7243">
        <w:t>,</w:t>
      </w:r>
      <w:r w:rsidR="00513EBB">
        <w:t xml:space="preserve"> in welcher Hormondrüse die </w:t>
      </w:r>
      <w:r w:rsidR="00AD7243">
        <w:t xml:space="preserve">Ursache der </w:t>
      </w:r>
      <w:r w:rsidR="00513EBB">
        <w:t xml:space="preserve">Dysfunktion </w:t>
      </w:r>
      <w:r w:rsidR="00AD7243">
        <w:t xml:space="preserve">liegt, </w:t>
      </w:r>
      <w:r w:rsidR="00513EBB">
        <w:t xml:space="preserve">spricht man von primärer (Schilddrüsen-), sekundärer (Hypophysen-) oder tertiärer (Hypothalamus-) </w:t>
      </w:r>
      <w:r w:rsidR="00AD7243">
        <w:t>Hypo- oder Hyperthyreose</w:t>
      </w:r>
      <w:r w:rsidR="00513EBB">
        <w:t xml:space="preserve">. </w:t>
      </w:r>
      <w:r w:rsidR="00AD7243">
        <w:t xml:space="preserve">Die Blutwerte liefern </w:t>
      </w:r>
      <w:r w:rsidR="00BB58DA">
        <w:t xml:space="preserve">dadurch </w:t>
      </w:r>
      <w:r w:rsidR="00AD7243">
        <w:t>Hinweise für eine</w:t>
      </w:r>
      <w:r>
        <w:t xml:space="preserve"> D</w:t>
      </w:r>
      <w:r w:rsidR="001C6AFD">
        <w:t xml:space="preserve">iagnose </w:t>
      </w:r>
      <w:r w:rsidR="00E72219">
        <w:t>und können helfen</w:t>
      </w:r>
      <w:r w:rsidR="00BB58DA">
        <w:t>,</w:t>
      </w:r>
      <w:r w:rsidR="00E72219">
        <w:t xml:space="preserve"> </w:t>
      </w:r>
      <w:r w:rsidR="00DB4DA2">
        <w:t>eine Ursache</w:t>
      </w:r>
      <w:r>
        <w:t xml:space="preserve"> </w:t>
      </w:r>
      <w:r w:rsidR="00E72219">
        <w:t xml:space="preserve">zu </w:t>
      </w:r>
      <w:r w:rsidR="00DB4DA2">
        <w:t xml:space="preserve">bestätigen </w:t>
      </w:r>
      <w:r w:rsidR="00BB58DA">
        <w:t xml:space="preserve">und </w:t>
      </w:r>
      <w:r w:rsidR="00E72219">
        <w:t>gegebenenfalls auszuschließen</w:t>
      </w:r>
      <w:r w:rsidR="00DB4DA2">
        <w:t>.</w:t>
      </w:r>
    </w:p>
    <w:bookmarkEnd w:id="0"/>
    <w:p w14:paraId="2FC756F3" w14:textId="77777777" w:rsidR="00426120" w:rsidRDefault="00426120" w:rsidP="00426120">
      <w:pPr>
        <w:pStyle w:val="berschrift2"/>
        <w:numPr>
          <w:ilvl w:val="1"/>
          <w:numId w:val="2"/>
        </w:numPr>
        <w:ind w:left="0" w:firstLine="0"/>
      </w:pPr>
      <w:r>
        <w:t>Aufgaben:</w:t>
      </w:r>
    </w:p>
    <w:p w14:paraId="0D5F851E" w14:textId="77777777" w:rsidR="00426120" w:rsidRDefault="00426120" w:rsidP="00426120">
      <w:pPr>
        <w:pStyle w:val="berschrift2"/>
        <w:numPr>
          <w:ilvl w:val="1"/>
          <w:numId w:val="2"/>
        </w:numPr>
        <w:ind w:left="0" w:firstLine="0"/>
      </w:pPr>
      <w:r>
        <w:t>Einzelarbeit:</w:t>
      </w:r>
    </w:p>
    <w:p w14:paraId="24828566" w14:textId="77777777" w:rsidR="00426120" w:rsidRPr="00E72B83" w:rsidRDefault="00426120" w:rsidP="00426120">
      <w:pPr>
        <w:pStyle w:val="Listenabsatz"/>
        <w:numPr>
          <w:ilvl w:val="0"/>
          <w:numId w:val="4"/>
        </w:numPr>
        <w:rPr>
          <w:rFonts w:ascii="Arial" w:hAnsi="Arial" w:cs="Arial"/>
          <w:sz w:val="21"/>
          <w:szCs w:val="21"/>
        </w:rPr>
      </w:pPr>
      <w:r w:rsidRPr="00E72B83">
        <w:rPr>
          <w:rFonts w:ascii="Arial" w:hAnsi="Arial" w:cs="Arial"/>
          <w:sz w:val="21"/>
          <w:szCs w:val="21"/>
        </w:rPr>
        <w:t>Lesen Sie Ihr Material sorgfältig durch.</w:t>
      </w:r>
    </w:p>
    <w:p w14:paraId="3E44680E" w14:textId="77777777" w:rsidR="000844A8" w:rsidRDefault="004A3B9C" w:rsidP="00BC16A5">
      <w:pPr>
        <w:pStyle w:val="Listenabsatz"/>
        <w:numPr>
          <w:ilvl w:val="0"/>
          <w:numId w:val="4"/>
        </w:numPr>
        <w:rPr>
          <w:rFonts w:ascii="Arial" w:hAnsi="Arial" w:cs="Arial"/>
          <w:sz w:val="21"/>
          <w:szCs w:val="21"/>
        </w:rPr>
      </w:pPr>
      <w:r>
        <w:rPr>
          <w:rFonts w:ascii="Arial" w:hAnsi="Arial" w:cs="Arial"/>
          <w:sz w:val="21"/>
          <w:szCs w:val="21"/>
        </w:rPr>
        <w:t>Bearbeiten Sie die A</w:t>
      </w:r>
      <w:r w:rsidR="00EC4835">
        <w:rPr>
          <w:rFonts w:ascii="Arial" w:hAnsi="Arial" w:cs="Arial"/>
          <w:sz w:val="21"/>
          <w:szCs w:val="21"/>
        </w:rPr>
        <w:t>ufgabe in Ihrem Material</w:t>
      </w:r>
      <w:r w:rsidRPr="004A3B9C">
        <w:rPr>
          <w:rFonts w:ascii="Arial" w:hAnsi="Arial" w:cs="Arial"/>
          <w:sz w:val="21"/>
          <w:szCs w:val="21"/>
        </w:rPr>
        <w:t>.</w:t>
      </w:r>
    </w:p>
    <w:p w14:paraId="6158BE4C" w14:textId="77777777" w:rsidR="00426120" w:rsidRPr="00FF0979" w:rsidRDefault="00426120" w:rsidP="00426120">
      <w:pPr>
        <w:keepNext/>
        <w:numPr>
          <w:ilvl w:val="1"/>
          <w:numId w:val="2"/>
        </w:numPr>
        <w:spacing w:before="200" w:after="120"/>
        <w:ind w:left="0" w:firstLine="0"/>
        <w:outlineLvl w:val="1"/>
        <w:rPr>
          <w:b/>
          <w:sz w:val="24"/>
        </w:rPr>
      </w:pPr>
      <w:r w:rsidRPr="00FF0979">
        <w:rPr>
          <w:b/>
          <w:sz w:val="24"/>
        </w:rPr>
        <w:t>Gruppenarbeit:</w:t>
      </w:r>
    </w:p>
    <w:p w14:paraId="248941F4" w14:textId="77777777" w:rsidR="004A3B9C" w:rsidRDefault="00426120" w:rsidP="004A3B9C">
      <w:pPr>
        <w:pStyle w:val="Listenabsatz"/>
        <w:numPr>
          <w:ilvl w:val="0"/>
          <w:numId w:val="4"/>
        </w:numPr>
        <w:rPr>
          <w:rFonts w:ascii="Arial" w:hAnsi="Arial" w:cs="Arial"/>
          <w:sz w:val="21"/>
          <w:szCs w:val="21"/>
        </w:rPr>
      </w:pPr>
      <w:r>
        <w:rPr>
          <w:rFonts w:ascii="Arial" w:hAnsi="Arial" w:cs="Arial"/>
          <w:sz w:val="21"/>
          <w:szCs w:val="21"/>
        </w:rPr>
        <w:t>Stellen Sie sich</w:t>
      </w:r>
      <w:r w:rsidR="000844A8" w:rsidRPr="00426120">
        <w:rPr>
          <w:rFonts w:ascii="Arial" w:hAnsi="Arial" w:cs="Arial"/>
          <w:sz w:val="21"/>
          <w:szCs w:val="21"/>
        </w:rPr>
        <w:t xml:space="preserve"> gegenseitig </w:t>
      </w:r>
      <w:r>
        <w:rPr>
          <w:rFonts w:ascii="Arial" w:hAnsi="Arial" w:cs="Arial"/>
          <w:sz w:val="21"/>
          <w:szCs w:val="21"/>
        </w:rPr>
        <w:t>Ihre</w:t>
      </w:r>
      <w:r w:rsidR="002850BB" w:rsidRPr="00426120">
        <w:rPr>
          <w:rFonts w:ascii="Arial" w:hAnsi="Arial" w:cs="Arial"/>
          <w:sz w:val="21"/>
          <w:szCs w:val="21"/>
        </w:rPr>
        <w:t xml:space="preserve"> Ergebnisse vor</w:t>
      </w:r>
      <w:r w:rsidR="000844A8" w:rsidRPr="00426120">
        <w:rPr>
          <w:rFonts w:ascii="Arial" w:hAnsi="Arial" w:cs="Arial"/>
          <w:sz w:val="21"/>
          <w:szCs w:val="21"/>
        </w:rPr>
        <w:t>.</w:t>
      </w:r>
      <w:r w:rsidR="004A3B9C" w:rsidRPr="004A3B9C">
        <w:t xml:space="preserve"> </w:t>
      </w:r>
    </w:p>
    <w:p w14:paraId="40B3E709" w14:textId="134DBA82" w:rsidR="004A3B9C" w:rsidRPr="0004595D" w:rsidRDefault="004A3B9C" w:rsidP="0004595D">
      <w:pPr>
        <w:pStyle w:val="Listenabsatz"/>
        <w:numPr>
          <w:ilvl w:val="0"/>
          <w:numId w:val="4"/>
        </w:numPr>
        <w:rPr>
          <w:rFonts w:ascii="Arial" w:hAnsi="Arial" w:cs="Arial"/>
          <w:sz w:val="21"/>
          <w:szCs w:val="21"/>
        </w:rPr>
      </w:pPr>
      <w:r w:rsidRPr="004A3B9C">
        <w:rPr>
          <w:rFonts w:ascii="Arial" w:hAnsi="Arial" w:cs="Arial"/>
          <w:sz w:val="21"/>
          <w:szCs w:val="21"/>
        </w:rPr>
        <w:t>Stell</w:t>
      </w:r>
      <w:r w:rsidR="00EC4835">
        <w:rPr>
          <w:rFonts w:ascii="Arial" w:hAnsi="Arial" w:cs="Arial"/>
          <w:sz w:val="21"/>
          <w:szCs w:val="21"/>
        </w:rPr>
        <w:t>en Sie in einer tabellarischen Gesamtübersicht dar</w:t>
      </w:r>
      <w:r w:rsidRPr="004A3B9C">
        <w:rPr>
          <w:rFonts w:ascii="Arial" w:hAnsi="Arial" w:cs="Arial"/>
          <w:sz w:val="21"/>
          <w:szCs w:val="21"/>
        </w:rPr>
        <w:t xml:space="preserve">, welche Blut- und Urinwerte Sie bei Jodmangelstruma, Hashimoto Thyreoiditis oder Morbus Basedow erwarten würden (nutzen Sie gegebenenfalls </w:t>
      </w:r>
      <w:r w:rsidR="000202D2">
        <w:rPr>
          <w:rFonts w:ascii="Arial" w:hAnsi="Arial" w:cs="Arial"/>
          <w:sz w:val="21"/>
          <w:szCs w:val="21"/>
        </w:rPr>
        <w:t>den Tipp</w:t>
      </w:r>
      <w:r w:rsidRPr="004A3B9C">
        <w:rPr>
          <w:rFonts w:ascii="Arial" w:hAnsi="Arial" w:cs="Arial"/>
          <w:sz w:val="21"/>
          <w:szCs w:val="21"/>
        </w:rPr>
        <w:t xml:space="preserve"> </w:t>
      </w:r>
      <w:r>
        <w:rPr>
          <w:rFonts w:ascii="Arial" w:hAnsi="Arial" w:cs="Arial"/>
          <w:sz w:val="21"/>
          <w:szCs w:val="21"/>
        </w:rPr>
        <w:t>2</w:t>
      </w:r>
      <w:r w:rsidRPr="004A3B9C">
        <w:rPr>
          <w:rFonts w:ascii="Arial" w:hAnsi="Arial" w:cs="Arial"/>
          <w:sz w:val="21"/>
          <w:szCs w:val="21"/>
        </w:rPr>
        <w:t>)</w:t>
      </w:r>
    </w:p>
    <w:p w14:paraId="50B3235A" w14:textId="77777777" w:rsidR="00433879" w:rsidRPr="00FF0979" w:rsidRDefault="00433879" w:rsidP="00433879">
      <w:pPr>
        <w:keepNext/>
        <w:spacing w:before="200" w:after="120"/>
        <w:outlineLvl w:val="1"/>
        <w:rPr>
          <w:b/>
          <w:sz w:val="24"/>
        </w:rPr>
      </w:pPr>
      <w:r>
        <w:rPr>
          <w:b/>
          <w:sz w:val="24"/>
        </w:rPr>
        <w:t>Für schnelle Gruppen</w:t>
      </w:r>
      <w:r w:rsidRPr="00FF0979">
        <w:rPr>
          <w:b/>
          <w:sz w:val="24"/>
        </w:rPr>
        <w:t>:</w:t>
      </w:r>
    </w:p>
    <w:p w14:paraId="036020CC" w14:textId="3A606267" w:rsidR="007A387D" w:rsidRPr="007A387D" w:rsidRDefault="007A387D" w:rsidP="007A387D">
      <w:pPr>
        <w:pStyle w:val="Listenabsatz"/>
        <w:numPr>
          <w:ilvl w:val="0"/>
          <w:numId w:val="4"/>
        </w:numPr>
        <w:rPr>
          <w:rFonts w:ascii="Arial" w:hAnsi="Arial" w:cs="Arial"/>
          <w:sz w:val="21"/>
          <w:szCs w:val="21"/>
        </w:rPr>
      </w:pPr>
      <w:r w:rsidRPr="007A387D">
        <w:rPr>
          <w:rFonts w:ascii="Arial" w:hAnsi="Arial" w:cs="Arial"/>
          <w:sz w:val="21"/>
          <w:szCs w:val="21"/>
        </w:rPr>
        <w:t>Begründen Sie, welche Werte nicht zwingend erhoben werden müssen, nachdem das Ergebnis der fT3-Bestimmung, desT3/T4-Verhältnisses und der TSH</w:t>
      </w:r>
      <w:r w:rsidR="001B290B">
        <w:rPr>
          <w:rFonts w:ascii="Arial" w:hAnsi="Arial" w:cs="Arial"/>
          <w:sz w:val="21"/>
          <w:szCs w:val="21"/>
        </w:rPr>
        <w:t>-</w:t>
      </w:r>
      <w:r w:rsidRPr="007A387D">
        <w:rPr>
          <w:rFonts w:ascii="Arial" w:hAnsi="Arial" w:cs="Arial"/>
          <w:sz w:val="21"/>
          <w:szCs w:val="21"/>
        </w:rPr>
        <w:t>Bestimmung vorliegen.</w:t>
      </w:r>
    </w:p>
    <w:p w14:paraId="19D6D135" w14:textId="77777777" w:rsidR="00426120" w:rsidRDefault="00426120">
      <w:pPr>
        <w:suppressAutoHyphens w:val="0"/>
        <w:overflowPunct/>
        <w:rPr>
          <w:rFonts w:cs="Arial"/>
          <w:szCs w:val="21"/>
        </w:rPr>
      </w:pPr>
      <w:r>
        <w:rPr>
          <w:rFonts w:cs="Arial"/>
          <w:szCs w:val="21"/>
        </w:rPr>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511F0C" w14:paraId="7C49B060" w14:textId="77777777" w:rsidTr="000844A8">
        <w:tc>
          <w:tcPr>
            <w:tcW w:w="4823" w:type="dxa"/>
            <w:tcBorders>
              <w:top w:val="single" w:sz="2" w:space="0" w:color="000000"/>
              <w:left w:val="single" w:sz="2" w:space="0" w:color="000000"/>
              <w:bottom w:val="single" w:sz="4" w:space="0" w:color="000000"/>
            </w:tcBorders>
            <w:shd w:val="clear" w:color="auto" w:fill="A6A6A6"/>
          </w:tcPr>
          <w:p w14:paraId="6124A057" w14:textId="77777777" w:rsidR="00511F0C" w:rsidRDefault="004A3B9C" w:rsidP="004A3B9C">
            <w:pPr>
              <w:pStyle w:val="Textkrper"/>
            </w:pPr>
            <w:r w:rsidRPr="004A3B9C">
              <w:rPr>
                <w:b/>
                <w:bCs/>
              </w:rPr>
              <w:lastRenderedPageBreak/>
              <w:t>GA</w:t>
            </w:r>
            <w:r w:rsidR="00476E72">
              <w:rPr>
                <w:b/>
                <w:bCs/>
              </w:rPr>
              <w:t>4</w:t>
            </w:r>
            <w:r w:rsidRPr="004A3B9C">
              <w:rPr>
                <w:b/>
                <w:bCs/>
              </w:rPr>
              <w:t xml:space="preserve"> 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55280B63" w14:textId="77777777" w:rsidR="00511F0C" w:rsidRDefault="00426120" w:rsidP="00C900B0">
            <w:pPr>
              <w:pStyle w:val="Textkrper"/>
              <w:jc w:val="right"/>
              <w:rPr>
                <w:b/>
                <w:bCs/>
              </w:rPr>
            </w:pPr>
            <w:r>
              <w:rPr>
                <w:b/>
                <w:bCs/>
              </w:rPr>
              <w:t>Material</w:t>
            </w:r>
            <w:r w:rsidR="00C900B0">
              <w:rPr>
                <w:b/>
                <w:bCs/>
              </w:rPr>
              <w:t xml:space="preserve"> 1</w:t>
            </w:r>
          </w:p>
        </w:tc>
      </w:tr>
    </w:tbl>
    <w:p w14:paraId="320043CB" w14:textId="77777777" w:rsidR="000844A8" w:rsidRDefault="002850BB" w:rsidP="000844A8">
      <w:pPr>
        <w:pStyle w:val="berschrift2"/>
        <w:numPr>
          <w:ilvl w:val="1"/>
          <w:numId w:val="2"/>
        </w:numPr>
        <w:ind w:left="0" w:firstLine="0"/>
      </w:pPr>
      <w:r>
        <w:t>Blutwerte und Diagnostik</w:t>
      </w:r>
    </w:p>
    <w:p w14:paraId="4F359265" w14:textId="77777777" w:rsidR="00F028CF" w:rsidRDefault="00F028CF" w:rsidP="00F028CF">
      <w:r w:rsidRPr="00F028CF">
        <w:t xml:space="preserve">T3 und T4 sind im Blut zum größten Teil an Transportproteine gebunden. In diesem Zustand sind sie inaktiv und geschützt, somit stabiler und im Blut länger haltbar. Nur ungebundenes, „freies“ T3 (fT3) und „freies“ T4 (fT4) können in die Zielzellen transportiert werden. </w:t>
      </w:r>
    </w:p>
    <w:p w14:paraId="553E09C0" w14:textId="77777777" w:rsidR="00F028CF" w:rsidRPr="00F028CF" w:rsidRDefault="00F028CF" w:rsidP="00F028CF"/>
    <w:p w14:paraId="4808FB84" w14:textId="77777777" w:rsidR="008439E1" w:rsidRDefault="002E55A4" w:rsidP="00601590">
      <w:pPr>
        <w:pStyle w:val="Textkrper"/>
        <w:numPr>
          <w:ilvl w:val="0"/>
          <w:numId w:val="17"/>
        </w:numPr>
      </w:pPr>
      <w:r w:rsidRPr="00433879">
        <w:rPr>
          <w:b/>
        </w:rPr>
        <w:t>T3</w:t>
      </w:r>
      <w:r w:rsidR="00F028CF">
        <w:rPr>
          <w:b/>
        </w:rPr>
        <w:t xml:space="preserve"> und fT3 und T4 und fT4</w:t>
      </w:r>
      <w:r w:rsidR="00F90164" w:rsidRPr="00433879">
        <w:t xml:space="preserve"> </w:t>
      </w:r>
      <w:r w:rsidR="00F028CF">
        <w:t>we</w:t>
      </w:r>
      <w:r w:rsidR="00433879">
        <w:t>rd</w:t>
      </w:r>
      <w:r w:rsidR="00F028CF">
        <w:t>en</w:t>
      </w:r>
      <w:r w:rsidR="00433879">
        <w:t xml:space="preserve"> </w:t>
      </w:r>
      <w:r w:rsidR="00F90164" w:rsidRPr="00433879">
        <w:t>zuerst analysiert.</w:t>
      </w:r>
      <w:r w:rsidR="00CF359B" w:rsidRPr="00433879">
        <w:t xml:space="preserve"> D</w:t>
      </w:r>
      <w:r w:rsidRPr="00433879">
        <w:t xml:space="preserve">ann </w:t>
      </w:r>
      <w:r w:rsidR="00F028CF">
        <w:t>steht</w:t>
      </w:r>
      <w:r w:rsidR="00CF359B" w:rsidRPr="00433879">
        <w:t xml:space="preserve"> </w:t>
      </w:r>
      <w:r w:rsidR="00D07261">
        <w:t xml:space="preserve">das </w:t>
      </w:r>
      <w:r w:rsidR="00CF359B" w:rsidRPr="00433879">
        <w:rPr>
          <w:b/>
        </w:rPr>
        <w:t>Verhältnis von T4 zu T3</w:t>
      </w:r>
      <w:r w:rsidR="00F028CF">
        <w:rPr>
          <w:b/>
        </w:rPr>
        <w:t xml:space="preserve"> </w:t>
      </w:r>
      <w:r w:rsidR="00F028CF" w:rsidRPr="00F028CF">
        <w:t>fest</w:t>
      </w:r>
      <w:r w:rsidRPr="00F028CF">
        <w:t>.</w:t>
      </w:r>
      <w:r>
        <w:t xml:space="preserve"> Dieses</w:t>
      </w:r>
      <w:r w:rsidR="00CF359B" w:rsidRPr="00CF359B">
        <w:t xml:space="preserve"> wird vom Jodangebot bestimmt. Tritt ein Jodmangel ein, ändert sich das Verhältnis zugunsten von T3.</w:t>
      </w:r>
      <w:r w:rsidRPr="002E55A4">
        <w:t xml:space="preserve"> </w:t>
      </w:r>
    </w:p>
    <w:p w14:paraId="1BA5DEF5" w14:textId="4659EB8A" w:rsidR="00433879" w:rsidRPr="00433879" w:rsidRDefault="00433879" w:rsidP="00433879">
      <w:pPr>
        <w:pStyle w:val="Textkrper"/>
        <w:numPr>
          <w:ilvl w:val="0"/>
          <w:numId w:val="17"/>
        </w:numPr>
      </w:pPr>
      <w:r>
        <w:t xml:space="preserve">Die </w:t>
      </w:r>
      <w:r w:rsidRPr="00BE0F05">
        <w:rPr>
          <w:b/>
        </w:rPr>
        <w:t>TSH-Konzentration</w:t>
      </w:r>
      <w:r>
        <w:t xml:space="preserve"> und der TRH-Test geben dem Arzt Aufschluss darüber, ob der Defekt durch die Schilddrüse selbst verursacht wird (primäre Schilddrüsenerkrankung) oder </w:t>
      </w:r>
      <w:r w:rsidR="00D07261">
        <w:t xml:space="preserve">bei </w:t>
      </w:r>
      <w:r w:rsidR="00BB58DA">
        <w:t xml:space="preserve">der </w:t>
      </w:r>
      <w:r>
        <w:t>Hypophyse liegt (Abklärung sekundäre Schilddrüsenerkrankung).</w:t>
      </w:r>
      <w:r w:rsidRPr="00433879">
        <w:rPr>
          <w:u w:val="single"/>
        </w:rPr>
        <w:t xml:space="preserve"> </w:t>
      </w:r>
    </w:p>
    <w:p w14:paraId="456714FA" w14:textId="77777777" w:rsidR="00433879" w:rsidRDefault="00433879" w:rsidP="00433879">
      <w:pPr>
        <w:pStyle w:val="Textkrper"/>
      </w:pPr>
      <w:r w:rsidRPr="00BE0F05">
        <w:rPr>
          <w:u w:val="single"/>
        </w:rPr>
        <w:t>Diese Untersuchungsergebnisse bestimmen, welche weiteren Blutwerte untersucht werden.</w:t>
      </w:r>
    </w:p>
    <w:p w14:paraId="1E9C8899" w14:textId="77777777" w:rsidR="00433879" w:rsidRDefault="00433879" w:rsidP="00433879">
      <w:pPr>
        <w:pStyle w:val="Textkrper"/>
        <w:ind w:left="720"/>
      </w:pPr>
      <w:r>
        <w:t xml:space="preserve">Beim </w:t>
      </w:r>
      <w:r w:rsidRPr="00BE0F05">
        <w:rPr>
          <w:b/>
        </w:rPr>
        <w:t>TRH-Test</w:t>
      </w:r>
      <w:r>
        <w:t xml:space="preserve"> bestimmt der Arzt zuerst die Konzentration des TSH im Blut. Anschließend werden dem Patienten 200µg TRH gespritzt. Eine halbe Stunde später wird die TSH-Konzentration erneut bestimmt. Der TSH-Wert sollte um mindestens das 2,5-fache angestiegen sein, maximal aber auf 18µU/ml. </w:t>
      </w:r>
    </w:p>
    <w:p w14:paraId="76311DE3" w14:textId="77777777" w:rsidR="002E55A4" w:rsidRDefault="002E55A4" w:rsidP="00BC60FB">
      <w:pPr>
        <w:pStyle w:val="Textkrper"/>
        <w:numPr>
          <w:ilvl w:val="0"/>
          <w:numId w:val="17"/>
        </w:numPr>
      </w:pPr>
      <w:r>
        <w:t xml:space="preserve">Bei einer Autoimmunerkrankung wie Morbus Basedow oder Hashimoto-Thyreoiditis bildet der Körper irrtümlich </w:t>
      </w:r>
      <w:r w:rsidRPr="00BE0F05">
        <w:rPr>
          <w:b/>
        </w:rPr>
        <w:t>Antikörper</w:t>
      </w:r>
      <w:r>
        <w:t xml:space="preserve"> (Abwehrstoffe) gegen das eigene Schilddrüsengewebe. Die Bestimmung der Schilddrüsen-Antikörper ist für die korrekte Diagnosestellung wichtig</w:t>
      </w:r>
      <w:r w:rsidR="00B1543E">
        <w:t xml:space="preserve"> und wird bei Verdacht erhoben</w:t>
      </w:r>
      <w:r>
        <w:t>.</w:t>
      </w:r>
    </w:p>
    <w:p w14:paraId="5554722B" w14:textId="77777777" w:rsidR="002E55A4" w:rsidRDefault="002E55A4" w:rsidP="002E55A4">
      <w:pPr>
        <w:pStyle w:val="Textkrper"/>
        <w:numPr>
          <w:ilvl w:val="0"/>
          <w:numId w:val="18"/>
        </w:numPr>
      </w:pPr>
      <w:r>
        <w:t>Morbus Basedow: Antikörper gegen den TSH-Rezeptor an der Schilddrüsenzelle (TRAK)</w:t>
      </w:r>
    </w:p>
    <w:p w14:paraId="23ACBA42" w14:textId="02ADF13E" w:rsidR="002E55A4" w:rsidRDefault="002E55A4" w:rsidP="002E55A4">
      <w:pPr>
        <w:pStyle w:val="Textkrper"/>
        <w:numPr>
          <w:ilvl w:val="0"/>
          <w:numId w:val="18"/>
        </w:numPr>
      </w:pPr>
      <w:r>
        <w:t>Hashimoto Thyreoiditis</w:t>
      </w:r>
      <w:r w:rsidR="00BB58DA">
        <w:t>:</w:t>
      </w:r>
      <w:r>
        <w:t xml:space="preserve"> Antikörper gegen das Enzym Thyreoperoxidase (TPO-AK) und gegen Thyreoglobulin (Tg-AK)</w:t>
      </w:r>
    </w:p>
    <w:p w14:paraId="34723943" w14:textId="77777777" w:rsidR="008439E1" w:rsidRDefault="008439E1" w:rsidP="008439E1">
      <w:pPr>
        <w:pStyle w:val="Textkrper"/>
        <w:numPr>
          <w:ilvl w:val="0"/>
          <w:numId w:val="17"/>
        </w:numPr>
      </w:pPr>
      <w:r w:rsidRPr="00BE0F05">
        <w:rPr>
          <w:b/>
        </w:rPr>
        <w:t>Jod</w:t>
      </w:r>
      <w:r>
        <w:t>werte im Blut können nicht gemessen werden.</w:t>
      </w:r>
      <w:r w:rsidRPr="008439E1">
        <w:t xml:space="preserve"> </w:t>
      </w:r>
      <w:r>
        <w:t>D</w:t>
      </w:r>
      <w:r w:rsidRPr="008439E1">
        <w:t xml:space="preserve">ie tägliche Jodaufnahme des Körpers </w:t>
      </w:r>
      <w:r>
        <w:t xml:space="preserve">kann </w:t>
      </w:r>
      <w:r w:rsidRPr="008439E1">
        <w:t>nur ungenau erfasst werden</w:t>
      </w:r>
      <w:r>
        <w:t xml:space="preserve">: </w:t>
      </w:r>
      <w:r w:rsidR="00BE0F05">
        <w:t>Ausscheidung von Jod im Urin: N</w:t>
      </w:r>
      <w:r>
        <w:t xml:space="preserve">ormal 100 - 200 µg/l. </w:t>
      </w:r>
      <w:r w:rsidRPr="008439E1">
        <w:t xml:space="preserve">50 und 100 µg/l </w:t>
      </w:r>
      <w:r>
        <w:t>leichter</w:t>
      </w:r>
      <w:r w:rsidRPr="008439E1">
        <w:t xml:space="preserve">, </w:t>
      </w:r>
      <w:r>
        <w:t>20 und 50 µg/l mittelschwere</w:t>
      </w:r>
      <w:r w:rsidR="00BE0F05">
        <w:t xml:space="preserve">r, </w:t>
      </w:r>
      <w:r>
        <w:t>weniger als 20 µg/l schwerer</w:t>
      </w:r>
      <w:r w:rsidRPr="008439E1">
        <w:t xml:space="preserve"> Jodman</w:t>
      </w:r>
      <w:r>
        <w:t>gel</w:t>
      </w:r>
      <w:r w:rsidRPr="008439E1">
        <w:t>.</w:t>
      </w:r>
    </w:p>
    <w:tbl>
      <w:tblPr>
        <w:tblStyle w:val="Tabellenraster"/>
        <w:tblW w:w="0" w:type="auto"/>
        <w:tblLook w:val="04A0" w:firstRow="1" w:lastRow="0" w:firstColumn="1" w:lastColumn="0" w:noHBand="0" w:noVBand="1"/>
      </w:tblPr>
      <w:tblGrid>
        <w:gridCol w:w="2616"/>
        <w:gridCol w:w="2481"/>
        <w:gridCol w:w="2283"/>
        <w:gridCol w:w="2248"/>
      </w:tblGrid>
      <w:tr w:rsidR="00A73FF7" w14:paraId="61A703E1" w14:textId="77777777" w:rsidTr="001B290B">
        <w:tc>
          <w:tcPr>
            <w:tcW w:w="9628" w:type="dxa"/>
            <w:gridSpan w:val="4"/>
            <w:shd w:val="clear" w:color="auto" w:fill="7F7F7F" w:themeFill="text1" w:themeFillTint="80"/>
            <w:vAlign w:val="center"/>
          </w:tcPr>
          <w:p w14:paraId="1D0B9D87" w14:textId="77777777" w:rsidR="00A73FF7" w:rsidRPr="00A73FF7" w:rsidRDefault="00A73FF7" w:rsidP="001B290B">
            <w:pPr>
              <w:pStyle w:val="Textkrper"/>
              <w:jc w:val="center"/>
              <w:rPr>
                <w:b/>
              </w:rPr>
            </w:pPr>
            <w:r w:rsidRPr="00A73FF7">
              <w:rPr>
                <w:b/>
              </w:rPr>
              <w:t>Normwerte der Schilddrüsenhormone</w:t>
            </w:r>
            <w:r w:rsidR="00241B8E">
              <w:rPr>
                <w:b/>
              </w:rPr>
              <w:t xml:space="preserve"> und Antikörper</w:t>
            </w:r>
            <w:r w:rsidRPr="00A73FF7">
              <w:rPr>
                <w:b/>
              </w:rPr>
              <w:t xml:space="preserve"> bei </w:t>
            </w:r>
            <w:r w:rsidR="00241B8E">
              <w:rPr>
                <w:b/>
              </w:rPr>
              <w:t xml:space="preserve">gesunden </w:t>
            </w:r>
            <w:r w:rsidRPr="00A73FF7">
              <w:rPr>
                <w:b/>
              </w:rPr>
              <w:t>Erwachsenen:</w:t>
            </w:r>
          </w:p>
        </w:tc>
      </w:tr>
      <w:tr w:rsidR="00A73FF7" w:rsidRPr="00A73FF7" w14:paraId="0E03E6B3" w14:textId="77777777" w:rsidTr="001B290B">
        <w:tc>
          <w:tcPr>
            <w:tcW w:w="2616" w:type="dxa"/>
            <w:shd w:val="clear" w:color="auto" w:fill="D0CECE" w:themeFill="background2" w:themeFillShade="E6"/>
            <w:vAlign w:val="center"/>
          </w:tcPr>
          <w:p w14:paraId="5F4CC5A6" w14:textId="77777777" w:rsidR="00A73FF7" w:rsidRPr="00A73FF7" w:rsidRDefault="00FD3F8B" w:rsidP="00A73FF7">
            <w:pPr>
              <w:pStyle w:val="Textkrper"/>
              <w:jc w:val="center"/>
            </w:pPr>
            <w:r w:rsidRPr="00BE0F05">
              <w:rPr>
                <w:b/>
              </w:rPr>
              <w:t>f</w:t>
            </w:r>
            <w:r w:rsidR="00A73FF7" w:rsidRPr="00BE0F05">
              <w:rPr>
                <w:b/>
              </w:rPr>
              <w:t>T3</w:t>
            </w:r>
            <w:r w:rsidR="00A73FF7" w:rsidRPr="00A73FF7">
              <w:t xml:space="preserve"> in pmol/l</w:t>
            </w:r>
          </w:p>
        </w:tc>
        <w:tc>
          <w:tcPr>
            <w:tcW w:w="2481" w:type="dxa"/>
            <w:shd w:val="clear" w:color="auto" w:fill="D0CECE" w:themeFill="background2" w:themeFillShade="E6"/>
            <w:vAlign w:val="center"/>
          </w:tcPr>
          <w:p w14:paraId="1F475543" w14:textId="77777777" w:rsidR="00A73FF7" w:rsidRPr="00A73FF7" w:rsidRDefault="004D0187" w:rsidP="00A73FF7">
            <w:pPr>
              <w:pStyle w:val="Textkrper"/>
              <w:jc w:val="center"/>
            </w:pPr>
            <w:r w:rsidRPr="00BE0F05">
              <w:rPr>
                <w:b/>
              </w:rPr>
              <w:t>g</w:t>
            </w:r>
            <w:r w:rsidR="00FD3F8B" w:rsidRPr="00BE0F05">
              <w:rPr>
                <w:b/>
              </w:rPr>
              <w:t>esamt T3</w:t>
            </w:r>
            <w:r w:rsidR="00FD3F8B">
              <w:t xml:space="preserve"> in </w:t>
            </w:r>
            <w:r w:rsidR="00FD3F8B">
              <w:rPr>
                <w:rFonts w:cs="Arial"/>
              </w:rPr>
              <w:t>µ</w:t>
            </w:r>
            <w:r w:rsidR="00A73FF7" w:rsidRPr="00A73FF7">
              <w:t>g/l</w:t>
            </w:r>
          </w:p>
        </w:tc>
        <w:tc>
          <w:tcPr>
            <w:tcW w:w="2283" w:type="dxa"/>
            <w:shd w:val="clear" w:color="auto" w:fill="D0CECE" w:themeFill="background2" w:themeFillShade="E6"/>
            <w:vAlign w:val="center"/>
          </w:tcPr>
          <w:p w14:paraId="0E9EAAA8" w14:textId="77777777" w:rsidR="00A73FF7" w:rsidRPr="00A73FF7" w:rsidRDefault="004D0187" w:rsidP="00A73FF7">
            <w:pPr>
              <w:pStyle w:val="Textkrper"/>
              <w:jc w:val="center"/>
            </w:pPr>
            <w:r w:rsidRPr="00BE0F05">
              <w:rPr>
                <w:b/>
              </w:rPr>
              <w:t>f</w:t>
            </w:r>
            <w:r w:rsidR="00A73FF7" w:rsidRPr="00BE0F05">
              <w:rPr>
                <w:b/>
              </w:rPr>
              <w:t xml:space="preserve">T4 </w:t>
            </w:r>
            <w:r w:rsidR="00A73FF7" w:rsidRPr="00A73FF7">
              <w:t>in ng/dl</w:t>
            </w:r>
          </w:p>
        </w:tc>
        <w:tc>
          <w:tcPr>
            <w:tcW w:w="2248" w:type="dxa"/>
            <w:shd w:val="clear" w:color="auto" w:fill="D0CECE" w:themeFill="background2" w:themeFillShade="E6"/>
            <w:vAlign w:val="center"/>
          </w:tcPr>
          <w:p w14:paraId="7805B529" w14:textId="77777777" w:rsidR="00A73FF7" w:rsidRPr="00A73FF7" w:rsidRDefault="004D0187" w:rsidP="00A73FF7">
            <w:pPr>
              <w:pStyle w:val="Textkrper"/>
              <w:jc w:val="center"/>
            </w:pPr>
            <w:r w:rsidRPr="00BE0F05">
              <w:rPr>
                <w:b/>
              </w:rPr>
              <w:t>g</w:t>
            </w:r>
            <w:r w:rsidR="00A73FF7" w:rsidRPr="00BE0F05">
              <w:rPr>
                <w:b/>
              </w:rPr>
              <w:t>esamt T4</w:t>
            </w:r>
            <w:r w:rsidR="00A73FF7" w:rsidRPr="00A73FF7">
              <w:t xml:space="preserve"> in ng/ml</w:t>
            </w:r>
          </w:p>
        </w:tc>
      </w:tr>
      <w:tr w:rsidR="00A73FF7" w:rsidRPr="00A73FF7" w14:paraId="3BC344C6" w14:textId="77777777" w:rsidTr="001B290B">
        <w:tc>
          <w:tcPr>
            <w:tcW w:w="2616" w:type="dxa"/>
            <w:vAlign w:val="center"/>
          </w:tcPr>
          <w:p w14:paraId="46B61DCB" w14:textId="77777777" w:rsidR="00A73FF7" w:rsidRPr="00A73FF7" w:rsidRDefault="00AB3631" w:rsidP="00A73FF7">
            <w:pPr>
              <w:pStyle w:val="Textkrper"/>
              <w:jc w:val="center"/>
            </w:pPr>
            <w:r>
              <w:t>3,4-7,</w:t>
            </w:r>
            <w:r w:rsidR="00A73FF7" w:rsidRPr="00A73FF7">
              <w:t>2</w:t>
            </w:r>
          </w:p>
        </w:tc>
        <w:tc>
          <w:tcPr>
            <w:tcW w:w="2481" w:type="dxa"/>
            <w:vAlign w:val="center"/>
          </w:tcPr>
          <w:p w14:paraId="53A1DA7F" w14:textId="77777777" w:rsidR="00A73FF7" w:rsidRPr="00A73FF7" w:rsidRDefault="00A73FF7" w:rsidP="00A73FF7">
            <w:pPr>
              <w:pStyle w:val="Textkrper"/>
              <w:jc w:val="center"/>
            </w:pPr>
            <w:r w:rsidRPr="00A73FF7">
              <w:t>0,52-2,05</w:t>
            </w:r>
          </w:p>
        </w:tc>
        <w:tc>
          <w:tcPr>
            <w:tcW w:w="2283" w:type="dxa"/>
            <w:vAlign w:val="center"/>
          </w:tcPr>
          <w:p w14:paraId="03482D9B" w14:textId="77777777" w:rsidR="00A73FF7" w:rsidRPr="00A73FF7" w:rsidRDefault="00A73FF7" w:rsidP="00A73FF7">
            <w:pPr>
              <w:pStyle w:val="Textkrper"/>
              <w:jc w:val="center"/>
            </w:pPr>
            <w:r>
              <w:t>0,73-1,95</w:t>
            </w:r>
          </w:p>
        </w:tc>
        <w:tc>
          <w:tcPr>
            <w:tcW w:w="2248" w:type="dxa"/>
            <w:vAlign w:val="center"/>
          </w:tcPr>
          <w:p w14:paraId="030A4344" w14:textId="77777777" w:rsidR="00A73FF7" w:rsidRPr="00A73FF7" w:rsidRDefault="00A73FF7" w:rsidP="00A73FF7">
            <w:pPr>
              <w:pStyle w:val="Textkrper"/>
              <w:jc w:val="center"/>
            </w:pPr>
            <w:r>
              <w:t>43-111</w:t>
            </w:r>
          </w:p>
        </w:tc>
      </w:tr>
      <w:tr w:rsidR="00A73FF7" w14:paraId="34CEE466" w14:textId="77777777" w:rsidTr="001B290B">
        <w:tc>
          <w:tcPr>
            <w:tcW w:w="2616" w:type="dxa"/>
            <w:shd w:val="clear" w:color="auto" w:fill="D0CECE" w:themeFill="background2" w:themeFillShade="E6"/>
            <w:vAlign w:val="center"/>
          </w:tcPr>
          <w:p w14:paraId="4D322BD4" w14:textId="77777777" w:rsidR="00A73FF7" w:rsidRDefault="00F90164" w:rsidP="00FD3F8B">
            <w:pPr>
              <w:pStyle w:val="Textkrper"/>
              <w:jc w:val="center"/>
            </w:pPr>
            <w:r w:rsidRPr="00BE0F05">
              <w:rPr>
                <w:b/>
              </w:rPr>
              <w:t xml:space="preserve">TSH </w:t>
            </w:r>
            <w:r>
              <w:t xml:space="preserve">in </w:t>
            </w:r>
            <w:r w:rsidR="00FD3F8B">
              <w:rPr>
                <w:rFonts w:cs="Arial"/>
              </w:rPr>
              <w:t>µ</w:t>
            </w:r>
            <w:r>
              <w:t>l/ml</w:t>
            </w:r>
          </w:p>
        </w:tc>
        <w:tc>
          <w:tcPr>
            <w:tcW w:w="2481" w:type="dxa"/>
            <w:shd w:val="clear" w:color="auto" w:fill="D0CECE" w:themeFill="background2" w:themeFillShade="E6"/>
            <w:vAlign w:val="center"/>
          </w:tcPr>
          <w:p w14:paraId="18C8364A" w14:textId="77777777" w:rsidR="00A73FF7" w:rsidRDefault="00F55C6E" w:rsidP="00F90164">
            <w:pPr>
              <w:pStyle w:val="Textkrper"/>
              <w:jc w:val="center"/>
            </w:pPr>
            <w:r w:rsidRPr="00BE0F05">
              <w:rPr>
                <w:b/>
              </w:rPr>
              <w:t xml:space="preserve">TSH im </w:t>
            </w:r>
            <w:r w:rsidR="00F90164" w:rsidRPr="00BE0F05">
              <w:rPr>
                <w:b/>
              </w:rPr>
              <w:t>TRH-Test</w:t>
            </w:r>
            <w:r w:rsidR="00FD3F8B">
              <w:t xml:space="preserve"> in </w:t>
            </w:r>
            <w:r w:rsidR="00FD3F8B">
              <w:rPr>
                <w:rFonts w:cs="Arial"/>
              </w:rPr>
              <w:t>µ</w:t>
            </w:r>
            <w:r>
              <w:t>U/ml</w:t>
            </w:r>
          </w:p>
        </w:tc>
        <w:tc>
          <w:tcPr>
            <w:tcW w:w="2283" w:type="dxa"/>
            <w:shd w:val="clear" w:color="auto" w:fill="D0CECE" w:themeFill="background2" w:themeFillShade="E6"/>
            <w:vAlign w:val="center"/>
          </w:tcPr>
          <w:p w14:paraId="53D7794B" w14:textId="77777777" w:rsidR="00A73FF7" w:rsidRPr="00BE0F05" w:rsidRDefault="00F55C6E" w:rsidP="00F90164">
            <w:pPr>
              <w:pStyle w:val="Textkrper"/>
              <w:ind w:firstLine="709"/>
              <w:rPr>
                <w:b/>
              </w:rPr>
            </w:pPr>
            <w:r w:rsidRPr="00BE0F05">
              <w:rPr>
                <w:b/>
              </w:rPr>
              <w:t>TRAK</w:t>
            </w:r>
          </w:p>
        </w:tc>
        <w:tc>
          <w:tcPr>
            <w:tcW w:w="2248" w:type="dxa"/>
            <w:shd w:val="clear" w:color="auto" w:fill="D0CECE" w:themeFill="background2" w:themeFillShade="E6"/>
            <w:vAlign w:val="center"/>
          </w:tcPr>
          <w:p w14:paraId="0C5505DF" w14:textId="77777777" w:rsidR="00A73FF7" w:rsidRPr="00BE0F05" w:rsidRDefault="00F90164" w:rsidP="00F90164">
            <w:pPr>
              <w:pStyle w:val="Textkrper"/>
              <w:jc w:val="center"/>
              <w:rPr>
                <w:b/>
              </w:rPr>
            </w:pPr>
            <w:r w:rsidRPr="00BE0F05">
              <w:rPr>
                <w:b/>
              </w:rPr>
              <w:t>TPO-AK</w:t>
            </w:r>
            <w:r w:rsidR="004047FA" w:rsidRPr="00BE0F05">
              <w:rPr>
                <w:b/>
              </w:rPr>
              <w:t>/ Tg- AK</w:t>
            </w:r>
          </w:p>
        </w:tc>
      </w:tr>
      <w:tr w:rsidR="00A73FF7" w14:paraId="25EFD4DB" w14:textId="77777777" w:rsidTr="001B290B">
        <w:tc>
          <w:tcPr>
            <w:tcW w:w="2616" w:type="dxa"/>
            <w:vAlign w:val="center"/>
          </w:tcPr>
          <w:p w14:paraId="001CF33A" w14:textId="77777777" w:rsidR="00A73FF7" w:rsidRDefault="00F90164" w:rsidP="00F90164">
            <w:pPr>
              <w:pStyle w:val="Textkrper"/>
              <w:jc w:val="center"/>
            </w:pPr>
            <w:r>
              <w:t>0,27-4,2</w:t>
            </w:r>
          </w:p>
        </w:tc>
        <w:tc>
          <w:tcPr>
            <w:tcW w:w="2481" w:type="dxa"/>
            <w:vAlign w:val="center"/>
          </w:tcPr>
          <w:p w14:paraId="71ABA733" w14:textId="77777777" w:rsidR="00F55C6E" w:rsidRDefault="00F55C6E" w:rsidP="00F90164">
            <w:pPr>
              <w:pStyle w:val="Textkrper"/>
              <w:jc w:val="center"/>
            </w:pPr>
            <w:r>
              <w:t xml:space="preserve">Maximal 18 </w:t>
            </w:r>
          </w:p>
          <w:p w14:paraId="613A3308" w14:textId="77777777" w:rsidR="00A73FF7" w:rsidRDefault="00F55C6E" w:rsidP="00F90164">
            <w:pPr>
              <w:pStyle w:val="Textkrper"/>
              <w:jc w:val="center"/>
            </w:pPr>
            <w:r>
              <w:t>(m</w:t>
            </w:r>
            <w:r w:rsidR="00FD3F8B">
              <w:t>indestens das 2,5-fache der TSH-</w:t>
            </w:r>
            <w:r>
              <w:t>Ausgangskonzentration)</w:t>
            </w:r>
          </w:p>
        </w:tc>
        <w:tc>
          <w:tcPr>
            <w:tcW w:w="2283" w:type="dxa"/>
            <w:vAlign w:val="center"/>
          </w:tcPr>
          <w:p w14:paraId="10C4AA87" w14:textId="77777777" w:rsidR="00A73FF7" w:rsidRDefault="00BE0F05" w:rsidP="00F90164">
            <w:pPr>
              <w:pStyle w:val="Textkrper"/>
              <w:jc w:val="center"/>
            </w:pPr>
            <w:r>
              <w:t xml:space="preserve">keine </w:t>
            </w:r>
          </w:p>
          <w:p w14:paraId="63CEB0BE" w14:textId="77777777" w:rsidR="00BE0F05" w:rsidRDefault="00BE0F05" w:rsidP="00F90164">
            <w:pPr>
              <w:pStyle w:val="Textkrper"/>
              <w:jc w:val="center"/>
            </w:pPr>
            <w:r>
              <w:t>oder</w:t>
            </w:r>
          </w:p>
          <w:p w14:paraId="0B5F4F9B" w14:textId="77777777" w:rsidR="00BE0F05" w:rsidRDefault="00BE0F05" w:rsidP="00F90164">
            <w:pPr>
              <w:pStyle w:val="Textkrper"/>
              <w:jc w:val="center"/>
            </w:pPr>
            <w:r>
              <w:t>sehr gering</w:t>
            </w:r>
          </w:p>
        </w:tc>
        <w:tc>
          <w:tcPr>
            <w:tcW w:w="2248" w:type="dxa"/>
            <w:vAlign w:val="center"/>
          </w:tcPr>
          <w:p w14:paraId="627D93F8" w14:textId="77777777" w:rsidR="00BE0F05" w:rsidRDefault="00BE0F05" w:rsidP="00BE0F05">
            <w:pPr>
              <w:pStyle w:val="Textkrper"/>
              <w:jc w:val="center"/>
            </w:pPr>
            <w:r>
              <w:t xml:space="preserve">keine </w:t>
            </w:r>
          </w:p>
          <w:p w14:paraId="06A286CF" w14:textId="77777777" w:rsidR="00BE0F05" w:rsidRDefault="00BE0F05" w:rsidP="00BE0F05">
            <w:pPr>
              <w:pStyle w:val="Textkrper"/>
              <w:jc w:val="center"/>
            </w:pPr>
            <w:r>
              <w:t>oder</w:t>
            </w:r>
          </w:p>
          <w:p w14:paraId="241A7464" w14:textId="77777777" w:rsidR="00A73FF7" w:rsidRDefault="00BE0F05" w:rsidP="00BE0F05">
            <w:pPr>
              <w:pStyle w:val="Textkrper"/>
              <w:jc w:val="center"/>
            </w:pPr>
            <w:r>
              <w:t>sehr gering</w:t>
            </w:r>
          </w:p>
        </w:tc>
      </w:tr>
    </w:tbl>
    <w:p w14:paraId="7CC595B2" w14:textId="77777777" w:rsidR="007E745A" w:rsidRDefault="007E745A" w:rsidP="007E745A">
      <w:pPr>
        <w:pStyle w:val="Textkrper"/>
        <w:spacing w:after="0"/>
        <w:rPr>
          <w:rFonts w:cs="Arial"/>
          <w:sz w:val="18"/>
        </w:rPr>
      </w:pPr>
      <w:r w:rsidRPr="007E745A">
        <w:rPr>
          <w:rFonts w:cs="Arial"/>
          <w:b/>
          <w:sz w:val="18"/>
        </w:rPr>
        <w:t>Eventuell unklare Abkürzungen:</w:t>
      </w:r>
      <w:r>
        <w:rPr>
          <w:rFonts w:cs="Arial"/>
          <w:sz w:val="18"/>
        </w:rPr>
        <w:t xml:space="preserve"> </w:t>
      </w:r>
    </w:p>
    <w:p w14:paraId="430CBA16" w14:textId="77777777" w:rsidR="00C900B0" w:rsidRDefault="00CF4205" w:rsidP="00EC4835">
      <w:pPr>
        <w:pStyle w:val="Textkrper"/>
        <w:spacing w:after="0"/>
        <w:rPr>
          <w:sz w:val="18"/>
        </w:rPr>
      </w:pPr>
      <w:r w:rsidRPr="00CF4205">
        <w:rPr>
          <w:rFonts w:cs="Arial"/>
          <w:sz w:val="18"/>
        </w:rPr>
        <w:t xml:space="preserve">µ= </w:t>
      </w:r>
      <w:r w:rsidRPr="00CF4205">
        <w:rPr>
          <w:sz w:val="18"/>
        </w:rPr>
        <w:t xml:space="preserve">Mikro... = ein Millionstel .../ n= Nano... = ein Milliardstel .../ p= Piko... </w:t>
      </w:r>
      <w:r w:rsidR="00EC4835">
        <w:rPr>
          <w:sz w:val="18"/>
        </w:rPr>
        <w:t>= ein Billionstel .../ U= Units</w:t>
      </w:r>
    </w:p>
    <w:p w14:paraId="5A4BB189" w14:textId="77777777" w:rsidR="00EC4835" w:rsidRPr="00EC4835" w:rsidRDefault="00EC4835" w:rsidP="00EC4835">
      <w:pPr>
        <w:keepNext/>
        <w:numPr>
          <w:ilvl w:val="1"/>
          <w:numId w:val="2"/>
        </w:numPr>
        <w:spacing w:before="200" w:after="120"/>
        <w:ind w:left="0" w:firstLine="0"/>
        <w:outlineLvl w:val="1"/>
        <w:rPr>
          <w:b/>
          <w:sz w:val="24"/>
        </w:rPr>
      </w:pPr>
      <w:r>
        <w:rPr>
          <w:b/>
          <w:sz w:val="24"/>
        </w:rPr>
        <w:t>Aufgabe</w:t>
      </w:r>
      <w:r w:rsidRPr="00EC4835">
        <w:rPr>
          <w:b/>
          <w:sz w:val="24"/>
        </w:rPr>
        <w:t>:</w:t>
      </w:r>
    </w:p>
    <w:p w14:paraId="24E6C2EB" w14:textId="2F3F9DA4" w:rsidR="00EC4835" w:rsidRPr="00EC4835" w:rsidRDefault="00EC4835" w:rsidP="00BB2BD3">
      <w:pPr>
        <w:spacing w:after="140" w:line="276" w:lineRule="auto"/>
      </w:pPr>
      <w:r w:rsidRPr="00EC4835">
        <w:t xml:space="preserve">Stellen Sie zusammen, welche Blut- und Urinwerte Sie bei </w:t>
      </w:r>
      <w:r w:rsidRPr="00EC4835">
        <w:rPr>
          <w:b/>
        </w:rPr>
        <w:t>Jodmangelstruma</w:t>
      </w:r>
      <w:r w:rsidRPr="00EC4835">
        <w:t xml:space="preserve"> erwarten würden (nutzen Sie gegebenenfalls </w:t>
      </w:r>
      <w:r w:rsidR="000202D2">
        <w:t>den Tipp</w:t>
      </w:r>
      <w:r w:rsidRPr="00EC4835">
        <w:t xml:space="preserve"> 1</w:t>
      </w:r>
      <w:r w:rsidR="00BB2BD3">
        <w:t>)</w:t>
      </w:r>
      <w:r w:rsidRPr="00EC4835">
        <w:t>.</w:t>
      </w:r>
      <w:r w:rsidRPr="00EC4835">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BB2BD3" w14:paraId="7F756B98" w14:textId="77777777" w:rsidTr="00DC57CF">
        <w:tc>
          <w:tcPr>
            <w:tcW w:w="4823" w:type="dxa"/>
            <w:tcBorders>
              <w:top w:val="single" w:sz="2" w:space="0" w:color="000000"/>
              <w:left w:val="single" w:sz="2" w:space="0" w:color="000000"/>
              <w:bottom w:val="single" w:sz="4" w:space="0" w:color="000000"/>
            </w:tcBorders>
            <w:shd w:val="clear" w:color="auto" w:fill="A6A6A6"/>
          </w:tcPr>
          <w:p w14:paraId="43D0654C" w14:textId="77777777" w:rsidR="00BB2BD3" w:rsidRDefault="00BB2BD3" w:rsidP="00DC57CF">
            <w:pPr>
              <w:pStyle w:val="Textkrper"/>
            </w:pPr>
            <w:r w:rsidRPr="004A3B9C">
              <w:rPr>
                <w:b/>
                <w:bCs/>
              </w:rPr>
              <w:lastRenderedPageBreak/>
              <w:t>GA</w:t>
            </w:r>
            <w:r w:rsidR="00476E72">
              <w:rPr>
                <w:b/>
                <w:bCs/>
              </w:rPr>
              <w:t>4</w:t>
            </w:r>
            <w:r w:rsidRPr="004A3B9C">
              <w:rPr>
                <w:b/>
                <w:bCs/>
              </w:rPr>
              <w:t xml:space="preserve"> 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2CCAE9BB" w14:textId="77777777" w:rsidR="00BB2BD3" w:rsidRDefault="00BB2BD3" w:rsidP="00BB2BD3">
            <w:pPr>
              <w:pStyle w:val="Textkrper"/>
              <w:jc w:val="right"/>
              <w:rPr>
                <w:b/>
                <w:bCs/>
              </w:rPr>
            </w:pPr>
            <w:r>
              <w:rPr>
                <w:b/>
                <w:bCs/>
              </w:rPr>
              <w:t>Material 2</w:t>
            </w:r>
          </w:p>
        </w:tc>
      </w:tr>
    </w:tbl>
    <w:p w14:paraId="56AD9D0E" w14:textId="77777777" w:rsidR="00E87846" w:rsidRDefault="00E87846" w:rsidP="00DC57CF">
      <w:pPr>
        <w:pStyle w:val="berschrift2"/>
        <w:numPr>
          <w:ilvl w:val="1"/>
          <w:numId w:val="2"/>
        </w:numPr>
        <w:ind w:left="0" w:firstLine="0"/>
      </w:pPr>
      <w:r>
        <w:t>Blutwerte und Diagnostik</w:t>
      </w:r>
    </w:p>
    <w:p w14:paraId="5D6EFF38" w14:textId="77777777" w:rsidR="00E87846" w:rsidRDefault="00E87846" w:rsidP="00DC57CF">
      <w:bookmarkStart w:id="1" w:name="_Hlk45137660"/>
      <w:r w:rsidRPr="00F028CF">
        <w:t xml:space="preserve">T3 und T4 sind im Blut zum größten Teil an Transportproteine gebunden. In diesem Zustand sind sie inaktiv und geschützt, somit stabiler und im Blut länger haltbar. Nur ungebundenes, „freies“ T3 (fT3) und „freies“ T4 (fT4) können in die Zielzellen transportiert werden. </w:t>
      </w:r>
    </w:p>
    <w:bookmarkEnd w:id="1"/>
    <w:p w14:paraId="0641FF15" w14:textId="77777777" w:rsidR="00E87846" w:rsidRPr="00F028CF" w:rsidRDefault="00E87846" w:rsidP="00DC57CF"/>
    <w:p w14:paraId="2CE38626" w14:textId="77777777" w:rsidR="00E87846" w:rsidRDefault="00E87846" w:rsidP="00DC57CF">
      <w:pPr>
        <w:pStyle w:val="Textkrper"/>
        <w:numPr>
          <w:ilvl w:val="0"/>
          <w:numId w:val="17"/>
        </w:numPr>
      </w:pPr>
      <w:r w:rsidRPr="00433879">
        <w:rPr>
          <w:b/>
        </w:rPr>
        <w:t>T3</w:t>
      </w:r>
      <w:r>
        <w:rPr>
          <w:b/>
        </w:rPr>
        <w:t xml:space="preserve"> und fT3 und T4 und fT4</w:t>
      </w:r>
      <w:r w:rsidRPr="00433879">
        <w:t xml:space="preserve"> </w:t>
      </w:r>
      <w:r>
        <w:t xml:space="preserve">werden </w:t>
      </w:r>
      <w:r w:rsidRPr="00433879">
        <w:t xml:space="preserve">zuerst analysiert. Dann </w:t>
      </w:r>
      <w:r>
        <w:t>steht</w:t>
      </w:r>
      <w:r w:rsidRPr="00433879">
        <w:t xml:space="preserve"> </w:t>
      </w:r>
      <w:r w:rsidRPr="00433879">
        <w:rPr>
          <w:b/>
        </w:rPr>
        <w:t>Verhältnis von T4 zu T3</w:t>
      </w:r>
      <w:r>
        <w:rPr>
          <w:b/>
        </w:rPr>
        <w:t xml:space="preserve"> </w:t>
      </w:r>
      <w:r w:rsidRPr="00F028CF">
        <w:t>fest.</w:t>
      </w:r>
      <w:r>
        <w:t xml:space="preserve"> Dieses</w:t>
      </w:r>
      <w:r w:rsidRPr="00CF359B">
        <w:t xml:space="preserve"> wird vom Jodangebot bestimmt. Tritt ein Jodmangel ein, ändert sich das Verhältnis zugunsten von T3.</w:t>
      </w:r>
      <w:r w:rsidRPr="002E55A4">
        <w:t xml:space="preserve"> </w:t>
      </w:r>
    </w:p>
    <w:p w14:paraId="2F9E1827" w14:textId="2121D0CF" w:rsidR="00E87846" w:rsidRPr="00433879" w:rsidRDefault="00E87846" w:rsidP="00DC57CF">
      <w:pPr>
        <w:pStyle w:val="Textkrper"/>
        <w:numPr>
          <w:ilvl w:val="0"/>
          <w:numId w:val="17"/>
        </w:numPr>
      </w:pPr>
      <w:r>
        <w:t xml:space="preserve">Die </w:t>
      </w:r>
      <w:r w:rsidRPr="00BE0F05">
        <w:rPr>
          <w:b/>
        </w:rPr>
        <w:t>TSH-Konzentration</w:t>
      </w:r>
      <w:r>
        <w:t xml:space="preserve"> und der TRH-Test geben dem Arzt Aufschluss darüber, ob der Defekt durch die Schilddrüse selbst verursacht wird (primäre Schilddrüsenerkrankung) oder </w:t>
      </w:r>
      <w:r w:rsidR="00BB58DA">
        <w:t xml:space="preserve">bei der </w:t>
      </w:r>
      <w:r>
        <w:t>Hypophyse liegt (Abklärung sekundäre Schilddrüsenerkrankung).</w:t>
      </w:r>
      <w:r w:rsidRPr="00433879">
        <w:rPr>
          <w:u w:val="single"/>
        </w:rPr>
        <w:t xml:space="preserve"> </w:t>
      </w:r>
    </w:p>
    <w:p w14:paraId="5F115A6C" w14:textId="77777777" w:rsidR="00E87846" w:rsidRDefault="00E87846" w:rsidP="00DC57CF">
      <w:pPr>
        <w:pStyle w:val="Textkrper"/>
      </w:pPr>
      <w:r w:rsidRPr="00BE0F05">
        <w:rPr>
          <w:u w:val="single"/>
        </w:rPr>
        <w:t>Diese Untersuchungsergebnisse bestimmen, welche weiteren Blutwerte untersucht werden.</w:t>
      </w:r>
    </w:p>
    <w:p w14:paraId="37C6BB4D" w14:textId="77777777" w:rsidR="00E87846" w:rsidRDefault="00E87846" w:rsidP="00DC57CF">
      <w:pPr>
        <w:pStyle w:val="Textkrper"/>
        <w:ind w:left="720"/>
      </w:pPr>
      <w:r>
        <w:t xml:space="preserve">Beim </w:t>
      </w:r>
      <w:r w:rsidRPr="00BE0F05">
        <w:rPr>
          <w:b/>
        </w:rPr>
        <w:t>TRH-Test</w:t>
      </w:r>
      <w:r>
        <w:t xml:space="preserve"> bestimmt der Arzt zuerst die Konzentration des TSH im Blut. Anschließend werden dem Patienten 200µg TRH gespritzt. Eine halbe Stunde später wird die TSH-Konzentration erneut bestimmt. Der TSH-Wert sollte um mindestens das 2,5-fache angestiegen sein, maximal aber auf 18µU/ml. </w:t>
      </w:r>
    </w:p>
    <w:p w14:paraId="5E0C392F" w14:textId="77777777" w:rsidR="00E87846" w:rsidRDefault="00E87846" w:rsidP="00DC57CF">
      <w:pPr>
        <w:pStyle w:val="Textkrper"/>
        <w:numPr>
          <w:ilvl w:val="0"/>
          <w:numId w:val="17"/>
        </w:numPr>
      </w:pPr>
      <w:r>
        <w:t xml:space="preserve">Bei einer Autoimmunerkrankung wie Morbus Basedow oder Hashimoto-Thyreoiditis bildet der Körper irrtümlich </w:t>
      </w:r>
      <w:r w:rsidRPr="00BE0F05">
        <w:rPr>
          <w:b/>
        </w:rPr>
        <w:t>Antikörper</w:t>
      </w:r>
      <w:r>
        <w:t xml:space="preserve"> (Abwehrstoffe) gegen das eigene Schilddrüsengewebe. Die Bestimmung der Schilddrüsen-Antikörper ist für die korrekte Diagnosestellung wichtig und wird bei Verdacht erhoben.</w:t>
      </w:r>
    </w:p>
    <w:p w14:paraId="15FAB377" w14:textId="77777777" w:rsidR="00E87846" w:rsidRDefault="00E87846" w:rsidP="00DC57CF">
      <w:pPr>
        <w:pStyle w:val="Textkrper"/>
        <w:numPr>
          <w:ilvl w:val="0"/>
          <w:numId w:val="18"/>
        </w:numPr>
      </w:pPr>
      <w:r>
        <w:t>Morbus Basedow: Antikörper gegen den TSH-Rezeptor an der Schilddrüsenzelle (TRAK)</w:t>
      </w:r>
    </w:p>
    <w:p w14:paraId="4DC3AB94" w14:textId="29546334" w:rsidR="00E87846" w:rsidRDefault="00E87846" w:rsidP="00DC57CF">
      <w:pPr>
        <w:pStyle w:val="Textkrper"/>
        <w:numPr>
          <w:ilvl w:val="0"/>
          <w:numId w:val="18"/>
        </w:numPr>
      </w:pPr>
      <w:r>
        <w:t>Hashimoto Thyreoiditis</w:t>
      </w:r>
      <w:r w:rsidR="00BB58DA">
        <w:t>:</w:t>
      </w:r>
      <w:r>
        <w:t xml:space="preserve"> Antikörper gegen das Enzym Thyreoperoxidase (TPO-AK) und gegen Thyreoglobulin (Tg-AK)</w:t>
      </w:r>
    </w:p>
    <w:p w14:paraId="669A3451" w14:textId="77777777" w:rsidR="00E87846" w:rsidRDefault="00E87846" w:rsidP="00E87846">
      <w:pPr>
        <w:pStyle w:val="Textkrper"/>
        <w:numPr>
          <w:ilvl w:val="0"/>
          <w:numId w:val="17"/>
        </w:numPr>
      </w:pPr>
      <w:r w:rsidRPr="00BE0F05">
        <w:rPr>
          <w:b/>
        </w:rPr>
        <w:t>Jod</w:t>
      </w:r>
      <w:r>
        <w:t>werte im Blut können nicht gemessen werden.</w:t>
      </w:r>
      <w:r w:rsidRPr="008439E1">
        <w:t xml:space="preserve"> </w:t>
      </w:r>
      <w:r>
        <w:t>D</w:t>
      </w:r>
      <w:r w:rsidRPr="008439E1">
        <w:t xml:space="preserve">ie tägliche Jodaufnahme des Körpers </w:t>
      </w:r>
      <w:r>
        <w:t xml:space="preserve">kann </w:t>
      </w:r>
      <w:r w:rsidRPr="008439E1">
        <w:t>nur ungenau erfasst werden</w:t>
      </w:r>
      <w:r>
        <w:t xml:space="preserve">: Ausscheidung von Jod im Urin: Normal 100 - 200 µg/l. </w:t>
      </w:r>
      <w:r w:rsidRPr="008439E1">
        <w:t xml:space="preserve">50 und 100 µg/l </w:t>
      </w:r>
      <w:r>
        <w:t>leichter</w:t>
      </w:r>
      <w:r w:rsidRPr="008439E1">
        <w:t xml:space="preserve">, </w:t>
      </w:r>
      <w:r>
        <w:t>20 und 50 µg/l mittelschwerer, weniger als 20 µg/l schwerer</w:t>
      </w:r>
      <w:r w:rsidRPr="008439E1">
        <w:t xml:space="preserve"> Jodman</w:t>
      </w:r>
      <w:r>
        <w:t>gel</w:t>
      </w:r>
      <w:r w:rsidRPr="008439E1">
        <w:t>.</w:t>
      </w:r>
    </w:p>
    <w:tbl>
      <w:tblPr>
        <w:tblStyle w:val="Tabellenraster"/>
        <w:tblW w:w="0" w:type="auto"/>
        <w:tblLook w:val="04A0" w:firstRow="1" w:lastRow="0" w:firstColumn="1" w:lastColumn="0" w:noHBand="0" w:noVBand="1"/>
      </w:tblPr>
      <w:tblGrid>
        <w:gridCol w:w="2616"/>
        <w:gridCol w:w="2481"/>
        <w:gridCol w:w="2283"/>
        <w:gridCol w:w="2248"/>
      </w:tblGrid>
      <w:tr w:rsidR="00BB2BD3" w14:paraId="5C57FD90" w14:textId="77777777" w:rsidTr="001B290B">
        <w:tc>
          <w:tcPr>
            <w:tcW w:w="9628" w:type="dxa"/>
            <w:gridSpan w:val="4"/>
            <w:shd w:val="clear" w:color="auto" w:fill="7F7F7F" w:themeFill="text1" w:themeFillTint="80"/>
            <w:vAlign w:val="center"/>
          </w:tcPr>
          <w:p w14:paraId="44D5E250" w14:textId="256E78BD" w:rsidR="00BB2BD3" w:rsidRPr="00A73FF7" w:rsidRDefault="00BB2BD3" w:rsidP="001B290B">
            <w:pPr>
              <w:pStyle w:val="Textkrper"/>
              <w:jc w:val="center"/>
              <w:rPr>
                <w:b/>
              </w:rPr>
            </w:pPr>
            <w:r w:rsidRPr="00A73FF7">
              <w:rPr>
                <w:b/>
              </w:rPr>
              <w:t>Normwerte der Schilddrüsenhormone</w:t>
            </w:r>
            <w:r>
              <w:rPr>
                <w:b/>
              </w:rPr>
              <w:t xml:space="preserve"> und Antikörper</w:t>
            </w:r>
            <w:r w:rsidRPr="00A73FF7">
              <w:rPr>
                <w:b/>
              </w:rPr>
              <w:t xml:space="preserve"> bei </w:t>
            </w:r>
            <w:r>
              <w:rPr>
                <w:b/>
              </w:rPr>
              <w:t xml:space="preserve">gesunden </w:t>
            </w:r>
            <w:r w:rsidRPr="00A73FF7">
              <w:rPr>
                <w:b/>
              </w:rPr>
              <w:t>Erwachsenen:</w:t>
            </w:r>
          </w:p>
        </w:tc>
      </w:tr>
      <w:tr w:rsidR="00BB2BD3" w:rsidRPr="00A73FF7" w14:paraId="1F33CA0D" w14:textId="77777777" w:rsidTr="001B290B">
        <w:tc>
          <w:tcPr>
            <w:tcW w:w="2616" w:type="dxa"/>
            <w:shd w:val="clear" w:color="auto" w:fill="D0CECE" w:themeFill="background2" w:themeFillShade="E6"/>
            <w:vAlign w:val="center"/>
          </w:tcPr>
          <w:p w14:paraId="36A769BC" w14:textId="77777777" w:rsidR="00BB2BD3" w:rsidRPr="00A73FF7" w:rsidRDefault="00BB2BD3" w:rsidP="00DC57CF">
            <w:pPr>
              <w:pStyle w:val="Textkrper"/>
              <w:jc w:val="center"/>
            </w:pPr>
            <w:r w:rsidRPr="00BE0F05">
              <w:rPr>
                <w:b/>
              </w:rPr>
              <w:t>fT3</w:t>
            </w:r>
            <w:r w:rsidRPr="00A73FF7">
              <w:t xml:space="preserve"> in pmol/l</w:t>
            </w:r>
          </w:p>
        </w:tc>
        <w:tc>
          <w:tcPr>
            <w:tcW w:w="2481" w:type="dxa"/>
            <w:shd w:val="clear" w:color="auto" w:fill="D0CECE" w:themeFill="background2" w:themeFillShade="E6"/>
            <w:vAlign w:val="center"/>
          </w:tcPr>
          <w:p w14:paraId="4F9024C4" w14:textId="77777777" w:rsidR="00BB2BD3" w:rsidRPr="00A73FF7" w:rsidRDefault="00BB2BD3" w:rsidP="00DC57CF">
            <w:pPr>
              <w:pStyle w:val="Textkrper"/>
              <w:jc w:val="center"/>
            </w:pPr>
            <w:r w:rsidRPr="00BE0F05">
              <w:rPr>
                <w:b/>
              </w:rPr>
              <w:t>gesamt T3</w:t>
            </w:r>
            <w:r>
              <w:t xml:space="preserve"> in </w:t>
            </w:r>
            <w:r>
              <w:rPr>
                <w:rFonts w:cs="Arial"/>
              </w:rPr>
              <w:t>µ</w:t>
            </w:r>
            <w:r w:rsidRPr="00A73FF7">
              <w:t>g/l</w:t>
            </w:r>
          </w:p>
        </w:tc>
        <w:tc>
          <w:tcPr>
            <w:tcW w:w="2283" w:type="dxa"/>
            <w:shd w:val="clear" w:color="auto" w:fill="D0CECE" w:themeFill="background2" w:themeFillShade="E6"/>
            <w:vAlign w:val="center"/>
          </w:tcPr>
          <w:p w14:paraId="67DF5A61" w14:textId="77777777" w:rsidR="00BB2BD3" w:rsidRPr="00A73FF7" w:rsidRDefault="00BB2BD3" w:rsidP="00DC57CF">
            <w:pPr>
              <w:pStyle w:val="Textkrper"/>
              <w:jc w:val="center"/>
            </w:pPr>
            <w:r w:rsidRPr="00BE0F05">
              <w:rPr>
                <w:b/>
              </w:rPr>
              <w:t xml:space="preserve">fT4 </w:t>
            </w:r>
            <w:r w:rsidRPr="00A73FF7">
              <w:t>in ng/dl</w:t>
            </w:r>
          </w:p>
        </w:tc>
        <w:tc>
          <w:tcPr>
            <w:tcW w:w="2248" w:type="dxa"/>
            <w:shd w:val="clear" w:color="auto" w:fill="D0CECE" w:themeFill="background2" w:themeFillShade="E6"/>
            <w:vAlign w:val="center"/>
          </w:tcPr>
          <w:p w14:paraId="7E9B19A5" w14:textId="77777777" w:rsidR="00BB2BD3" w:rsidRPr="00A73FF7" w:rsidRDefault="00BB2BD3" w:rsidP="00DC57CF">
            <w:pPr>
              <w:pStyle w:val="Textkrper"/>
              <w:jc w:val="center"/>
            </w:pPr>
            <w:r w:rsidRPr="00BE0F05">
              <w:rPr>
                <w:b/>
              </w:rPr>
              <w:t>gesamt T4</w:t>
            </w:r>
            <w:r w:rsidRPr="00A73FF7">
              <w:t xml:space="preserve"> in ng/ml</w:t>
            </w:r>
          </w:p>
        </w:tc>
      </w:tr>
      <w:tr w:rsidR="00BB2BD3" w:rsidRPr="00A73FF7" w14:paraId="480EF7FD" w14:textId="77777777" w:rsidTr="001B290B">
        <w:tc>
          <w:tcPr>
            <w:tcW w:w="2616" w:type="dxa"/>
            <w:vAlign w:val="center"/>
          </w:tcPr>
          <w:p w14:paraId="20DB18FC" w14:textId="77777777" w:rsidR="00BB2BD3" w:rsidRPr="00A73FF7" w:rsidRDefault="00BB2BD3" w:rsidP="00DC57CF">
            <w:pPr>
              <w:pStyle w:val="Textkrper"/>
              <w:jc w:val="center"/>
            </w:pPr>
            <w:r>
              <w:t>3,4-7,</w:t>
            </w:r>
            <w:r w:rsidRPr="00A73FF7">
              <w:t>2</w:t>
            </w:r>
          </w:p>
        </w:tc>
        <w:tc>
          <w:tcPr>
            <w:tcW w:w="2481" w:type="dxa"/>
            <w:vAlign w:val="center"/>
          </w:tcPr>
          <w:p w14:paraId="105A413C" w14:textId="77777777" w:rsidR="00BB2BD3" w:rsidRPr="00A73FF7" w:rsidRDefault="00BB2BD3" w:rsidP="00DC57CF">
            <w:pPr>
              <w:pStyle w:val="Textkrper"/>
              <w:jc w:val="center"/>
            </w:pPr>
            <w:r w:rsidRPr="00A73FF7">
              <w:t>0,52-2,05</w:t>
            </w:r>
          </w:p>
        </w:tc>
        <w:tc>
          <w:tcPr>
            <w:tcW w:w="2283" w:type="dxa"/>
            <w:vAlign w:val="center"/>
          </w:tcPr>
          <w:p w14:paraId="71854B6C" w14:textId="77777777" w:rsidR="00BB2BD3" w:rsidRPr="00A73FF7" w:rsidRDefault="00BB2BD3" w:rsidP="00DC57CF">
            <w:pPr>
              <w:pStyle w:val="Textkrper"/>
              <w:jc w:val="center"/>
            </w:pPr>
            <w:r>
              <w:t>0,73-1,95</w:t>
            </w:r>
          </w:p>
        </w:tc>
        <w:tc>
          <w:tcPr>
            <w:tcW w:w="2248" w:type="dxa"/>
            <w:vAlign w:val="center"/>
          </w:tcPr>
          <w:p w14:paraId="21AB6A05" w14:textId="77777777" w:rsidR="00BB2BD3" w:rsidRPr="00A73FF7" w:rsidRDefault="00BB2BD3" w:rsidP="00DC57CF">
            <w:pPr>
              <w:pStyle w:val="Textkrper"/>
              <w:jc w:val="center"/>
            </w:pPr>
            <w:r>
              <w:t>43-111</w:t>
            </w:r>
          </w:p>
        </w:tc>
      </w:tr>
      <w:tr w:rsidR="00BB2BD3" w14:paraId="036E3428" w14:textId="77777777" w:rsidTr="001B290B">
        <w:tc>
          <w:tcPr>
            <w:tcW w:w="2616" w:type="dxa"/>
            <w:shd w:val="clear" w:color="auto" w:fill="E7E6E6" w:themeFill="background2"/>
            <w:vAlign w:val="center"/>
          </w:tcPr>
          <w:p w14:paraId="014C8B44" w14:textId="77777777" w:rsidR="00BB2BD3" w:rsidRDefault="00BB2BD3" w:rsidP="00DC57CF">
            <w:pPr>
              <w:pStyle w:val="Textkrper"/>
              <w:jc w:val="center"/>
            </w:pPr>
            <w:r w:rsidRPr="00BE0F05">
              <w:rPr>
                <w:b/>
              </w:rPr>
              <w:t xml:space="preserve">TSH </w:t>
            </w:r>
            <w:r>
              <w:t xml:space="preserve">in </w:t>
            </w:r>
            <w:r>
              <w:rPr>
                <w:rFonts w:cs="Arial"/>
              </w:rPr>
              <w:t>µ</w:t>
            </w:r>
            <w:r>
              <w:t>l/ml</w:t>
            </w:r>
          </w:p>
        </w:tc>
        <w:tc>
          <w:tcPr>
            <w:tcW w:w="2481" w:type="dxa"/>
            <w:shd w:val="clear" w:color="auto" w:fill="E7E6E6" w:themeFill="background2"/>
            <w:vAlign w:val="center"/>
          </w:tcPr>
          <w:p w14:paraId="708767D2" w14:textId="77777777" w:rsidR="00BB2BD3" w:rsidRDefault="00BB2BD3" w:rsidP="00DC57CF">
            <w:pPr>
              <w:pStyle w:val="Textkrper"/>
              <w:jc w:val="center"/>
            </w:pPr>
            <w:r w:rsidRPr="00BE0F05">
              <w:rPr>
                <w:b/>
              </w:rPr>
              <w:t>TSH im TRH-Test</w:t>
            </w:r>
            <w:r>
              <w:t xml:space="preserve"> in </w:t>
            </w:r>
            <w:r>
              <w:rPr>
                <w:rFonts w:cs="Arial"/>
              </w:rPr>
              <w:t>µ</w:t>
            </w:r>
            <w:r>
              <w:t>U/ml</w:t>
            </w:r>
          </w:p>
        </w:tc>
        <w:tc>
          <w:tcPr>
            <w:tcW w:w="2283" w:type="dxa"/>
            <w:shd w:val="clear" w:color="auto" w:fill="E7E6E6" w:themeFill="background2"/>
            <w:vAlign w:val="center"/>
          </w:tcPr>
          <w:p w14:paraId="15A6E55E" w14:textId="77777777" w:rsidR="00BB2BD3" w:rsidRPr="00BE0F05" w:rsidRDefault="00BB2BD3" w:rsidP="00DC57CF">
            <w:pPr>
              <w:pStyle w:val="Textkrper"/>
              <w:ind w:firstLine="709"/>
              <w:rPr>
                <w:b/>
              </w:rPr>
            </w:pPr>
            <w:r w:rsidRPr="00BE0F05">
              <w:rPr>
                <w:b/>
              </w:rPr>
              <w:t>TRAK</w:t>
            </w:r>
          </w:p>
        </w:tc>
        <w:tc>
          <w:tcPr>
            <w:tcW w:w="2248" w:type="dxa"/>
            <w:shd w:val="clear" w:color="auto" w:fill="E7E6E6" w:themeFill="background2"/>
            <w:vAlign w:val="center"/>
          </w:tcPr>
          <w:p w14:paraId="3EBA12C0" w14:textId="77777777" w:rsidR="00BB2BD3" w:rsidRPr="00BE0F05" w:rsidRDefault="00BB2BD3" w:rsidP="00DC57CF">
            <w:pPr>
              <w:pStyle w:val="Textkrper"/>
              <w:jc w:val="center"/>
              <w:rPr>
                <w:b/>
              </w:rPr>
            </w:pPr>
            <w:r w:rsidRPr="00BE0F05">
              <w:rPr>
                <w:b/>
              </w:rPr>
              <w:t>TPO-AK/ Tg- AK</w:t>
            </w:r>
          </w:p>
        </w:tc>
      </w:tr>
      <w:tr w:rsidR="00BB2BD3" w14:paraId="16DB14C9" w14:textId="77777777" w:rsidTr="001B290B">
        <w:tc>
          <w:tcPr>
            <w:tcW w:w="2616" w:type="dxa"/>
            <w:vAlign w:val="center"/>
          </w:tcPr>
          <w:p w14:paraId="35D3A54B" w14:textId="77777777" w:rsidR="00BB2BD3" w:rsidRDefault="00BB2BD3" w:rsidP="00DC57CF">
            <w:pPr>
              <w:pStyle w:val="Textkrper"/>
              <w:jc w:val="center"/>
            </w:pPr>
            <w:r>
              <w:t>0,27-4,2</w:t>
            </w:r>
          </w:p>
        </w:tc>
        <w:tc>
          <w:tcPr>
            <w:tcW w:w="2481" w:type="dxa"/>
            <w:vAlign w:val="center"/>
          </w:tcPr>
          <w:p w14:paraId="13790205" w14:textId="77777777" w:rsidR="00BB2BD3" w:rsidRDefault="00BB2BD3" w:rsidP="00DC57CF">
            <w:pPr>
              <w:pStyle w:val="Textkrper"/>
              <w:jc w:val="center"/>
            </w:pPr>
            <w:r>
              <w:t xml:space="preserve">Maximal 18 </w:t>
            </w:r>
          </w:p>
          <w:p w14:paraId="244F3024" w14:textId="77777777" w:rsidR="00BB2BD3" w:rsidRDefault="00BB2BD3" w:rsidP="00DC57CF">
            <w:pPr>
              <w:pStyle w:val="Textkrper"/>
              <w:jc w:val="center"/>
            </w:pPr>
            <w:r>
              <w:t>(mindestens das 2,5-fache der TSH-Ausgangskonzentration)</w:t>
            </w:r>
          </w:p>
        </w:tc>
        <w:tc>
          <w:tcPr>
            <w:tcW w:w="2283" w:type="dxa"/>
            <w:vAlign w:val="center"/>
          </w:tcPr>
          <w:p w14:paraId="0CF6A302" w14:textId="77777777" w:rsidR="00BB2BD3" w:rsidRDefault="00BB2BD3" w:rsidP="00DC57CF">
            <w:pPr>
              <w:pStyle w:val="Textkrper"/>
              <w:jc w:val="center"/>
            </w:pPr>
            <w:r>
              <w:t xml:space="preserve">keine </w:t>
            </w:r>
          </w:p>
          <w:p w14:paraId="6CD8339A" w14:textId="77777777" w:rsidR="00BB2BD3" w:rsidRDefault="00BB2BD3" w:rsidP="00DC57CF">
            <w:pPr>
              <w:pStyle w:val="Textkrper"/>
              <w:jc w:val="center"/>
            </w:pPr>
            <w:r>
              <w:t>oder</w:t>
            </w:r>
          </w:p>
          <w:p w14:paraId="3D409DC5" w14:textId="77777777" w:rsidR="00BB2BD3" w:rsidRDefault="00BB2BD3" w:rsidP="00DC57CF">
            <w:pPr>
              <w:pStyle w:val="Textkrper"/>
              <w:jc w:val="center"/>
            </w:pPr>
            <w:r>
              <w:t>sehr gering</w:t>
            </w:r>
          </w:p>
        </w:tc>
        <w:tc>
          <w:tcPr>
            <w:tcW w:w="2248" w:type="dxa"/>
            <w:vAlign w:val="center"/>
          </w:tcPr>
          <w:p w14:paraId="72F16E19" w14:textId="77777777" w:rsidR="00BB2BD3" w:rsidRDefault="00BB2BD3" w:rsidP="00DC57CF">
            <w:pPr>
              <w:pStyle w:val="Textkrper"/>
              <w:jc w:val="center"/>
            </w:pPr>
            <w:r>
              <w:t xml:space="preserve">keine </w:t>
            </w:r>
          </w:p>
          <w:p w14:paraId="3319A5A0" w14:textId="77777777" w:rsidR="00BB2BD3" w:rsidRDefault="00BB2BD3" w:rsidP="00DC57CF">
            <w:pPr>
              <w:pStyle w:val="Textkrper"/>
              <w:jc w:val="center"/>
            </w:pPr>
            <w:r>
              <w:t>oder</w:t>
            </w:r>
          </w:p>
          <w:p w14:paraId="79F3BE5E" w14:textId="77777777" w:rsidR="00BB2BD3" w:rsidRDefault="00BB2BD3" w:rsidP="00DC57CF">
            <w:pPr>
              <w:pStyle w:val="Textkrper"/>
              <w:jc w:val="center"/>
            </w:pPr>
            <w:r>
              <w:t>sehr gering</w:t>
            </w:r>
          </w:p>
        </w:tc>
      </w:tr>
    </w:tbl>
    <w:p w14:paraId="6DB92794" w14:textId="77777777" w:rsidR="00BB2BD3" w:rsidRDefault="00BB2BD3" w:rsidP="00BB2BD3">
      <w:pPr>
        <w:pStyle w:val="Textkrper"/>
        <w:spacing w:after="0"/>
        <w:rPr>
          <w:rFonts w:cs="Arial"/>
          <w:sz w:val="18"/>
        </w:rPr>
      </w:pPr>
      <w:r w:rsidRPr="007E745A">
        <w:rPr>
          <w:rFonts w:cs="Arial"/>
          <w:b/>
          <w:sz w:val="18"/>
        </w:rPr>
        <w:t>Eventuell unklare Abkürzungen:</w:t>
      </w:r>
      <w:r>
        <w:rPr>
          <w:rFonts w:cs="Arial"/>
          <w:sz w:val="18"/>
        </w:rPr>
        <w:t xml:space="preserve"> </w:t>
      </w:r>
    </w:p>
    <w:p w14:paraId="73303A52" w14:textId="77777777" w:rsidR="00BB2BD3" w:rsidRDefault="00BB2BD3" w:rsidP="00BB2BD3">
      <w:pPr>
        <w:pStyle w:val="Textkrper"/>
        <w:spacing w:after="0"/>
        <w:rPr>
          <w:sz w:val="18"/>
        </w:rPr>
      </w:pPr>
      <w:r w:rsidRPr="00CF4205">
        <w:rPr>
          <w:rFonts w:cs="Arial"/>
          <w:sz w:val="18"/>
        </w:rPr>
        <w:t xml:space="preserve">µ= </w:t>
      </w:r>
      <w:r w:rsidRPr="00CF4205">
        <w:rPr>
          <w:sz w:val="18"/>
        </w:rPr>
        <w:t xml:space="preserve">Mikro... = ein Millionstel .../ n= Nano... = ein Milliardstel .../ p= Piko... </w:t>
      </w:r>
      <w:r>
        <w:rPr>
          <w:sz w:val="18"/>
        </w:rPr>
        <w:t>= ein Billionstel .../ U= Units</w:t>
      </w:r>
    </w:p>
    <w:p w14:paraId="1C3A48D0" w14:textId="77777777" w:rsidR="00BB2BD3" w:rsidRPr="00EC4835" w:rsidRDefault="00BB2BD3" w:rsidP="00BB2BD3">
      <w:pPr>
        <w:keepNext/>
        <w:numPr>
          <w:ilvl w:val="1"/>
          <w:numId w:val="2"/>
        </w:numPr>
        <w:spacing w:before="200" w:after="120"/>
        <w:ind w:left="0" w:firstLine="0"/>
        <w:outlineLvl w:val="1"/>
        <w:rPr>
          <w:b/>
          <w:sz w:val="24"/>
        </w:rPr>
      </w:pPr>
      <w:r>
        <w:rPr>
          <w:b/>
          <w:sz w:val="24"/>
        </w:rPr>
        <w:t>Aufgabe</w:t>
      </w:r>
      <w:r w:rsidRPr="00EC4835">
        <w:rPr>
          <w:b/>
          <w:sz w:val="24"/>
        </w:rPr>
        <w:t>:</w:t>
      </w:r>
    </w:p>
    <w:p w14:paraId="03081222" w14:textId="766F939A" w:rsidR="00BB2BD3" w:rsidRPr="00EC4835" w:rsidRDefault="00BB2BD3" w:rsidP="00BB2BD3">
      <w:pPr>
        <w:spacing w:after="140" w:line="276" w:lineRule="auto"/>
      </w:pPr>
      <w:r w:rsidRPr="00EC4835">
        <w:t xml:space="preserve">Stellen Sie zusammen, welche Blut- und Urinwerte Sie bei </w:t>
      </w:r>
      <w:r w:rsidRPr="00BB2BD3">
        <w:rPr>
          <w:b/>
        </w:rPr>
        <w:t>Hashimoto Thyreoiditis</w:t>
      </w:r>
      <w:r w:rsidRPr="00EC4835">
        <w:t xml:space="preserve"> erwarten würden (nutzen Sie gegebenenfalls </w:t>
      </w:r>
      <w:r w:rsidR="000202D2">
        <w:t>den Tipp</w:t>
      </w:r>
      <w:r w:rsidRPr="00EC4835">
        <w:t xml:space="preserve"> 1</w:t>
      </w:r>
      <w:r>
        <w:t>)</w:t>
      </w:r>
      <w:r w:rsidRPr="00EC4835">
        <w:t>.</w:t>
      </w:r>
      <w:r w:rsidRPr="00EC4835">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BB2BD3" w:rsidRPr="00BB2BD3" w14:paraId="5831A3CF" w14:textId="77777777" w:rsidTr="00DC57CF">
        <w:tc>
          <w:tcPr>
            <w:tcW w:w="4823" w:type="dxa"/>
            <w:tcBorders>
              <w:top w:val="single" w:sz="2" w:space="0" w:color="000000"/>
              <w:left w:val="single" w:sz="2" w:space="0" w:color="000000"/>
              <w:bottom w:val="single" w:sz="4" w:space="0" w:color="000000"/>
            </w:tcBorders>
            <w:shd w:val="clear" w:color="auto" w:fill="A6A6A6"/>
          </w:tcPr>
          <w:p w14:paraId="67AC492A" w14:textId="77777777" w:rsidR="00BB2BD3" w:rsidRPr="00BB2BD3" w:rsidRDefault="00BB2BD3" w:rsidP="00BB2BD3">
            <w:pPr>
              <w:spacing w:after="140" w:line="276" w:lineRule="auto"/>
            </w:pPr>
            <w:r w:rsidRPr="00BB2BD3">
              <w:rPr>
                <w:b/>
                <w:bCs/>
              </w:rPr>
              <w:lastRenderedPageBreak/>
              <w:t>GA</w:t>
            </w:r>
            <w:r w:rsidR="00476E72">
              <w:rPr>
                <w:b/>
                <w:bCs/>
              </w:rPr>
              <w:t>4</w:t>
            </w:r>
            <w:r w:rsidRPr="00BB2BD3">
              <w:rPr>
                <w:b/>
                <w:bCs/>
              </w:rPr>
              <w:t xml:space="preserve"> 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577FAD8B" w14:textId="77777777" w:rsidR="00BB2BD3" w:rsidRPr="00BB2BD3" w:rsidRDefault="00BB2BD3" w:rsidP="00BB2BD3">
            <w:pPr>
              <w:spacing w:after="140" w:line="276" w:lineRule="auto"/>
              <w:jc w:val="right"/>
              <w:rPr>
                <w:b/>
                <w:bCs/>
              </w:rPr>
            </w:pPr>
            <w:r w:rsidRPr="00BB2BD3">
              <w:rPr>
                <w:b/>
                <w:bCs/>
              </w:rPr>
              <w:t xml:space="preserve">Material </w:t>
            </w:r>
            <w:r>
              <w:rPr>
                <w:b/>
                <w:bCs/>
              </w:rPr>
              <w:t>3</w:t>
            </w:r>
          </w:p>
        </w:tc>
      </w:tr>
    </w:tbl>
    <w:p w14:paraId="03660EC6" w14:textId="77777777" w:rsidR="00E87846" w:rsidRDefault="00E87846" w:rsidP="00DC57CF">
      <w:pPr>
        <w:pStyle w:val="berschrift2"/>
        <w:numPr>
          <w:ilvl w:val="1"/>
          <w:numId w:val="2"/>
        </w:numPr>
        <w:ind w:left="0" w:firstLine="0"/>
      </w:pPr>
      <w:r>
        <w:t>Blutwerte und Diagnostik</w:t>
      </w:r>
    </w:p>
    <w:p w14:paraId="7D517BD9" w14:textId="77777777" w:rsidR="00E87846" w:rsidRDefault="00E87846" w:rsidP="00DC57CF">
      <w:r w:rsidRPr="00F028CF">
        <w:t xml:space="preserve">T3 und T4 sind im Blut zum größten Teil an Transportproteine gebunden. In diesem Zustand sind sie inaktiv und geschützt, somit stabiler und im Blut länger haltbar. Nur ungebundenes, „freies“ T3 (fT3) und „freies“ T4 (fT4) können in die Zielzellen transportiert werden. </w:t>
      </w:r>
    </w:p>
    <w:p w14:paraId="3A091D55" w14:textId="77777777" w:rsidR="00E87846" w:rsidRPr="00F028CF" w:rsidRDefault="00E87846" w:rsidP="00DC57CF"/>
    <w:p w14:paraId="0AB71621" w14:textId="77777777" w:rsidR="00E87846" w:rsidRDefault="00E87846" w:rsidP="00DC57CF">
      <w:pPr>
        <w:pStyle w:val="Textkrper"/>
        <w:numPr>
          <w:ilvl w:val="0"/>
          <w:numId w:val="17"/>
        </w:numPr>
      </w:pPr>
      <w:r w:rsidRPr="00433879">
        <w:rPr>
          <w:b/>
        </w:rPr>
        <w:t>T3</w:t>
      </w:r>
      <w:r>
        <w:rPr>
          <w:b/>
        </w:rPr>
        <w:t xml:space="preserve"> und fT3 und T4 und fT4</w:t>
      </w:r>
      <w:r w:rsidRPr="00433879">
        <w:t xml:space="preserve"> </w:t>
      </w:r>
      <w:r>
        <w:t xml:space="preserve">werden </w:t>
      </w:r>
      <w:r w:rsidRPr="00433879">
        <w:t xml:space="preserve">zuerst analysiert. Dann </w:t>
      </w:r>
      <w:r>
        <w:t>steht</w:t>
      </w:r>
      <w:r w:rsidRPr="00433879">
        <w:t xml:space="preserve"> </w:t>
      </w:r>
      <w:r w:rsidRPr="00433879">
        <w:rPr>
          <w:b/>
        </w:rPr>
        <w:t>Verhältnis von T4 zu T3</w:t>
      </w:r>
      <w:r>
        <w:rPr>
          <w:b/>
        </w:rPr>
        <w:t xml:space="preserve"> </w:t>
      </w:r>
      <w:r w:rsidRPr="00F028CF">
        <w:t>fest.</w:t>
      </w:r>
      <w:r>
        <w:t xml:space="preserve"> Dieses</w:t>
      </w:r>
      <w:r w:rsidRPr="00CF359B">
        <w:t xml:space="preserve"> wird vom Jodangebot bestimmt. Tritt ein Jodmangel ein, ändert sich das Verhältnis zugunsten von T3.</w:t>
      </w:r>
      <w:r w:rsidRPr="002E55A4">
        <w:t xml:space="preserve"> </w:t>
      </w:r>
    </w:p>
    <w:p w14:paraId="2CD8B812" w14:textId="5CEFF16E" w:rsidR="00E87846" w:rsidRPr="00433879" w:rsidRDefault="00E87846" w:rsidP="00DC57CF">
      <w:pPr>
        <w:pStyle w:val="Textkrper"/>
        <w:numPr>
          <w:ilvl w:val="0"/>
          <w:numId w:val="17"/>
        </w:numPr>
      </w:pPr>
      <w:r>
        <w:t xml:space="preserve">Die </w:t>
      </w:r>
      <w:r w:rsidRPr="00BE0F05">
        <w:rPr>
          <w:b/>
        </w:rPr>
        <w:t>TSH-Konzentration</w:t>
      </w:r>
      <w:r>
        <w:t xml:space="preserve"> und der TRH-Test geben dem Arzt Aufschluss darüber, ob der Defekt durch die Schilddrüse selbst verursacht wird (primäre Schilddrüsenerkrankung) oder </w:t>
      </w:r>
      <w:r w:rsidR="00BB58DA">
        <w:t xml:space="preserve">bei der </w:t>
      </w:r>
      <w:r>
        <w:t>Hypophyse liegt (Abklärung sekundäre Schilddrüsenerkrankung).</w:t>
      </w:r>
      <w:r w:rsidRPr="00433879">
        <w:rPr>
          <w:u w:val="single"/>
        </w:rPr>
        <w:t xml:space="preserve"> </w:t>
      </w:r>
    </w:p>
    <w:p w14:paraId="111A5A57" w14:textId="77777777" w:rsidR="00E87846" w:rsidRDefault="00E87846" w:rsidP="00DC57CF">
      <w:pPr>
        <w:pStyle w:val="Textkrper"/>
      </w:pPr>
      <w:r w:rsidRPr="00BE0F05">
        <w:rPr>
          <w:u w:val="single"/>
        </w:rPr>
        <w:t>Diese Untersuchungsergebnisse bestimmen, welche weiteren Blutwerte untersucht werden.</w:t>
      </w:r>
    </w:p>
    <w:p w14:paraId="3B08803E" w14:textId="77777777" w:rsidR="00E87846" w:rsidRDefault="00E87846" w:rsidP="00DC57CF">
      <w:pPr>
        <w:pStyle w:val="Textkrper"/>
        <w:ind w:left="720"/>
      </w:pPr>
      <w:r>
        <w:t xml:space="preserve">Beim </w:t>
      </w:r>
      <w:r w:rsidRPr="00BE0F05">
        <w:rPr>
          <w:b/>
        </w:rPr>
        <w:t>TRH-Test</w:t>
      </w:r>
      <w:r>
        <w:t xml:space="preserve"> bestimmt der Arzt zuerst die Konzentration des TSH im Blut. Anschließend werden dem Patienten 200µg TRH gespritzt. Eine halbe Stunde später wird die TSH-Konzentration erneut bestimmt. Der TSH-Wert sollte um mindestens das 2,5-fache angestiegen sein, maximal aber auf 18µU/ml. </w:t>
      </w:r>
    </w:p>
    <w:p w14:paraId="502C8CAF" w14:textId="77777777" w:rsidR="00E87846" w:rsidRDefault="00E87846" w:rsidP="00DC57CF">
      <w:pPr>
        <w:pStyle w:val="Textkrper"/>
        <w:numPr>
          <w:ilvl w:val="0"/>
          <w:numId w:val="17"/>
        </w:numPr>
      </w:pPr>
      <w:r>
        <w:t xml:space="preserve">Bei einer Autoimmunerkrankung wie Morbus Basedow oder Hashimoto-Thyreoiditis bildet der Körper irrtümlich </w:t>
      </w:r>
      <w:r w:rsidRPr="00BE0F05">
        <w:rPr>
          <w:b/>
        </w:rPr>
        <w:t>Antikörper</w:t>
      </w:r>
      <w:r>
        <w:t xml:space="preserve"> (Abwehrstoffe) gegen das eigene Schilddrüsengewebe. Die Bestimmung der Schilddrüsen-Antikörper ist für die korrekte Diagnosestellung wichtig und wird bei Verdacht erhoben.</w:t>
      </w:r>
    </w:p>
    <w:p w14:paraId="581DFE53" w14:textId="77777777" w:rsidR="00E87846" w:rsidRDefault="00E87846" w:rsidP="00DC57CF">
      <w:pPr>
        <w:pStyle w:val="Textkrper"/>
        <w:numPr>
          <w:ilvl w:val="0"/>
          <w:numId w:val="18"/>
        </w:numPr>
      </w:pPr>
      <w:r>
        <w:t>Morbus Basedow: Antikörper gegen den TSH-Rezeptor an der Schilddrüsenzelle (TRAK)</w:t>
      </w:r>
    </w:p>
    <w:p w14:paraId="11B28D72" w14:textId="7C0DF30E" w:rsidR="00E87846" w:rsidRDefault="00E87846" w:rsidP="00DC57CF">
      <w:pPr>
        <w:pStyle w:val="Textkrper"/>
        <w:numPr>
          <w:ilvl w:val="0"/>
          <w:numId w:val="18"/>
        </w:numPr>
      </w:pPr>
      <w:r>
        <w:t>Hashimoto Thyreoiditis</w:t>
      </w:r>
      <w:r w:rsidR="00BB58DA">
        <w:t>:</w:t>
      </w:r>
      <w:r>
        <w:t xml:space="preserve"> Antikörper gegen das Enzym Thyreoperoxidase (TPO-AK) und gegen Thyreoglobulin (Tg-AK)</w:t>
      </w:r>
    </w:p>
    <w:p w14:paraId="09E91959" w14:textId="77777777" w:rsidR="00E87846" w:rsidRDefault="00E87846" w:rsidP="00E87846">
      <w:pPr>
        <w:pStyle w:val="Textkrper"/>
        <w:numPr>
          <w:ilvl w:val="0"/>
          <w:numId w:val="17"/>
        </w:numPr>
      </w:pPr>
      <w:r w:rsidRPr="00BE0F05">
        <w:rPr>
          <w:b/>
        </w:rPr>
        <w:t>Jod</w:t>
      </w:r>
      <w:r>
        <w:t>werte im Blut können nicht gemessen werden.</w:t>
      </w:r>
      <w:r w:rsidRPr="008439E1">
        <w:t xml:space="preserve"> </w:t>
      </w:r>
      <w:r>
        <w:t>D</w:t>
      </w:r>
      <w:r w:rsidRPr="008439E1">
        <w:t xml:space="preserve">ie tägliche Jodaufnahme des Körpers </w:t>
      </w:r>
      <w:r>
        <w:t xml:space="preserve">kann </w:t>
      </w:r>
      <w:r w:rsidRPr="008439E1">
        <w:t>nur ungenau erfasst werden</w:t>
      </w:r>
      <w:r>
        <w:t xml:space="preserve">: Ausscheidung von Jod im Urin: Normal 100 - 200 µg/l. </w:t>
      </w:r>
      <w:r w:rsidRPr="008439E1">
        <w:t xml:space="preserve">50 und 100 µg/l </w:t>
      </w:r>
      <w:r>
        <w:t>leichter</w:t>
      </w:r>
      <w:r w:rsidRPr="008439E1">
        <w:t xml:space="preserve">, </w:t>
      </w:r>
      <w:r>
        <w:t>20 und 50 µg/l mittelschwerer, weniger als 20 µg/l schwerer</w:t>
      </w:r>
      <w:r w:rsidRPr="008439E1">
        <w:t xml:space="preserve"> Jodman</w:t>
      </w:r>
      <w:r>
        <w:t>gel</w:t>
      </w:r>
      <w:r w:rsidRPr="008439E1">
        <w:t>.</w:t>
      </w:r>
    </w:p>
    <w:tbl>
      <w:tblPr>
        <w:tblStyle w:val="Tabellenraster1"/>
        <w:tblW w:w="0" w:type="auto"/>
        <w:tblLook w:val="04A0" w:firstRow="1" w:lastRow="0" w:firstColumn="1" w:lastColumn="0" w:noHBand="0" w:noVBand="1"/>
      </w:tblPr>
      <w:tblGrid>
        <w:gridCol w:w="2616"/>
        <w:gridCol w:w="2481"/>
        <w:gridCol w:w="2283"/>
        <w:gridCol w:w="2248"/>
      </w:tblGrid>
      <w:tr w:rsidR="00BB2BD3" w:rsidRPr="00BB2BD3" w14:paraId="555FD4AB" w14:textId="77777777" w:rsidTr="001B290B">
        <w:tc>
          <w:tcPr>
            <w:tcW w:w="9628" w:type="dxa"/>
            <w:gridSpan w:val="4"/>
            <w:shd w:val="clear" w:color="auto" w:fill="E7E6E6" w:themeFill="background2"/>
          </w:tcPr>
          <w:p w14:paraId="4E7E1105" w14:textId="77777777" w:rsidR="00BB2BD3" w:rsidRPr="00BB2BD3" w:rsidRDefault="00BB2BD3" w:rsidP="001B290B">
            <w:pPr>
              <w:spacing w:after="140" w:line="276" w:lineRule="auto"/>
              <w:jc w:val="center"/>
              <w:rPr>
                <w:b/>
              </w:rPr>
            </w:pPr>
            <w:r w:rsidRPr="00BB2BD3">
              <w:rPr>
                <w:b/>
              </w:rPr>
              <w:t>Normwerte der Schilddrüsen-hormone und Antikörper bei gesunden Erwachsenen:</w:t>
            </w:r>
          </w:p>
        </w:tc>
      </w:tr>
      <w:tr w:rsidR="00BB2BD3" w:rsidRPr="00BB2BD3" w14:paraId="4DCD1E0A" w14:textId="77777777" w:rsidTr="00DC57CF">
        <w:tc>
          <w:tcPr>
            <w:tcW w:w="2616" w:type="dxa"/>
          </w:tcPr>
          <w:p w14:paraId="586E7485" w14:textId="77777777" w:rsidR="00BB2BD3" w:rsidRPr="00BB2BD3" w:rsidRDefault="00BB2BD3" w:rsidP="00BB2BD3">
            <w:pPr>
              <w:spacing w:after="140" w:line="276" w:lineRule="auto"/>
              <w:jc w:val="center"/>
            </w:pPr>
            <w:r w:rsidRPr="00BB2BD3">
              <w:rPr>
                <w:b/>
              </w:rPr>
              <w:t>fT3</w:t>
            </w:r>
            <w:r w:rsidRPr="00BB2BD3">
              <w:t xml:space="preserve"> in pmol/l</w:t>
            </w:r>
          </w:p>
        </w:tc>
        <w:tc>
          <w:tcPr>
            <w:tcW w:w="2481" w:type="dxa"/>
          </w:tcPr>
          <w:p w14:paraId="2078E856" w14:textId="77777777" w:rsidR="00BB2BD3" w:rsidRPr="00BB2BD3" w:rsidRDefault="00BB2BD3" w:rsidP="00BB2BD3">
            <w:pPr>
              <w:spacing w:after="140" w:line="276" w:lineRule="auto"/>
              <w:jc w:val="center"/>
            </w:pPr>
            <w:r w:rsidRPr="00BB2BD3">
              <w:rPr>
                <w:b/>
              </w:rPr>
              <w:t>gesamt T3</w:t>
            </w:r>
            <w:r w:rsidRPr="00BB2BD3">
              <w:t xml:space="preserve"> in </w:t>
            </w:r>
            <w:r w:rsidRPr="00BB2BD3">
              <w:rPr>
                <w:rFonts w:cs="Arial"/>
              </w:rPr>
              <w:t>µ</w:t>
            </w:r>
            <w:r w:rsidRPr="00BB2BD3">
              <w:t>g/l</w:t>
            </w:r>
          </w:p>
        </w:tc>
        <w:tc>
          <w:tcPr>
            <w:tcW w:w="2283" w:type="dxa"/>
          </w:tcPr>
          <w:p w14:paraId="5975F2CC" w14:textId="77777777" w:rsidR="00BB2BD3" w:rsidRPr="00BB2BD3" w:rsidRDefault="00BB2BD3" w:rsidP="00BB2BD3">
            <w:pPr>
              <w:spacing w:after="140" w:line="276" w:lineRule="auto"/>
              <w:jc w:val="center"/>
            </w:pPr>
            <w:r w:rsidRPr="00BB2BD3">
              <w:rPr>
                <w:b/>
              </w:rPr>
              <w:t xml:space="preserve">fT4 </w:t>
            </w:r>
            <w:r w:rsidRPr="00BB2BD3">
              <w:t>in ng/dl</w:t>
            </w:r>
          </w:p>
        </w:tc>
        <w:tc>
          <w:tcPr>
            <w:tcW w:w="2248" w:type="dxa"/>
          </w:tcPr>
          <w:p w14:paraId="1CF067DC" w14:textId="77777777" w:rsidR="00BB2BD3" w:rsidRPr="00BB2BD3" w:rsidRDefault="00BB2BD3" w:rsidP="00BB2BD3">
            <w:pPr>
              <w:spacing w:after="140" w:line="276" w:lineRule="auto"/>
              <w:jc w:val="center"/>
            </w:pPr>
            <w:r w:rsidRPr="00BB2BD3">
              <w:rPr>
                <w:b/>
              </w:rPr>
              <w:t>gesamt T4</w:t>
            </w:r>
            <w:r w:rsidRPr="00BB2BD3">
              <w:t xml:space="preserve"> in ng/ml</w:t>
            </w:r>
          </w:p>
        </w:tc>
      </w:tr>
      <w:tr w:rsidR="00BB2BD3" w:rsidRPr="00BB2BD3" w14:paraId="78C501A1" w14:textId="77777777" w:rsidTr="00DC57CF">
        <w:tc>
          <w:tcPr>
            <w:tcW w:w="2616" w:type="dxa"/>
          </w:tcPr>
          <w:p w14:paraId="51064B89" w14:textId="77777777" w:rsidR="00BB2BD3" w:rsidRPr="00BB2BD3" w:rsidRDefault="00BB2BD3" w:rsidP="00BB2BD3">
            <w:pPr>
              <w:spacing w:after="140" w:line="276" w:lineRule="auto"/>
              <w:jc w:val="center"/>
            </w:pPr>
            <w:r w:rsidRPr="00BB2BD3">
              <w:t>3,4-7,2</w:t>
            </w:r>
          </w:p>
        </w:tc>
        <w:tc>
          <w:tcPr>
            <w:tcW w:w="2481" w:type="dxa"/>
          </w:tcPr>
          <w:p w14:paraId="798CA1CE" w14:textId="77777777" w:rsidR="00BB2BD3" w:rsidRPr="00BB2BD3" w:rsidRDefault="00BB2BD3" w:rsidP="00BB2BD3">
            <w:pPr>
              <w:spacing w:after="140" w:line="276" w:lineRule="auto"/>
              <w:jc w:val="center"/>
            </w:pPr>
            <w:r w:rsidRPr="00BB2BD3">
              <w:t>0,52-2,05</w:t>
            </w:r>
          </w:p>
        </w:tc>
        <w:tc>
          <w:tcPr>
            <w:tcW w:w="2283" w:type="dxa"/>
          </w:tcPr>
          <w:p w14:paraId="23285047" w14:textId="77777777" w:rsidR="00BB2BD3" w:rsidRPr="00BB2BD3" w:rsidRDefault="00BB2BD3" w:rsidP="00BB2BD3">
            <w:pPr>
              <w:spacing w:after="140" w:line="276" w:lineRule="auto"/>
              <w:jc w:val="center"/>
            </w:pPr>
            <w:r w:rsidRPr="00BB2BD3">
              <w:t>0,73-1,95</w:t>
            </w:r>
          </w:p>
        </w:tc>
        <w:tc>
          <w:tcPr>
            <w:tcW w:w="2248" w:type="dxa"/>
          </w:tcPr>
          <w:p w14:paraId="5C9C71C2" w14:textId="77777777" w:rsidR="00BB2BD3" w:rsidRPr="00BB2BD3" w:rsidRDefault="00BB2BD3" w:rsidP="00BB2BD3">
            <w:pPr>
              <w:spacing w:after="140" w:line="276" w:lineRule="auto"/>
              <w:jc w:val="center"/>
            </w:pPr>
            <w:r w:rsidRPr="00BB2BD3">
              <w:t>43-111</w:t>
            </w:r>
          </w:p>
        </w:tc>
      </w:tr>
      <w:tr w:rsidR="00BB2BD3" w:rsidRPr="00BB2BD3" w14:paraId="407F93D0" w14:textId="77777777" w:rsidTr="001B290B">
        <w:tc>
          <w:tcPr>
            <w:tcW w:w="2616" w:type="dxa"/>
            <w:shd w:val="clear" w:color="auto" w:fill="E7E6E6" w:themeFill="background2"/>
          </w:tcPr>
          <w:p w14:paraId="38DC7BBE" w14:textId="77777777" w:rsidR="00BB2BD3" w:rsidRPr="00BB2BD3" w:rsidRDefault="00BB2BD3" w:rsidP="00BB2BD3">
            <w:pPr>
              <w:spacing w:after="140" w:line="276" w:lineRule="auto"/>
              <w:jc w:val="center"/>
            </w:pPr>
            <w:r w:rsidRPr="00BB2BD3">
              <w:rPr>
                <w:b/>
              </w:rPr>
              <w:t xml:space="preserve">TSH </w:t>
            </w:r>
            <w:r w:rsidRPr="00BB2BD3">
              <w:t xml:space="preserve">in </w:t>
            </w:r>
            <w:r w:rsidRPr="00BB2BD3">
              <w:rPr>
                <w:rFonts w:cs="Arial"/>
              </w:rPr>
              <w:t>µ</w:t>
            </w:r>
            <w:r w:rsidRPr="00BB2BD3">
              <w:t>l/ml</w:t>
            </w:r>
          </w:p>
        </w:tc>
        <w:tc>
          <w:tcPr>
            <w:tcW w:w="2481" w:type="dxa"/>
            <w:shd w:val="clear" w:color="auto" w:fill="E7E6E6" w:themeFill="background2"/>
          </w:tcPr>
          <w:p w14:paraId="7D840468" w14:textId="77777777" w:rsidR="00BB2BD3" w:rsidRPr="00BB2BD3" w:rsidRDefault="00BB2BD3" w:rsidP="00BB2BD3">
            <w:pPr>
              <w:spacing w:after="140" w:line="276" w:lineRule="auto"/>
              <w:jc w:val="center"/>
            </w:pPr>
            <w:r w:rsidRPr="00BB2BD3">
              <w:rPr>
                <w:b/>
              </w:rPr>
              <w:t>TSH im TRH-Test</w:t>
            </w:r>
            <w:r w:rsidRPr="00BB2BD3">
              <w:t xml:space="preserve"> in </w:t>
            </w:r>
            <w:r w:rsidRPr="00BB2BD3">
              <w:rPr>
                <w:rFonts w:cs="Arial"/>
              </w:rPr>
              <w:t>µ</w:t>
            </w:r>
            <w:r w:rsidRPr="00BB2BD3">
              <w:t>U/ml</w:t>
            </w:r>
          </w:p>
        </w:tc>
        <w:tc>
          <w:tcPr>
            <w:tcW w:w="2283" w:type="dxa"/>
            <w:shd w:val="clear" w:color="auto" w:fill="E7E6E6" w:themeFill="background2"/>
          </w:tcPr>
          <w:p w14:paraId="4CAA088F" w14:textId="77777777" w:rsidR="00BB2BD3" w:rsidRPr="00BB2BD3" w:rsidRDefault="00BB2BD3" w:rsidP="00BB2BD3">
            <w:pPr>
              <w:spacing w:after="140" w:line="276" w:lineRule="auto"/>
              <w:ind w:firstLine="709"/>
              <w:rPr>
                <w:b/>
              </w:rPr>
            </w:pPr>
            <w:r w:rsidRPr="00BB2BD3">
              <w:rPr>
                <w:b/>
              </w:rPr>
              <w:t>TRAK</w:t>
            </w:r>
          </w:p>
        </w:tc>
        <w:tc>
          <w:tcPr>
            <w:tcW w:w="2248" w:type="dxa"/>
            <w:shd w:val="clear" w:color="auto" w:fill="E7E6E6" w:themeFill="background2"/>
          </w:tcPr>
          <w:p w14:paraId="32173CAD" w14:textId="77777777" w:rsidR="00BB2BD3" w:rsidRPr="00BB2BD3" w:rsidRDefault="00BB2BD3" w:rsidP="00BB2BD3">
            <w:pPr>
              <w:spacing w:after="140" w:line="276" w:lineRule="auto"/>
              <w:jc w:val="center"/>
              <w:rPr>
                <w:b/>
              </w:rPr>
            </w:pPr>
            <w:r w:rsidRPr="00BB2BD3">
              <w:rPr>
                <w:b/>
              </w:rPr>
              <w:t>TPO-AK/ Tg- AK</w:t>
            </w:r>
          </w:p>
        </w:tc>
      </w:tr>
      <w:tr w:rsidR="00BB2BD3" w:rsidRPr="00BB2BD3" w14:paraId="4560B227" w14:textId="77777777" w:rsidTr="00DC57CF">
        <w:tc>
          <w:tcPr>
            <w:tcW w:w="2616" w:type="dxa"/>
          </w:tcPr>
          <w:p w14:paraId="795659AB" w14:textId="77777777" w:rsidR="00BB2BD3" w:rsidRPr="00BB2BD3" w:rsidRDefault="00BB2BD3" w:rsidP="00BB2BD3">
            <w:pPr>
              <w:spacing w:after="140" w:line="276" w:lineRule="auto"/>
              <w:jc w:val="center"/>
            </w:pPr>
            <w:r w:rsidRPr="00BB2BD3">
              <w:t>0,27-4,2</w:t>
            </w:r>
          </w:p>
        </w:tc>
        <w:tc>
          <w:tcPr>
            <w:tcW w:w="2481" w:type="dxa"/>
          </w:tcPr>
          <w:p w14:paraId="00BADD6D" w14:textId="77777777" w:rsidR="00BB2BD3" w:rsidRPr="00BB2BD3" w:rsidRDefault="00BB2BD3" w:rsidP="00BB2BD3">
            <w:pPr>
              <w:spacing w:after="140" w:line="276" w:lineRule="auto"/>
              <w:jc w:val="center"/>
            </w:pPr>
            <w:r w:rsidRPr="00BB2BD3">
              <w:t xml:space="preserve">Maximal 18 </w:t>
            </w:r>
          </w:p>
          <w:p w14:paraId="1BCD4C15" w14:textId="77777777" w:rsidR="00BB2BD3" w:rsidRPr="00BB2BD3" w:rsidRDefault="00BB2BD3" w:rsidP="00BB2BD3">
            <w:pPr>
              <w:spacing w:after="140" w:line="276" w:lineRule="auto"/>
              <w:jc w:val="center"/>
            </w:pPr>
            <w:r w:rsidRPr="00BB2BD3">
              <w:t>(mindestens das 2,5-fache der TSH-Ausgangskonzentration)</w:t>
            </w:r>
          </w:p>
        </w:tc>
        <w:tc>
          <w:tcPr>
            <w:tcW w:w="2283" w:type="dxa"/>
          </w:tcPr>
          <w:p w14:paraId="2DEC7EEC" w14:textId="77777777" w:rsidR="00BB2BD3" w:rsidRPr="00BB2BD3" w:rsidRDefault="00BB2BD3" w:rsidP="00BB2BD3">
            <w:pPr>
              <w:spacing w:after="140" w:line="276" w:lineRule="auto"/>
              <w:jc w:val="center"/>
            </w:pPr>
            <w:r w:rsidRPr="00BB2BD3">
              <w:t xml:space="preserve">keine </w:t>
            </w:r>
          </w:p>
          <w:p w14:paraId="64CDF90A" w14:textId="77777777" w:rsidR="00BB2BD3" w:rsidRPr="00BB2BD3" w:rsidRDefault="00BB2BD3" w:rsidP="00BB2BD3">
            <w:pPr>
              <w:spacing w:after="140" w:line="276" w:lineRule="auto"/>
              <w:jc w:val="center"/>
            </w:pPr>
            <w:r w:rsidRPr="00BB2BD3">
              <w:t>oder</w:t>
            </w:r>
          </w:p>
          <w:p w14:paraId="4CD7D9E6" w14:textId="77777777" w:rsidR="00BB2BD3" w:rsidRPr="00BB2BD3" w:rsidRDefault="00BB2BD3" w:rsidP="00BB2BD3">
            <w:pPr>
              <w:spacing w:after="140" w:line="276" w:lineRule="auto"/>
              <w:jc w:val="center"/>
            </w:pPr>
            <w:r w:rsidRPr="00BB2BD3">
              <w:t>sehr gering</w:t>
            </w:r>
          </w:p>
        </w:tc>
        <w:tc>
          <w:tcPr>
            <w:tcW w:w="2248" w:type="dxa"/>
          </w:tcPr>
          <w:p w14:paraId="0FCF25DF" w14:textId="77777777" w:rsidR="00BB2BD3" w:rsidRPr="00BB2BD3" w:rsidRDefault="00BB2BD3" w:rsidP="00BB2BD3">
            <w:pPr>
              <w:spacing w:after="140" w:line="276" w:lineRule="auto"/>
              <w:jc w:val="center"/>
            </w:pPr>
            <w:r w:rsidRPr="00BB2BD3">
              <w:t xml:space="preserve">keine </w:t>
            </w:r>
          </w:p>
          <w:p w14:paraId="18ECA345" w14:textId="77777777" w:rsidR="00BB2BD3" w:rsidRPr="00BB2BD3" w:rsidRDefault="00BB2BD3" w:rsidP="00BB2BD3">
            <w:pPr>
              <w:spacing w:after="140" w:line="276" w:lineRule="auto"/>
              <w:jc w:val="center"/>
            </w:pPr>
            <w:r w:rsidRPr="00BB2BD3">
              <w:t>oder</w:t>
            </w:r>
          </w:p>
          <w:p w14:paraId="49405DF1" w14:textId="77777777" w:rsidR="00BB2BD3" w:rsidRPr="00BB2BD3" w:rsidRDefault="00BB2BD3" w:rsidP="00BB2BD3">
            <w:pPr>
              <w:spacing w:after="140" w:line="276" w:lineRule="auto"/>
              <w:jc w:val="center"/>
            </w:pPr>
            <w:r w:rsidRPr="00BB2BD3">
              <w:t>sehr gering</w:t>
            </w:r>
          </w:p>
        </w:tc>
      </w:tr>
    </w:tbl>
    <w:p w14:paraId="299F6693" w14:textId="77777777" w:rsidR="00BB2BD3" w:rsidRPr="00BB2BD3" w:rsidRDefault="00BB2BD3" w:rsidP="00BB2BD3">
      <w:pPr>
        <w:spacing w:line="276" w:lineRule="auto"/>
        <w:rPr>
          <w:rFonts w:cs="Arial"/>
          <w:sz w:val="18"/>
        </w:rPr>
      </w:pPr>
      <w:r w:rsidRPr="00BB2BD3">
        <w:rPr>
          <w:rFonts w:cs="Arial"/>
          <w:b/>
          <w:sz w:val="18"/>
        </w:rPr>
        <w:t>Eventuell unklare Abkürzungen:</w:t>
      </w:r>
      <w:r w:rsidRPr="00BB2BD3">
        <w:rPr>
          <w:rFonts w:cs="Arial"/>
          <w:sz w:val="18"/>
        </w:rPr>
        <w:t xml:space="preserve"> </w:t>
      </w:r>
    </w:p>
    <w:p w14:paraId="632ED829" w14:textId="77777777" w:rsidR="00BB2BD3" w:rsidRPr="00BB2BD3" w:rsidRDefault="00BB2BD3" w:rsidP="00BB2BD3">
      <w:pPr>
        <w:spacing w:line="276" w:lineRule="auto"/>
        <w:rPr>
          <w:sz w:val="18"/>
        </w:rPr>
      </w:pPr>
      <w:r w:rsidRPr="00BB2BD3">
        <w:rPr>
          <w:rFonts w:cs="Arial"/>
          <w:sz w:val="18"/>
        </w:rPr>
        <w:t xml:space="preserve">µ= </w:t>
      </w:r>
      <w:r w:rsidRPr="00BB2BD3">
        <w:rPr>
          <w:sz w:val="18"/>
        </w:rPr>
        <w:t>Mikro... = ein Millionstel .../ n= Nano... = ein Milliardstel .../ p= Piko... = ein Billionstel .../ U= Units</w:t>
      </w:r>
    </w:p>
    <w:p w14:paraId="17279708" w14:textId="77777777" w:rsidR="00BB2BD3" w:rsidRPr="00BB2BD3" w:rsidRDefault="00BB2BD3" w:rsidP="00BB2BD3">
      <w:pPr>
        <w:keepNext/>
        <w:numPr>
          <w:ilvl w:val="1"/>
          <w:numId w:val="2"/>
        </w:numPr>
        <w:spacing w:before="200" w:after="120"/>
        <w:ind w:left="0" w:firstLine="0"/>
        <w:outlineLvl w:val="1"/>
        <w:rPr>
          <w:b/>
          <w:sz w:val="24"/>
        </w:rPr>
      </w:pPr>
      <w:r w:rsidRPr="00BB2BD3">
        <w:rPr>
          <w:b/>
          <w:sz w:val="24"/>
        </w:rPr>
        <w:t>Aufgabe:</w:t>
      </w:r>
    </w:p>
    <w:p w14:paraId="64D9C43A" w14:textId="1E955BED" w:rsidR="00BB2BD3" w:rsidRPr="00BB2BD3" w:rsidRDefault="00BB2BD3" w:rsidP="00BB2BD3">
      <w:pPr>
        <w:spacing w:after="140" w:line="276" w:lineRule="auto"/>
      </w:pPr>
      <w:r w:rsidRPr="00BB2BD3">
        <w:t xml:space="preserve">Stellen Sie zusammen, welche Blut- und Urinwerte Sie bei </w:t>
      </w:r>
      <w:r w:rsidRPr="00BB2BD3">
        <w:rPr>
          <w:b/>
        </w:rPr>
        <w:t>Morbus Basedow</w:t>
      </w:r>
      <w:r w:rsidRPr="00BB2BD3">
        <w:t xml:space="preserve"> erwarten würden (nutzen Sie gegebenenfalls </w:t>
      </w:r>
      <w:r w:rsidR="000202D2">
        <w:t>den Tipp 1</w:t>
      </w:r>
      <w:r w:rsidRPr="00BB2BD3">
        <w:t>).</w:t>
      </w:r>
      <w:r w:rsidRPr="00BB2BD3">
        <w:br w:type="page"/>
      </w:r>
    </w:p>
    <w:tbl>
      <w:tblPr>
        <w:tblpPr w:leftFromText="141" w:rightFromText="141" w:vertAnchor="text" w:horzAnchor="margin" w:tblpY="82"/>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5F1CD0" w14:paraId="669C7A38" w14:textId="77777777" w:rsidTr="005F1CD0">
        <w:tc>
          <w:tcPr>
            <w:tcW w:w="4823" w:type="dxa"/>
            <w:tcBorders>
              <w:top w:val="single" w:sz="2" w:space="0" w:color="000000"/>
              <w:left w:val="single" w:sz="2" w:space="0" w:color="000000"/>
              <w:bottom w:val="single" w:sz="4" w:space="0" w:color="000000"/>
            </w:tcBorders>
            <w:shd w:val="clear" w:color="auto" w:fill="A6A6A6"/>
          </w:tcPr>
          <w:p w14:paraId="1149D95D" w14:textId="77777777" w:rsidR="005F1CD0" w:rsidRDefault="004A3B9C" w:rsidP="005F1CD0">
            <w:pPr>
              <w:pStyle w:val="Textkrper"/>
            </w:pPr>
            <w:r>
              <w:rPr>
                <w:b/>
                <w:bCs/>
              </w:rPr>
              <w:lastRenderedPageBreak/>
              <w:t>GA</w:t>
            </w:r>
            <w:r w:rsidR="00476E72">
              <w:rPr>
                <w:b/>
                <w:bCs/>
              </w:rPr>
              <w:t>4</w:t>
            </w:r>
            <w:r>
              <w:rPr>
                <w:b/>
                <w:bCs/>
              </w:rPr>
              <w:t xml:space="preserve"> 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592474AA" w14:textId="0D12D02A" w:rsidR="005F1CD0" w:rsidRDefault="000202D2" w:rsidP="005F1CD0">
            <w:pPr>
              <w:pStyle w:val="Textkrper"/>
              <w:jc w:val="right"/>
              <w:rPr>
                <w:b/>
                <w:bCs/>
              </w:rPr>
            </w:pPr>
            <w:r>
              <w:rPr>
                <w:b/>
                <w:bCs/>
              </w:rPr>
              <w:t>Tipp</w:t>
            </w:r>
            <w:bookmarkStart w:id="2" w:name="_GoBack"/>
            <w:bookmarkEnd w:id="2"/>
            <w:r w:rsidR="005F1CD0">
              <w:rPr>
                <w:b/>
                <w:bCs/>
              </w:rPr>
              <w:t>1</w:t>
            </w:r>
          </w:p>
        </w:tc>
      </w:tr>
    </w:tbl>
    <w:p w14:paraId="1C0995BB" w14:textId="77777777" w:rsidR="004C45C8" w:rsidRPr="00E25E9E" w:rsidRDefault="00AB3631" w:rsidP="00E25E9E">
      <w:pPr>
        <w:pStyle w:val="Textkrper"/>
        <w:spacing w:before="240" w:after="0"/>
      </w:pPr>
      <w:r w:rsidRPr="00E25E9E">
        <w:t xml:space="preserve">Überlegen Sie, ob die </w:t>
      </w:r>
      <w:r w:rsidR="008122AC">
        <w:t>Krankheit</w:t>
      </w:r>
      <w:r w:rsidRPr="00E25E9E">
        <w:t xml:space="preserve"> eine Über- bzw. eine Unterfunktion zur</w:t>
      </w:r>
      <w:r w:rsidR="00FF69A1" w:rsidRPr="00E25E9E">
        <w:t xml:space="preserve"> Folge ha</w:t>
      </w:r>
      <w:r w:rsidRPr="00E25E9E">
        <w:t>t.</w:t>
      </w:r>
    </w:p>
    <w:p w14:paraId="36C1E32D" w14:textId="77777777" w:rsidR="004A3B9C" w:rsidRPr="00E25E9E" w:rsidRDefault="00AB3631" w:rsidP="00FF69A1">
      <w:pPr>
        <w:pStyle w:val="Textkrper"/>
        <w:spacing w:after="0"/>
      </w:pPr>
      <w:r w:rsidRPr="00E25E9E">
        <w:t xml:space="preserve">Entscheiden Sie </w:t>
      </w:r>
      <w:r w:rsidR="004A3B9C" w:rsidRPr="00E25E9E">
        <w:t>daraufhin</w:t>
      </w:r>
      <w:r w:rsidR="004D0187" w:rsidRPr="00E25E9E">
        <w:t>, ob höhere oder nie</w:t>
      </w:r>
      <w:r w:rsidR="00BA1255" w:rsidRPr="00E25E9E">
        <w:t>drigere Werte als die Normwerte</w:t>
      </w:r>
      <w:r w:rsidR="006738BF" w:rsidRPr="00E25E9E">
        <w:t xml:space="preserve"> zu erwarten sind</w:t>
      </w:r>
      <w:r w:rsidR="003A168C" w:rsidRPr="00E25E9E">
        <w:t xml:space="preserve">. </w:t>
      </w:r>
    </w:p>
    <w:p w14:paraId="473510AF" w14:textId="3E326815" w:rsidR="00C22CAC" w:rsidRPr="00E25E9E" w:rsidRDefault="004A3B9C" w:rsidP="00FF69A1">
      <w:pPr>
        <w:pStyle w:val="Textkrper"/>
        <w:spacing w:after="0"/>
      </w:pPr>
      <w:r w:rsidRPr="00E25E9E">
        <w:t>Nennen Sie die Werte</w:t>
      </w:r>
      <w:r w:rsidR="00D07261">
        <w:t xml:space="preserve"> mit</w:t>
      </w:r>
      <w:r w:rsidR="00FC0315">
        <w:rPr>
          <w:rFonts w:cs="Arial"/>
        </w:rPr>
        <w:t xml:space="preserve"> </w:t>
      </w:r>
      <w:r w:rsidR="00D07261">
        <w:rPr>
          <w:rFonts w:cs="Arial"/>
        </w:rPr>
        <w:t>&lt;</w:t>
      </w:r>
      <w:r w:rsidR="00FC0315">
        <w:rPr>
          <w:rFonts w:cs="Arial"/>
        </w:rPr>
        <w:t xml:space="preserve"> oder </w:t>
      </w:r>
      <w:r w:rsidR="00D07261">
        <w:rPr>
          <w:rFonts w:cs="Arial"/>
        </w:rPr>
        <w:t>&gt;</w:t>
      </w:r>
      <w:r w:rsidR="00BB58DA">
        <w:rPr>
          <w:rFonts w:cs="Arial"/>
        </w:rPr>
        <w:t>.</w:t>
      </w:r>
    </w:p>
    <w:tbl>
      <w:tblPr>
        <w:tblpPr w:leftFromText="141" w:rightFromText="141" w:vertAnchor="text" w:horzAnchor="margin" w:tblpY="82"/>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4A3B9C" w14:paraId="349A4B98" w14:textId="77777777" w:rsidTr="00DC57CF">
        <w:tc>
          <w:tcPr>
            <w:tcW w:w="4823" w:type="dxa"/>
            <w:tcBorders>
              <w:top w:val="single" w:sz="2" w:space="0" w:color="000000"/>
              <w:left w:val="single" w:sz="2" w:space="0" w:color="000000"/>
              <w:bottom w:val="single" w:sz="4" w:space="0" w:color="000000"/>
            </w:tcBorders>
            <w:shd w:val="clear" w:color="auto" w:fill="A6A6A6"/>
          </w:tcPr>
          <w:p w14:paraId="59CDF386" w14:textId="77777777" w:rsidR="004A3B9C" w:rsidRDefault="004A3B9C" w:rsidP="00DC57CF">
            <w:pPr>
              <w:pStyle w:val="Textkrper"/>
            </w:pPr>
            <w:r>
              <w:rPr>
                <w:b/>
                <w:bCs/>
              </w:rPr>
              <w:t>GA</w:t>
            </w:r>
            <w:r w:rsidR="00476E72">
              <w:rPr>
                <w:b/>
                <w:bCs/>
              </w:rPr>
              <w:t>4</w:t>
            </w:r>
            <w:r>
              <w:rPr>
                <w:b/>
                <w:bCs/>
              </w:rPr>
              <w:t xml:space="preserve"> 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4D042F60" w14:textId="288A5FA4" w:rsidR="004A3B9C" w:rsidRDefault="000202D2" w:rsidP="004A3B9C">
            <w:pPr>
              <w:pStyle w:val="Textkrper"/>
              <w:jc w:val="right"/>
              <w:rPr>
                <w:b/>
                <w:bCs/>
              </w:rPr>
            </w:pPr>
            <w:r>
              <w:rPr>
                <w:b/>
                <w:bCs/>
              </w:rPr>
              <w:t>Tipp</w:t>
            </w:r>
            <w:r w:rsidR="004A3B9C">
              <w:rPr>
                <w:b/>
                <w:bCs/>
              </w:rPr>
              <w:t>2</w:t>
            </w:r>
          </w:p>
        </w:tc>
      </w:tr>
    </w:tbl>
    <w:p w14:paraId="1E52D845" w14:textId="77777777" w:rsidR="00FF69A1" w:rsidRDefault="00FF69A1" w:rsidP="00E25E9E">
      <w:pPr>
        <w:pStyle w:val="Textkrper"/>
        <w:spacing w:before="240" w:after="0"/>
        <w:rPr>
          <w:b/>
        </w:rPr>
      </w:pPr>
      <w:r>
        <w:rPr>
          <w:b/>
        </w:rPr>
        <w:t>Tragen sie</w:t>
      </w:r>
      <w:r w:rsidR="003A168C">
        <w:rPr>
          <w:b/>
        </w:rPr>
        <w:t xml:space="preserve"> &lt; oder &gt; Zeichen</w:t>
      </w:r>
      <w:r>
        <w:rPr>
          <w:b/>
        </w:rPr>
        <w:t xml:space="preserve"> in die Tabelle ein. </w:t>
      </w:r>
    </w:p>
    <w:p w14:paraId="6B3F7E92" w14:textId="77777777" w:rsidR="005F1CD0" w:rsidRPr="003E5DF4" w:rsidRDefault="00FF69A1" w:rsidP="00E25E9E">
      <w:pPr>
        <w:pStyle w:val="Textkrper"/>
        <w:rPr>
          <w:b/>
        </w:rPr>
      </w:pPr>
      <w:r>
        <w:rPr>
          <w:b/>
        </w:rPr>
        <w:t>Ergänzen Sie die Werte.</w:t>
      </w:r>
    </w:p>
    <w:tbl>
      <w:tblPr>
        <w:tblStyle w:val="Tabellenraster"/>
        <w:tblW w:w="0" w:type="auto"/>
        <w:tblLook w:val="04A0" w:firstRow="1" w:lastRow="0" w:firstColumn="1" w:lastColumn="0" w:noHBand="0" w:noVBand="1"/>
      </w:tblPr>
      <w:tblGrid>
        <w:gridCol w:w="2407"/>
        <w:gridCol w:w="2407"/>
        <w:gridCol w:w="2407"/>
        <w:gridCol w:w="2407"/>
      </w:tblGrid>
      <w:tr w:rsidR="004D0187" w14:paraId="66B3959E" w14:textId="77777777" w:rsidTr="004D0187">
        <w:tc>
          <w:tcPr>
            <w:tcW w:w="2407" w:type="dxa"/>
          </w:tcPr>
          <w:p w14:paraId="7DE78705" w14:textId="77777777" w:rsidR="004D0187" w:rsidRDefault="004D0187" w:rsidP="004D0187">
            <w:pPr>
              <w:pStyle w:val="Textkrper"/>
              <w:jc w:val="center"/>
            </w:pPr>
          </w:p>
        </w:tc>
        <w:tc>
          <w:tcPr>
            <w:tcW w:w="2407" w:type="dxa"/>
          </w:tcPr>
          <w:p w14:paraId="3633BEE2" w14:textId="77777777" w:rsidR="004D0187" w:rsidRDefault="004D0187" w:rsidP="00FF69A1">
            <w:pPr>
              <w:pStyle w:val="Textkrper"/>
              <w:jc w:val="center"/>
              <w:rPr>
                <w:b/>
              </w:rPr>
            </w:pPr>
            <w:r w:rsidRPr="00BE0F05">
              <w:rPr>
                <w:b/>
              </w:rPr>
              <w:t>Jodmangel</w:t>
            </w:r>
          </w:p>
          <w:p w14:paraId="7A2EA583" w14:textId="77777777" w:rsidR="00FF69A1" w:rsidRPr="00BE0F05" w:rsidRDefault="00FF69A1" w:rsidP="00FF69A1">
            <w:pPr>
              <w:pStyle w:val="Textkrper"/>
              <w:jc w:val="center"/>
              <w:rPr>
                <w:b/>
              </w:rPr>
            </w:pPr>
            <w:r>
              <w:rPr>
                <w:b/>
              </w:rPr>
              <w:t>(__________funktion)</w:t>
            </w:r>
          </w:p>
        </w:tc>
        <w:tc>
          <w:tcPr>
            <w:tcW w:w="2407" w:type="dxa"/>
          </w:tcPr>
          <w:p w14:paraId="6A908261" w14:textId="77777777" w:rsidR="004D0187" w:rsidRDefault="004D0187" w:rsidP="00FF69A1">
            <w:pPr>
              <w:pStyle w:val="Textkrper"/>
              <w:jc w:val="center"/>
              <w:rPr>
                <w:b/>
              </w:rPr>
            </w:pPr>
            <w:r w:rsidRPr="00BE0F05">
              <w:rPr>
                <w:b/>
              </w:rPr>
              <w:t>Hashimoto</w:t>
            </w:r>
          </w:p>
          <w:p w14:paraId="44E6C3BE" w14:textId="77777777" w:rsidR="00FF69A1" w:rsidRPr="00BE0F05" w:rsidRDefault="00FF69A1" w:rsidP="00FF69A1">
            <w:pPr>
              <w:pStyle w:val="Textkrper"/>
              <w:jc w:val="center"/>
              <w:rPr>
                <w:b/>
              </w:rPr>
            </w:pPr>
            <w:r>
              <w:rPr>
                <w:b/>
              </w:rPr>
              <w:t>(__________</w:t>
            </w:r>
            <w:r w:rsidRPr="00FF69A1">
              <w:rPr>
                <w:b/>
              </w:rPr>
              <w:t>funktion)</w:t>
            </w:r>
          </w:p>
        </w:tc>
        <w:tc>
          <w:tcPr>
            <w:tcW w:w="2407" w:type="dxa"/>
          </w:tcPr>
          <w:p w14:paraId="63F01734" w14:textId="77777777" w:rsidR="004D0187" w:rsidRDefault="004D0187" w:rsidP="00FF69A1">
            <w:pPr>
              <w:pStyle w:val="Textkrper"/>
              <w:jc w:val="center"/>
              <w:rPr>
                <w:b/>
              </w:rPr>
            </w:pPr>
            <w:r w:rsidRPr="00BE0F05">
              <w:rPr>
                <w:b/>
              </w:rPr>
              <w:t>Morbus Basedow</w:t>
            </w:r>
          </w:p>
          <w:p w14:paraId="0CB7152A" w14:textId="77777777" w:rsidR="00FF69A1" w:rsidRPr="00BE0F05" w:rsidRDefault="00FF69A1" w:rsidP="00FF69A1">
            <w:pPr>
              <w:pStyle w:val="Textkrper"/>
              <w:jc w:val="center"/>
              <w:rPr>
                <w:b/>
              </w:rPr>
            </w:pPr>
            <w:r>
              <w:rPr>
                <w:b/>
              </w:rPr>
              <w:t>(__________</w:t>
            </w:r>
            <w:r w:rsidRPr="00FF69A1">
              <w:rPr>
                <w:b/>
              </w:rPr>
              <w:t>funktion)</w:t>
            </w:r>
          </w:p>
        </w:tc>
      </w:tr>
      <w:tr w:rsidR="004D0187" w14:paraId="7ACF9DAE" w14:textId="77777777" w:rsidTr="004D0187">
        <w:tc>
          <w:tcPr>
            <w:tcW w:w="2407" w:type="dxa"/>
          </w:tcPr>
          <w:p w14:paraId="127FB26E" w14:textId="77777777" w:rsidR="004D0187" w:rsidRDefault="00FD3F8B" w:rsidP="004D0187">
            <w:pPr>
              <w:pStyle w:val="Textkrper"/>
              <w:jc w:val="center"/>
            </w:pPr>
            <w:r w:rsidRPr="00BE0F05">
              <w:rPr>
                <w:b/>
              </w:rPr>
              <w:t>f</w:t>
            </w:r>
            <w:r w:rsidR="004D0187" w:rsidRPr="00BE0F05">
              <w:rPr>
                <w:b/>
              </w:rPr>
              <w:t>T3</w:t>
            </w:r>
            <w:r w:rsidR="004D0187" w:rsidRPr="00A73FF7">
              <w:t xml:space="preserve"> in pmol/l</w:t>
            </w:r>
          </w:p>
        </w:tc>
        <w:tc>
          <w:tcPr>
            <w:tcW w:w="2407" w:type="dxa"/>
          </w:tcPr>
          <w:p w14:paraId="47ECEC3E" w14:textId="77777777" w:rsidR="004D0187" w:rsidRDefault="004D0187" w:rsidP="000844A8">
            <w:pPr>
              <w:pStyle w:val="Textkrper"/>
            </w:pPr>
          </w:p>
        </w:tc>
        <w:tc>
          <w:tcPr>
            <w:tcW w:w="2407" w:type="dxa"/>
          </w:tcPr>
          <w:p w14:paraId="672FEEE5" w14:textId="77777777" w:rsidR="004D0187" w:rsidRDefault="004D0187" w:rsidP="000844A8">
            <w:pPr>
              <w:pStyle w:val="Textkrper"/>
            </w:pPr>
          </w:p>
        </w:tc>
        <w:tc>
          <w:tcPr>
            <w:tcW w:w="2407" w:type="dxa"/>
          </w:tcPr>
          <w:p w14:paraId="34ECC85E" w14:textId="77777777" w:rsidR="004D0187" w:rsidRDefault="004D0187" w:rsidP="000844A8">
            <w:pPr>
              <w:pStyle w:val="Textkrper"/>
            </w:pPr>
          </w:p>
        </w:tc>
      </w:tr>
      <w:tr w:rsidR="004D0187" w14:paraId="1313F386" w14:textId="77777777" w:rsidTr="004D0187">
        <w:tc>
          <w:tcPr>
            <w:tcW w:w="2407" w:type="dxa"/>
          </w:tcPr>
          <w:p w14:paraId="09E10CC2" w14:textId="77777777" w:rsidR="004D0187" w:rsidRPr="00A73FF7" w:rsidRDefault="004D0187" w:rsidP="004D0187">
            <w:pPr>
              <w:pStyle w:val="Textkrper"/>
              <w:jc w:val="center"/>
            </w:pPr>
            <w:r w:rsidRPr="00BE0F05">
              <w:rPr>
                <w:b/>
              </w:rPr>
              <w:t>g</w:t>
            </w:r>
            <w:r w:rsidR="00FD3F8B" w:rsidRPr="00BE0F05">
              <w:rPr>
                <w:b/>
              </w:rPr>
              <w:t>esamt T3</w:t>
            </w:r>
            <w:r w:rsidR="00FD3F8B">
              <w:t xml:space="preserve"> in </w:t>
            </w:r>
            <w:r w:rsidR="00FD3F8B">
              <w:rPr>
                <w:rFonts w:cs="Arial"/>
              </w:rPr>
              <w:t>µ</w:t>
            </w:r>
            <w:r w:rsidRPr="00A73FF7">
              <w:t>g/l</w:t>
            </w:r>
          </w:p>
        </w:tc>
        <w:tc>
          <w:tcPr>
            <w:tcW w:w="2407" w:type="dxa"/>
          </w:tcPr>
          <w:p w14:paraId="19B31B5C" w14:textId="77777777" w:rsidR="004D0187" w:rsidRPr="00A73FF7" w:rsidRDefault="004D0187" w:rsidP="004D0187">
            <w:pPr>
              <w:pStyle w:val="Textkrper"/>
              <w:jc w:val="center"/>
            </w:pPr>
          </w:p>
        </w:tc>
        <w:tc>
          <w:tcPr>
            <w:tcW w:w="2407" w:type="dxa"/>
          </w:tcPr>
          <w:p w14:paraId="072D6AB2" w14:textId="77777777" w:rsidR="004D0187" w:rsidRPr="00A73FF7" w:rsidRDefault="004D0187" w:rsidP="004D0187">
            <w:pPr>
              <w:pStyle w:val="Textkrper"/>
              <w:jc w:val="center"/>
            </w:pPr>
          </w:p>
        </w:tc>
        <w:tc>
          <w:tcPr>
            <w:tcW w:w="2407" w:type="dxa"/>
          </w:tcPr>
          <w:p w14:paraId="7462F312" w14:textId="77777777" w:rsidR="004D0187" w:rsidRPr="00A73FF7" w:rsidRDefault="004D0187" w:rsidP="004D0187">
            <w:pPr>
              <w:pStyle w:val="Textkrper"/>
              <w:jc w:val="center"/>
            </w:pPr>
          </w:p>
        </w:tc>
      </w:tr>
      <w:tr w:rsidR="004D0187" w14:paraId="12CAD49A" w14:textId="77777777" w:rsidTr="004D0187">
        <w:tc>
          <w:tcPr>
            <w:tcW w:w="2407" w:type="dxa"/>
          </w:tcPr>
          <w:p w14:paraId="7F722A6D" w14:textId="77777777" w:rsidR="004D0187" w:rsidRDefault="004D0187" w:rsidP="004D0187">
            <w:pPr>
              <w:pStyle w:val="Textkrper"/>
              <w:jc w:val="center"/>
            </w:pPr>
            <w:r w:rsidRPr="00BE0F05">
              <w:rPr>
                <w:b/>
              </w:rPr>
              <w:t xml:space="preserve">fT4 </w:t>
            </w:r>
            <w:r w:rsidRPr="00A73FF7">
              <w:t>in ng/dl</w:t>
            </w:r>
          </w:p>
        </w:tc>
        <w:tc>
          <w:tcPr>
            <w:tcW w:w="2407" w:type="dxa"/>
          </w:tcPr>
          <w:p w14:paraId="59D29421" w14:textId="77777777" w:rsidR="004D0187" w:rsidRDefault="004D0187" w:rsidP="004D0187">
            <w:pPr>
              <w:pStyle w:val="Textkrper"/>
            </w:pPr>
          </w:p>
        </w:tc>
        <w:tc>
          <w:tcPr>
            <w:tcW w:w="2407" w:type="dxa"/>
          </w:tcPr>
          <w:p w14:paraId="7E898BA1" w14:textId="77777777" w:rsidR="004D0187" w:rsidRDefault="004D0187" w:rsidP="004D0187">
            <w:pPr>
              <w:pStyle w:val="Textkrper"/>
            </w:pPr>
          </w:p>
        </w:tc>
        <w:tc>
          <w:tcPr>
            <w:tcW w:w="2407" w:type="dxa"/>
          </w:tcPr>
          <w:p w14:paraId="7DBE90ED" w14:textId="77777777" w:rsidR="004D0187" w:rsidRDefault="004D0187" w:rsidP="004D0187">
            <w:pPr>
              <w:pStyle w:val="Textkrper"/>
            </w:pPr>
          </w:p>
        </w:tc>
      </w:tr>
      <w:tr w:rsidR="004D0187" w14:paraId="389DCF28" w14:textId="77777777" w:rsidTr="004D0187">
        <w:tc>
          <w:tcPr>
            <w:tcW w:w="2407" w:type="dxa"/>
          </w:tcPr>
          <w:p w14:paraId="0A4ADF35" w14:textId="77777777" w:rsidR="004D0187" w:rsidRDefault="004D0187" w:rsidP="004D0187">
            <w:pPr>
              <w:pStyle w:val="Textkrper"/>
              <w:jc w:val="center"/>
            </w:pPr>
            <w:r w:rsidRPr="00BE0F05">
              <w:rPr>
                <w:b/>
              </w:rPr>
              <w:t xml:space="preserve">gesamt T4 </w:t>
            </w:r>
            <w:r w:rsidRPr="00A73FF7">
              <w:t>in ng/ml</w:t>
            </w:r>
          </w:p>
        </w:tc>
        <w:tc>
          <w:tcPr>
            <w:tcW w:w="2407" w:type="dxa"/>
          </w:tcPr>
          <w:p w14:paraId="75619DC3" w14:textId="77777777" w:rsidR="004D0187" w:rsidRDefault="004D0187" w:rsidP="004D0187">
            <w:pPr>
              <w:pStyle w:val="Textkrper"/>
            </w:pPr>
          </w:p>
        </w:tc>
        <w:tc>
          <w:tcPr>
            <w:tcW w:w="2407" w:type="dxa"/>
          </w:tcPr>
          <w:p w14:paraId="3CEE33CE" w14:textId="77777777" w:rsidR="004D0187" w:rsidRDefault="004D0187" w:rsidP="004D0187">
            <w:pPr>
              <w:pStyle w:val="Textkrper"/>
            </w:pPr>
          </w:p>
        </w:tc>
        <w:tc>
          <w:tcPr>
            <w:tcW w:w="2407" w:type="dxa"/>
          </w:tcPr>
          <w:p w14:paraId="19464A51" w14:textId="77777777" w:rsidR="004D0187" w:rsidRDefault="004D0187" w:rsidP="004D0187">
            <w:pPr>
              <w:pStyle w:val="Textkrper"/>
            </w:pPr>
          </w:p>
        </w:tc>
      </w:tr>
      <w:tr w:rsidR="004D0187" w14:paraId="6DCF6612" w14:textId="77777777" w:rsidTr="004D0187">
        <w:tc>
          <w:tcPr>
            <w:tcW w:w="2407" w:type="dxa"/>
          </w:tcPr>
          <w:p w14:paraId="1921012F" w14:textId="77777777" w:rsidR="004D0187" w:rsidRDefault="00FD3F8B" w:rsidP="004D0187">
            <w:pPr>
              <w:pStyle w:val="Textkrper"/>
              <w:jc w:val="center"/>
            </w:pPr>
            <w:r w:rsidRPr="00BE0F05">
              <w:rPr>
                <w:b/>
              </w:rPr>
              <w:t>TSH</w:t>
            </w:r>
            <w:r>
              <w:t xml:space="preserve"> in </w:t>
            </w:r>
            <w:r>
              <w:rPr>
                <w:rFonts w:cs="Arial"/>
              </w:rPr>
              <w:t>µ</w:t>
            </w:r>
            <w:r w:rsidR="004D0187">
              <w:t>l/ml</w:t>
            </w:r>
          </w:p>
        </w:tc>
        <w:tc>
          <w:tcPr>
            <w:tcW w:w="2407" w:type="dxa"/>
          </w:tcPr>
          <w:p w14:paraId="22371EC6" w14:textId="77777777" w:rsidR="004D0187" w:rsidRDefault="004D0187" w:rsidP="004D0187">
            <w:pPr>
              <w:pStyle w:val="Textkrper"/>
              <w:jc w:val="center"/>
            </w:pPr>
          </w:p>
        </w:tc>
        <w:tc>
          <w:tcPr>
            <w:tcW w:w="2407" w:type="dxa"/>
          </w:tcPr>
          <w:p w14:paraId="37A45C56" w14:textId="77777777" w:rsidR="004D0187" w:rsidRDefault="004D0187" w:rsidP="004D0187">
            <w:pPr>
              <w:pStyle w:val="Textkrper"/>
              <w:ind w:firstLine="709"/>
            </w:pPr>
          </w:p>
        </w:tc>
        <w:tc>
          <w:tcPr>
            <w:tcW w:w="2407" w:type="dxa"/>
          </w:tcPr>
          <w:p w14:paraId="377710E1" w14:textId="77777777" w:rsidR="004D0187" w:rsidRDefault="004D0187" w:rsidP="004D0187">
            <w:pPr>
              <w:pStyle w:val="Textkrper"/>
              <w:jc w:val="center"/>
            </w:pPr>
          </w:p>
        </w:tc>
      </w:tr>
      <w:tr w:rsidR="004D0187" w14:paraId="372A49D0" w14:textId="77777777" w:rsidTr="004D0187">
        <w:tc>
          <w:tcPr>
            <w:tcW w:w="2407" w:type="dxa"/>
          </w:tcPr>
          <w:p w14:paraId="488BB4AD" w14:textId="77777777" w:rsidR="004D0187" w:rsidRDefault="00FD3F8B" w:rsidP="004D0187">
            <w:pPr>
              <w:pStyle w:val="Textkrper"/>
              <w:jc w:val="center"/>
            </w:pPr>
            <w:r w:rsidRPr="00BE0F05">
              <w:rPr>
                <w:b/>
              </w:rPr>
              <w:t>TSH im TRH</w:t>
            </w:r>
            <w:r>
              <w:t xml:space="preserve">-Test in </w:t>
            </w:r>
            <w:r>
              <w:rPr>
                <w:rFonts w:cs="Arial"/>
              </w:rPr>
              <w:t>µ</w:t>
            </w:r>
            <w:r w:rsidR="004D0187">
              <w:t>U/ml</w:t>
            </w:r>
          </w:p>
        </w:tc>
        <w:tc>
          <w:tcPr>
            <w:tcW w:w="2407" w:type="dxa"/>
          </w:tcPr>
          <w:p w14:paraId="329F3FAB" w14:textId="77777777" w:rsidR="004D0187" w:rsidRDefault="004D0187" w:rsidP="004D0187">
            <w:pPr>
              <w:pStyle w:val="Textkrper"/>
            </w:pPr>
          </w:p>
        </w:tc>
        <w:tc>
          <w:tcPr>
            <w:tcW w:w="2407" w:type="dxa"/>
          </w:tcPr>
          <w:p w14:paraId="225A4F66" w14:textId="77777777" w:rsidR="004D0187" w:rsidRDefault="004D0187" w:rsidP="004D0187">
            <w:pPr>
              <w:pStyle w:val="Textkrper"/>
            </w:pPr>
          </w:p>
        </w:tc>
        <w:tc>
          <w:tcPr>
            <w:tcW w:w="2407" w:type="dxa"/>
          </w:tcPr>
          <w:p w14:paraId="7DA4D272" w14:textId="77777777" w:rsidR="004D0187" w:rsidRDefault="004D0187" w:rsidP="004D0187">
            <w:pPr>
              <w:pStyle w:val="Textkrper"/>
            </w:pPr>
          </w:p>
        </w:tc>
      </w:tr>
      <w:tr w:rsidR="004D0187" w14:paraId="398153D3" w14:textId="77777777" w:rsidTr="004D0187">
        <w:tc>
          <w:tcPr>
            <w:tcW w:w="2407" w:type="dxa"/>
          </w:tcPr>
          <w:p w14:paraId="6C5E87B4" w14:textId="77777777" w:rsidR="004D0187" w:rsidRPr="00BE0F05" w:rsidRDefault="004D0187" w:rsidP="004D0187">
            <w:pPr>
              <w:pStyle w:val="Textkrper"/>
              <w:jc w:val="center"/>
              <w:rPr>
                <w:b/>
              </w:rPr>
            </w:pPr>
            <w:r w:rsidRPr="00BE0F05">
              <w:rPr>
                <w:b/>
              </w:rPr>
              <w:t>TRAK</w:t>
            </w:r>
          </w:p>
        </w:tc>
        <w:tc>
          <w:tcPr>
            <w:tcW w:w="2407" w:type="dxa"/>
          </w:tcPr>
          <w:p w14:paraId="0188E7C0" w14:textId="77777777" w:rsidR="004D0187" w:rsidRDefault="004D0187" w:rsidP="004D0187">
            <w:pPr>
              <w:pStyle w:val="Textkrper"/>
            </w:pPr>
          </w:p>
        </w:tc>
        <w:tc>
          <w:tcPr>
            <w:tcW w:w="2407" w:type="dxa"/>
          </w:tcPr>
          <w:p w14:paraId="7C2F5ED4" w14:textId="77777777" w:rsidR="004D0187" w:rsidRDefault="004D0187" w:rsidP="004D0187">
            <w:pPr>
              <w:pStyle w:val="Textkrper"/>
            </w:pPr>
          </w:p>
        </w:tc>
        <w:tc>
          <w:tcPr>
            <w:tcW w:w="2407" w:type="dxa"/>
          </w:tcPr>
          <w:p w14:paraId="4055E00E" w14:textId="77777777" w:rsidR="004D0187" w:rsidRDefault="004D0187" w:rsidP="004D0187">
            <w:pPr>
              <w:pStyle w:val="Textkrper"/>
            </w:pPr>
          </w:p>
        </w:tc>
      </w:tr>
      <w:tr w:rsidR="004D0187" w14:paraId="01DCE94C" w14:textId="77777777" w:rsidTr="004D0187">
        <w:tc>
          <w:tcPr>
            <w:tcW w:w="2407" w:type="dxa"/>
          </w:tcPr>
          <w:p w14:paraId="31799E38" w14:textId="77777777" w:rsidR="004D0187" w:rsidRPr="00BE0F05" w:rsidRDefault="004D0187" w:rsidP="004D0187">
            <w:pPr>
              <w:pStyle w:val="Textkrper"/>
              <w:jc w:val="center"/>
              <w:rPr>
                <w:b/>
              </w:rPr>
            </w:pPr>
            <w:r w:rsidRPr="00BE0F05">
              <w:rPr>
                <w:b/>
              </w:rPr>
              <w:t>TPO-AK</w:t>
            </w:r>
          </w:p>
        </w:tc>
        <w:tc>
          <w:tcPr>
            <w:tcW w:w="2407" w:type="dxa"/>
          </w:tcPr>
          <w:p w14:paraId="21B798A5" w14:textId="77777777" w:rsidR="004D0187" w:rsidRDefault="004D0187" w:rsidP="004D0187">
            <w:pPr>
              <w:pStyle w:val="Textkrper"/>
            </w:pPr>
          </w:p>
        </w:tc>
        <w:tc>
          <w:tcPr>
            <w:tcW w:w="2407" w:type="dxa"/>
          </w:tcPr>
          <w:p w14:paraId="1B67C4AA" w14:textId="77777777" w:rsidR="004D0187" w:rsidRDefault="004D0187" w:rsidP="004D0187">
            <w:pPr>
              <w:pStyle w:val="Textkrper"/>
            </w:pPr>
          </w:p>
        </w:tc>
        <w:tc>
          <w:tcPr>
            <w:tcW w:w="2407" w:type="dxa"/>
          </w:tcPr>
          <w:p w14:paraId="76F0759C" w14:textId="77777777" w:rsidR="004D0187" w:rsidRDefault="004D0187" w:rsidP="004D0187">
            <w:pPr>
              <w:pStyle w:val="Textkrper"/>
            </w:pPr>
          </w:p>
        </w:tc>
      </w:tr>
      <w:tr w:rsidR="001B6978" w14:paraId="7E381C49" w14:textId="77777777" w:rsidTr="004D0187">
        <w:tc>
          <w:tcPr>
            <w:tcW w:w="2407" w:type="dxa"/>
          </w:tcPr>
          <w:p w14:paraId="12EEB366" w14:textId="77777777" w:rsidR="001B6978" w:rsidRDefault="001B6978" w:rsidP="004D0187">
            <w:pPr>
              <w:pStyle w:val="Textkrper"/>
              <w:jc w:val="center"/>
            </w:pPr>
            <w:r w:rsidRPr="00BE0F05">
              <w:rPr>
                <w:b/>
              </w:rPr>
              <w:t>Jod</w:t>
            </w:r>
            <w:r>
              <w:t xml:space="preserve"> in </w:t>
            </w:r>
            <w:r>
              <w:rPr>
                <w:rFonts w:cs="Arial"/>
              </w:rPr>
              <w:t>µ</w:t>
            </w:r>
            <w:r>
              <w:t>g/l</w:t>
            </w:r>
          </w:p>
        </w:tc>
        <w:tc>
          <w:tcPr>
            <w:tcW w:w="2407" w:type="dxa"/>
          </w:tcPr>
          <w:p w14:paraId="6A64F8AA" w14:textId="77777777" w:rsidR="001B6978" w:rsidRDefault="001B6978" w:rsidP="004D0187">
            <w:pPr>
              <w:pStyle w:val="Textkrper"/>
            </w:pPr>
          </w:p>
        </w:tc>
        <w:tc>
          <w:tcPr>
            <w:tcW w:w="2407" w:type="dxa"/>
          </w:tcPr>
          <w:p w14:paraId="3EA493D5" w14:textId="77777777" w:rsidR="001B6978" w:rsidRDefault="001B6978" w:rsidP="004D0187">
            <w:pPr>
              <w:pStyle w:val="Textkrper"/>
            </w:pPr>
          </w:p>
        </w:tc>
        <w:tc>
          <w:tcPr>
            <w:tcW w:w="2407" w:type="dxa"/>
          </w:tcPr>
          <w:p w14:paraId="4AC838CE" w14:textId="77777777" w:rsidR="001B6978" w:rsidRDefault="001B6978" w:rsidP="004D0187">
            <w:pPr>
              <w:pStyle w:val="Textkrper"/>
            </w:pPr>
          </w:p>
        </w:tc>
      </w:tr>
    </w:tbl>
    <w:p w14:paraId="49A21A79" w14:textId="77777777" w:rsidR="00C22CAC" w:rsidRDefault="00C22CAC" w:rsidP="00EC4835">
      <w:pPr>
        <w:spacing w:after="140" w:line="276" w:lineRule="auto"/>
      </w:pPr>
    </w:p>
    <w:p w14:paraId="6ADE7AD5" w14:textId="77777777" w:rsidR="00EC4835" w:rsidRPr="00EC4835" w:rsidRDefault="00C22CAC" w:rsidP="00C22CAC">
      <w:pPr>
        <w:suppressAutoHyphens w:val="0"/>
        <w:overflowPunct/>
      </w:pPr>
      <w:r>
        <w:br w:type="page"/>
      </w:r>
    </w:p>
    <w:tbl>
      <w:tblPr>
        <w:tblpPr w:leftFromText="141" w:rightFromText="141" w:vertAnchor="text" w:horzAnchor="margin" w:tblpY="82"/>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FF21ED" w:rsidRPr="003662C7" w14:paraId="7F4F43F0" w14:textId="77777777" w:rsidTr="00AB3631">
        <w:tc>
          <w:tcPr>
            <w:tcW w:w="4823" w:type="dxa"/>
            <w:tcBorders>
              <w:top w:val="single" w:sz="2" w:space="0" w:color="000000"/>
              <w:left w:val="single" w:sz="2" w:space="0" w:color="000000"/>
              <w:bottom w:val="single" w:sz="4" w:space="0" w:color="000000"/>
            </w:tcBorders>
            <w:shd w:val="clear" w:color="auto" w:fill="A6A6A6"/>
          </w:tcPr>
          <w:p w14:paraId="741B2647" w14:textId="77777777" w:rsidR="00FF21ED" w:rsidRPr="003662C7" w:rsidRDefault="00FF21ED" w:rsidP="00AB3631">
            <w:pPr>
              <w:spacing w:after="140" w:line="276" w:lineRule="auto"/>
            </w:pPr>
            <w:r>
              <w:rPr>
                <w:b/>
                <w:bCs/>
              </w:rPr>
              <w:lastRenderedPageBreak/>
              <w:t>GA</w:t>
            </w:r>
            <w:r w:rsidR="00476E72">
              <w:rPr>
                <w:b/>
                <w:bCs/>
              </w:rPr>
              <w:t>4</w:t>
            </w:r>
            <w:r>
              <w:rPr>
                <w:b/>
                <w:bCs/>
              </w:rPr>
              <w:t xml:space="preserve"> </w:t>
            </w:r>
            <w:r w:rsidR="00EC4835">
              <w:rPr>
                <w:b/>
                <w:bCs/>
              </w:rPr>
              <w:t>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50985705" w14:textId="77777777" w:rsidR="00FF21ED" w:rsidRPr="003662C7" w:rsidRDefault="00FF21ED" w:rsidP="00AB3631">
            <w:pPr>
              <w:spacing w:after="140" w:line="276" w:lineRule="auto"/>
              <w:jc w:val="right"/>
              <w:rPr>
                <w:b/>
                <w:bCs/>
              </w:rPr>
            </w:pPr>
            <w:r>
              <w:rPr>
                <w:b/>
                <w:bCs/>
              </w:rPr>
              <w:t>Lösung Material 1</w:t>
            </w:r>
            <w:r w:rsidR="00BB2BD3">
              <w:rPr>
                <w:b/>
                <w:bCs/>
              </w:rPr>
              <w:t>-3 und Aufgabe 4</w:t>
            </w:r>
          </w:p>
        </w:tc>
      </w:tr>
    </w:tbl>
    <w:tbl>
      <w:tblPr>
        <w:tblStyle w:val="Tabellenraster"/>
        <w:tblW w:w="0" w:type="auto"/>
        <w:tblLook w:val="04A0" w:firstRow="1" w:lastRow="0" w:firstColumn="1" w:lastColumn="0" w:noHBand="0" w:noVBand="1"/>
      </w:tblPr>
      <w:tblGrid>
        <w:gridCol w:w="2407"/>
        <w:gridCol w:w="2407"/>
        <w:gridCol w:w="2407"/>
        <w:gridCol w:w="2407"/>
      </w:tblGrid>
      <w:tr w:rsidR="005F2485" w14:paraId="0EA105DC" w14:textId="77777777" w:rsidTr="00AB3631">
        <w:tc>
          <w:tcPr>
            <w:tcW w:w="2407" w:type="dxa"/>
          </w:tcPr>
          <w:p w14:paraId="1EEE4853" w14:textId="77777777" w:rsidR="005F2485" w:rsidRDefault="005F2485" w:rsidP="00AB3631">
            <w:pPr>
              <w:pStyle w:val="Textkrper"/>
              <w:jc w:val="center"/>
            </w:pPr>
          </w:p>
        </w:tc>
        <w:tc>
          <w:tcPr>
            <w:tcW w:w="2407" w:type="dxa"/>
          </w:tcPr>
          <w:p w14:paraId="36594EA0" w14:textId="77777777" w:rsidR="005F2485" w:rsidRPr="00BE0F05" w:rsidRDefault="005F2485" w:rsidP="00AB3631">
            <w:pPr>
              <w:pStyle w:val="Textkrper"/>
              <w:rPr>
                <w:b/>
              </w:rPr>
            </w:pPr>
            <w:r w:rsidRPr="00BE0F05">
              <w:rPr>
                <w:b/>
              </w:rPr>
              <w:t>Jodmangel</w:t>
            </w:r>
          </w:p>
        </w:tc>
        <w:tc>
          <w:tcPr>
            <w:tcW w:w="2407" w:type="dxa"/>
          </w:tcPr>
          <w:p w14:paraId="1B2A2BFD" w14:textId="77777777" w:rsidR="005F2485" w:rsidRPr="00BE0F05" w:rsidRDefault="005F2485" w:rsidP="00AB3631">
            <w:pPr>
              <w:pStyle w:val="Textkrper"/>
              <w:rPr>
                <w:b/>
              </w:rPr>
            </w:pPr>
            <w:r w:rsidRPr="00BE0F05">
              <w:rPr>
                <w:b/>
              </w:rPr>
              <w:t>Hashimoto</w:t>
            </w:r>
          </w:p>
        </w:tc>
        <w:tc>
          <w:tcPr>
            <w:tcW w:w="2407" w:type="dxa"/>
          </w:tcPr>
          <w:p w14:paraId="3BE656E9" w14:textId="77777777" w:rsidR="005F2485" w:rsidRPr="00BE0F05" w:rsidRDefault="005F2485" w:rsidP="00AB3631">
            <w:pPr>
              <w:pStyle w:val="Textkrper"/>
              <w:rPr>
                <w:b/>
              </w:rPr>
            </w:pPr>
            <w:r w:rsidRPr="00BE0F05">
              <w:rPr>
                <w:b/>
              </w:rPr>
              <w:t>Morbus Basedow</w:t>
            </w:r>
          </w:p>
        </w:tc>
      </w:tr>
      <w:tr w:rsidR="005F2485" w14:paraId="0C801498" w14:textId="77777777" w:rsidTr="00AB3631">
        <w:tc>
          <w:tcPr>
            <w:tcW w:w="2407" w:type="dxa"/>
          </w:tcPr>
          <w:p w14:paraId="526A7AE6" w14:textId="77777777" w:rsidR="005F2485" w:rsidRDefault="005F2485" w:rsidP="00AB3631">
            <w:pPr>
              <w:pStyle w:val="Textkrper"/>
              <w:jc w:val="center"/>
            </w:pPr>
            <w:r w:rsidRPr="00BE0F05">
              <w:rPr>
                <w:b/>
              </w:rPr>
              <w:t>fT3</w:t>
            </w:r>
            <w:r w:rsidRPr="00A73FF7">
              <w:t xml:space="preserve"> in pmol/l</w:t>
            </w:r>
          </w:p>
        </w:tc>
        <w:tc>
          <w:tcPr>
            <w:tcW w:w="2407" w:type="dxa"/>
          </w:tcPr>
          <w:p w14:paraId="59F9A950" w14:textId="77777777" w:rsidR="005F2485" w:rsidRDefault="00D119E7" w:rsidP="005F2485">
            <w:pPr>
              <w:pStyle w:val="Textkrper"/>
              <w:jc w:val="center"/>
            </w:pPr>
            <w:r w:rsidRPr="005F2485">
              <w:rPr>
                <w:rFonts w:cs="Arial"/>
                <w:b/>
              </w:rPr>
              <w:t>˂</w:t>
            </w:r>
            <w:r w:rsidR="00AB3631">
              <w:rPr>
                <w:rFonts w:cs="Arial"/>
                <w:b/>
              </w:rPr>
              <w:t>3,4</w:t>
            </w:r>
            <w:r w:rsidR="00F028CF">
              <w:rPr>
                <w:rFonts w:cs="Arial"/>
                <w:b/>
              </w:rPr>
              <w:t xml:space="preserve"> oder fast normal</w:t>
            </w:r>
          </w:p>
        </w:tc>
        <w:tc>
          <w:tcPr>
            <w:tcW w:w="2407" w:type="dxa"/>
          </w:tcPr>
          <w:p w14:paraId="59E14125" w14:textId="77777777" w:rsidR="005F2485" w:rsidRDefault="00D119E7" w:rsidP="005F2485">
            <w:pPr>
              <w:pStyle w:val="Textkrper"/>
              <w:jc w:val="center"/>
            </w:pPr>
            <w:r w:rsidRPr="005F2485">
              <w:rPr>
                <w:rFonts w:cs="Arial"/>
                <w:b/>
              </w:rPr>
              <w:t>˂</w:t>
            </w:r>
            <w:r w:rsidR="00AB3631">
              <w:rPr>
                <w:rFonts w:cs="Arial"/>
                <w:b/>
              </w:rPr>
              <w:t>3,4</w:t>
            </w:r>
          </w:p>
        </w:tc>
        <w:tc>
          <w:tcPr>
            <w:tcW w:w="2407" w:type="dxa"/>
          </w:tcPr>
          <w:p w14:paraId="318D158A" w14:textId="77777777" w:rsidR="005F2485" w:rsidRDefault="00D119E7" w:rsidP="005F2485">
            <w:pPr>
              <w:pStyle w:val="Textkrper"/>
              <w:jc w:val="center"/>
            </w:pPr>
            <w:r w:rsidRPr="005F2485">
              <w:rPr>
                <w:rFonts w:cs="Arial"/>
                <w:b/>
              </w:rPr>
              <w:t>˃</w:t>
            </w:r>
            <w:r w:rsidR="00AB3631">
              <w:rPr>
                <w:rFonts w:cs="Arial"/>
                <w:b/>
              </w:rPr>
              <w:t>7,</w:t>
            </w:r>
            <w:r w:rsidR="00AB3631" w:rsidRPr="00AB3631">
              <w:rPr>
                <w:rFonts w:cs="Arial"/>
                <w:b/>
              </w:rPr>
              <w:t>2</w:t>
            </w:r>
          </w:p>
        </w:tc>
      </w:tr>
      <w:tr w:rsidR="005F2485" w14:paraId="33AFA8F9" w14:textId="77777777" w:rsidTr="00AB3631">
        <w:tc>
          <w:tcPr>
            <w:tcW w:w="2407" w:type="dxa"/>
          </w:tcPr>
          <w:p w14:paraId="28A2CD4F" w14:textId="77777777" w:rsidR="005F2485" w:rsidRPr="00A73FF7" w:rsidRDefault="005F2485" w:rsidP="00AB3631">
            <w:pPr>
              <w:pStyle w:val="Textkrper"/>
              <w:jc w:val="center"/>
            </w:pPr>
            <w:r w:rsidRPr="00BE0F05">
              <w:rPr>
                <w:b/>
              </w:rPr>
              <w:t>gesamt T3</w:t>
            </w:r>
            <w:r>
              <w:t xml:space="preserve"> in </w:t>
            </w:r>
            <w:r>
              <w:rPr>
                <w:rFonts w:cs="Arial"/>
              </w:rPr>
              <w:t>µ</w:t>
            </w:r>
            <w:r w:rsidRPr="00A73FF7">
              <w:t>g/l</w:t>
            </w:r>
          </w:p>
        </w:tc>
        <w:tc>
          <w:tcPr>
            <w:tcW w:w="2407" w:type="dxa"/>
          </w:tcPr>
          <w:p w14:paraId="08AB0B1F" w14:textId="77777777" w:rsidR="005F2485" w:rsidRPr="00A73FF7" w:rsidRDefault="00D119E7" w:rsidP="005F2485">
            <w:pPr>
              <w:pStyle w:val="Textkrper"/>
              <w:jc w:val="center"/>
            </w:pPr>
            <w:r w:rsidRPr="005F2485">
              <w:rPr>
                <w:rFonts w:cs="Arial"/>
                <w:b/>
              </w:rPr>
              <w:t>˂</w:t>
            </w:r>
            <w:r w:rsidR="00AB3631">
              <w:rPr>
                <w:rFonts w:cs="Arial"/>
                <w:b/>
              </w:rPr>
              <w:t>0,52</w:t>
            </w:r>
            <w:r w:rsidR="00F028CF">
              <w:rPr>
                <w:rFonts w:cs="Arial"/>
                <w:b/>
              </w:rPr>
              <w:t xml:space="preserve"> oder fast normal</w:t>
            </w:r>
          </w:p>
        </w:tc>
        <w:tc>
          <w:tcPr>
            <w:tcW w:w="2407" w:type="dxa"/>
          </w:tcPr>
          <w:p w14:paraId="24D65950" w14:textId="77777777" w:rsidR="005F2485" w:rsidRPr="00A73FF7" w:rsidRDefault="00D119E7" w:rsidP="005F2485">
            <w:pPr>
              <w:pStyle w:val="Textkrper"/>
              <w:jc w:val="center"/>
            </w:pPr>
            <w:r w:rsidRPr="005F2485">
              <w:rPr>
                <w:rFonts w:cs="Arial"/>
                <w:b/>
              </w:rPr>
              <w:t>˂</w:t>
            </w:r>
            <w:r w:rsidR="00AB3631">
              <w:rPr>
                <w:rFonts w:cs="Arial"/>
                <w:b/>
              </w:rPr>
              <w:t>0,52</w:t>
            </w:r>
          </w:p>
        </w:tc>
        <w:tc>
          <w:tcPr>
            <w:tcW w:w="2407" w:type="dxa"/>
          </w:tcPr>
          <w:p w14:paraId="4E2D1C9E" w14:textId="77777777" w:rsidR="005F2485" w:rsidRPr="00A73FF7" w:rsidRDefault="00D119E7" w:rsidP="005F2485">
            <w:pPr>
              <w:pStyle w:val="Textkrper"/>
              <w:jc w:val="center"/>
            </w:pPr>
            <w:r w:rsidRPr="005F2485">
              <w:rPr>
                <w:rFonts w:cs="Arial"/>
                <w:b/>
              </w:rPr>
              <w:t>˃</w:t>
            </w:r>
            <w:r w:rsidR="00AB3631" w:rsidRPr="00AB3631">
              <w:rPr>
                <w:rFonts w:cs="Arial"/>
                <w:b/>
              </w:rPr>
              <w:t>2,05</w:t>
            </w:r>
          </w:p>
        </w:tc>
      </w:tr>
      <w:tr w:rsidR="005F2485" w14:paraId="5061E272" w14:textId="77777777" w:rsidTr="00AB3631">
        <w:tc>
          <w:tcPr>
            <w:tcW w:w="2407" w:type="dxa"/>
          </w:tcPr>
          <w:p w14:paraId="74F22E8C" w14:textId="77777777" w:rsidR="005F2485" w:rsidRDefault="005F2485" w:rsidP="00AB3631">
            <w:pPr>
              <w:pStyle w:val="Textkrper"/>
              <w:jc w:val="center"/>
            </w:pPr>
            <w:r w:rsidRPr="00BE0F05">
              <w:rPr>
                <w:b/>
              </w:rPr>
              <w:t xml:space="preserve">fT4 </w:t>
            </w:r>
            <w:r w:rsidRPr="00A73FF7">
              <w:t>in ng/dl</w:t>
            </w:r>
          </w:p>
        </w:tc>
        <w:tc>
          <w:tcPr>
            <w:tcW w:w="2407" w:type="dxa"/>
          </w:tcPr>
          <w:p w14:paraId="09F0A5C0" w14:textId="77777777" w:rsidR="005F2485" w:rsidRDefault="00D119E7" w:rsidP="005F2485">
            <w:pPr>
              <w:pStyle w:val="Textkrper"/>
              <w:jc w:val="center"/>
            </w:pPr>
            <w:r w:rsidRPr="005F2485">
              <w:rPr>
                <w:rFonts w:cs="Arial"/>
                <w:b/>
              </w:rPr>
              <w:t>˂</w:t>
            </w:r>
            <w:r w:rsidR="00AB3631">
              <w:rPr>
                <w:rFonts w:cs="Arial"/>
                <w:b/>
              </w:rPr>
              <w:t>0,73</w:t>
            </w:r>
          </w:p>
        </w:tc>
        <w:tc>
          <w:tcPr>
            <w:tcW w:w="2407" w:type="dxa"/>
          </w:tcPr>
          <w:p w14:paraId="70137803" w14:textId="77777777" w:rsidR="005F2485" w:rsidRDefault="00D119E7" w:rsidP="005F2485">
            <w:pPr>
              <w:pStyle w:val="Textkrper"/>
              <w:jc w:val="center"/>
            </w:pPr>
            <w:r w:rsidRPr="005F2485">
              <w:rPr>
                <w:rFonts w:cs="Arial"/>
                <w:b/>
              </w:rPr>
              <w:t>˂</w:t>
            </w:r>
            <w:r w:rsidR="00AB3631">
              <w:rPr>
                <w:rFonts w:cs="Arial"/>
                <w:b/>
              </w:rPr>
              <w:t>0,73</w:t>
            </w:r>
          </w:p>
        </w:tc>
        <w:tc>
          <w:tcPr>
            <w:tcW w:w="2407" w:type="dxa"/>
          </w:tcPr>
          <w:p w14:paraId="35EFECF2" w14:textId="77777777" w:rsidR="005F2485" w:rsidRDefault="00D119E7" w:rsidP="005F2485">
            <w:pPr>
              <w:pStyle w:val="Textkrper"/>
              <w:jc w:val="center"/>
            </w:pPr>
            <w:r w:rsidRPr="005F2485">
              <w:rPr>
                <w:rFonts w:cs="Arial"/>
                <w:b/>
              </w:rPr>
              <w:t>˃</w:t>
            </w:r>
            <w:r w:rsidR="00AB3631" w:rsidRPr="00AB3631">
              <w:rPr>
                <w:rFonts w:cs="Arial"/>
                <w:b/>
              </w:rPr>
              <w:t>1,95</w:t>
            </w:r>
          </w:p>
        </w:tc>
      </w:tr>
      <w:tr w:rsidR="005F2485" w14:paraId="746099D3" w14:textId="77777777" w:rsidTr="00AB3631">
        <w:tc>
          <w:tcPr>
            <w:tcW w:w="2407" w:type="dxa"/>
          </w:tcPr>
          <w:p w14:paraId="563903C8" w14:textId="77777777" w:rsidR="005F2485" w:rsidRDefault="005F2485" w:rsidP="00AB3631">
            <w:pPr>
              <w:pStyle w:val="Textkrper"/>
              <w:jc w:val="center"/>
            </w:pPr>
            <w:r w:rsidRPr="00BE0F05">
              <w:rPr>
                <w:b/>
              </w:rPr>
              <w:t xml:space="preserve">gesamt T4 </w:t>
            </w:r>
            <w:r w:rsidRPr="00A73FF7">
              <w:t>in ng/ml</w:t>
            </w:r>
          </w:p>
        </w:tc>
        <w:tc>
          <w:tcPr>
            <w:tcW w:w="2407" w:type="dxa"/>
          </w:tcPr>
          <w:p w14:paraId="6452FDB9" w14:textId="77777777" w:rsidR="005F2485" w:rsidRDefault="00D119E7" w:rsidP="005F2485">
            <w:pPr>
              <w:pStyle w:val="Textkrper"/>
              <w:jc w:val="center"/>
            </w:pPr>
            <w:r w:rsidRPr="005F2485">
              <w:rPr>
                <w:rFonts w:cs="Arial"/>
                <w:b/>
              </w:rPr>
              <w:t>˂</w:t>
            </w:r>
            <w:r w:rsidR="00AB3631">
              <w:rPr>
                <w:rFonts w:cs="Arial"/>
                <w:b/>
              </w:rPr>
              <w:t>43</w:t>
            </w:r>
          </w:p>
        </w:tc>
        <w:tc>
          <w:tcPr>
            <w:tcW w:w="2407" w:type="dxa"/>
          </w:tcPr>
          <w:p w14:paraId="5EDC9BE4" w14:textId="77777777" w:rsidR="005F2485" w:rsidRDefault="00D119E7" w:rsidP="005F2485">
            <w:pPr>
              <w:pStyle w:val="Textkrper"/>
              <w:jc w:val="center"/>
            </w:pPr>
            <w:r w:rsidRPr="005F2485">
              <w:rPr>
                <w:rFonts w:cs="Arial"/>
                <w:b/>
              </w:rPr>
              <w:t>˂</w:t>
            </w:r>
            <w:r w:rsidR="00AB3631">
              <w:rPr>
                <w:rFonts w:cs="Arial"/>
                <w:b/>
              </w:rPr>
              <w:t>43</w:t>
            </w:r>
          </w:p>
        </w:tc>
        <w:tc>
          <w:tcPr>
            <w:tcW w:w="2407" w:type="dxa"/>
          </w:tcPr>
          <w:p w14:paraId="50555311" w14:textId="77777777" w:rsidR="005F2485" w:rsidRDefault="00D119E7" w:rsidP="005F2485">
            <w:pPr>
              <w:pStyle w:val="Textkrper"/>
              <w:jc w:val="center"/>
            </w:pPr>
            <w:r w:rsidRPr="005F2485">
              <w:rPr>
                <w:rFonts w:cs="Arial"/>
                <w:b/>
              </w:rPr>
              <w:t>˃</w:t>
            </w:r>
            <w:r w:rsidR="00AB3631" w:rsidRPr="00AB3631">
              <w:rPr>
                <w:rFonts w:cs="Arial"/>
                <w:b/>
              </w:rPr>
              <w:t>111</w:t>
            </w:r>
          </w:p>
        </w:tc>
      </w:tr>
      <w:tr w:rsidR="005F2485" w14:paraId="3EA072EA" w14:textId="77777777" w:rsidTr="00AB3631">
        <w:tc>
          <w:tcPr>
            <w:tcW w:w="2407" w:type="dxa"/>
          </w:tcPr>
          <w:p w14:paraId="38FA2E03" w14:textId="77777777" w:rsidR="005F2485" w:rsidRDefault="005F2485" w:rsidP="00AB3631">
            <w:pPr>
              <w:pStyle w:val="Textkrper"/>
              <w:jc w:val="center"/>
            </w:pPr>
            <w:r w:rsidRPr="00BE0F05">
              <w:rPr>
                <w:b/>
              </w:rPr>
              <w:t>TSH</w:t>
            </w:r>
            <w:r>
              <w:t xml:space="preserve"> in </w:t>
            </w:r>
            <w:r>
              <w:rPr>
                <w:rFonts w:cs="Arial"/>
              </w:rPr>
              <w:t>µ</w:t>
            </w:r>
            <w:r>
              <w:t>l/ml</w:t>
            </w:r>
          </w:p>
        </w:tc>
        <w:tc>
          <w:tcPr>
            <w:tcW w:w="2407" w:type="dxa"/>
          </w:tcPr>
          <w:p w14:paraId="70C3F464" w14:textId="77777777" w:rsidR="005F2485" w:rsidRDefault="00D119E7" w:rsidP="005F2485">
            <w:pPr>
              <w:pStyle w:val="Textkrper"/>
              <w:jc w:val="center"/>
            </w:pPr>
            <w:r w:rsidRPr="005F2485">
              <w:rPr>
                <w:rFonts w:cs="Arial"/>
                <w:b/>
              </w:rPr>
              <w:t>˃</w:t>
            </w:r>
            <w:r w:rsidR="00AB3631" w:rsidRPr="00AB3631">
              <w:rPr>
                <w:rFonts w:cs="Arial"/>
                <w:b/>
              </w:rPr>
              <w:t>4,2</w:t>
            </w:r>
          </w:p>
        </w:tc>
        <w:tc>
          <w:tcPr>
            <w:tcW w:w="2407" w:type="dxa"/>
          </w:tcPr>
          <w:p w14:paraId="28838F39" w14:textId="77777777" w:rsidR="005F2485" w:rsidRDefault="00D119E7" w:rsidP="005F2485">
            <w:pPr>
              <w:pStyle w:val="Textkrper"/>
              <w:jc w:val="center"/>
            </w:pPr>
            <w:r w:rsidRPr="005F2485">
              <w:rPr>
                <w:rFonts w:cs="Arial"/>
                <w:b/>
              </w:rPr>
              <w:t>˃</w:t>
            </w:r>
            <w:r w:rsidR="00AB3631" w:rsidRPr="00AB3631">
              <w:rPr>
                <w:rFonts w:cs="Arial"/>
                <w:b/>
              </w:rPr>
              <w:t>4,2</w:t>
            </w:r>
          </w:p>
        </w:tc>
        <w:tc>
          <w:tcPr>
            <w:tcW w:w="2407" w:type="dxa"/>
          </w:tcPr>
          <w:p w14:paraId="5A1A50F3" w14:textId="77777777" w:rsidR="005F2485" w:rsidRDefault="00D119E7" w:rsidP="005F2485">
            <w:pPr>
              <w:pStyle w:val="Textkrper"/>
              <w:jc w:val="center"/>
            </w:pPr>
            <w:r w:rsidRPr="005F2485">
              <w:rPr>
                <w:rFonts w:cs="Arial"/>
                <w:b/>
              </w:rPr>
              <w:t>˂</w:t>
            </w:r>
            <w:r w:rsidR="00AB3631">
              <w:rPr>
                <w:rFonts w:cs="Arial"/>
                <w:b/>
              </w:rPr>
              <w:t>0,27</w:t>
            </w:r>
          </w:p>
        </w:tc>
      </w:tr>
      <w:tr w:rsidR="005F2485" w14:paraId="1C214754" w14:textId="77777777" w:rsidTr="00AB3631">
        <w:tc>
          <w:tcPr>
            <w:tcW w:w="2407" w:type="dxa"/>
          </w:tcPr>
          <w:p w14:paraId="2C653F6B" w14:textId="77777777" w:rsidR="005F2485" w:rsidRDefault="005F2485" w:rsidP="005F2485">
            <w:pPr>
              <w:pStyle w:val="Textkrper"/>
              <w:jc w:val="center"/>
            </w:pPr>
            <w:r w:rsidRPr="00BE0F05">
              <w:rPr>
                <w:b/>
              </w:rPr>
              <w:t xml:space="preserve">TSH im </w:t>
            </w:r>
            <w:r w:rsidRPr="005F2485">
              <w:rPr>
                <w:b/>
              </w:rPr>
              <w:t>TRH-Test</w:t>
            </w:r>
            <w:r>
              <w:t xml:space="preserve"> in </w:t>
            </w:r>
            <w:r>
              <w:rPr>
                <w:rFonts w:cs="Arial"/>
              </w:rPr>
              <w:t>µ</w:t>
            </w:r>
            <w:r>
              <w:t>U/ml</w:t>
            </w:r>
          </w:p>
        </w:tc>
        <w:tc>
          <w:tcPr>
            <w:tcW w:w="2407" w:type="dxa"/>
          </w:tcPr>
          <w:p w14:paraId="433EBF7E" w14:textId="77777777" w:rsidR="005F2485" w:rsidRPr="00AB3631" w:rsidRDefault="00D119E7" w:rsidP="005F2485">
            <w:pPr>
              <w:pStyle w:val="Textkrper"/>
              <w:jc w:val="center"/>
              <w:rPr>
                <w:b/>
              </w:rPr>
            </w:pPr>
            <w:r w:rsidRPr="00AB3631">
              <w:rPr>
                <w:b/>
              </w:rPr>
              <w:t>2,5x</w:t>
            </w:r>
          </w:p>
        </w:tc>
        <w:tc>
          <w:tcPr>
            <w:tcW w:w="2407" w:type="dxa"/>
          </w:tcPr>
          <w:p w14:paraId="59451386" w14:textId="77777777" w:rsidR="005F2485" w:rsidRPr="00AB3631" w:rsidRDefault="00D119E7" w:rsidP="005F2485">
            <w:pPr>
              <w:pStyle w:val="Textkrper"/>
              <w:jc w:val="center"/>
              <w:rPr>
                <w:b/>
              </w:rPr>
            </w:pPr>
            <w:r w:rsidRPr="00AB3631">
              <w:rPr>
                <w:b/>
              </w:rPr>
              <w:t>2,5x</w:t>
            </w:r>
          </w:p>
        </w:tc>
        <w:tc>
          <w:tcPr>
            <w:tcW w:w="2407" w:type="dxa"/>
          </w:tcPr>
          <w:p w14:paraId="4A0AD1D9" w14:textId="77777777" w:rsidR="005F2485" w:rsidRPr="00AB3631" w:rsidRDefault="00D119E7" w:rsidP="005F2485">
            <w:pPr>
              <w:pStyle w:val="Textkrper"/>
              <w:jc w:val="center"/>
              <w:rPr>
                <w:b/>
              </w:rPr>
            </w:pPr>
            <w:r w:rsidRPr="00AB3631">
              <w:rPr>
                <w:b/>
              </w:rPr>
              <w:t>2,5x</w:t>
            </w:r>
          </w:p>
        </w:tc>
      </w:tr>
      <w:tr w:rsidR="005F2485" w14:paraId="0F7E2AAB" w14:textId="77777777" w:rsidTr="00AB3631">
        <w:tc>
          <w:tcPr>
            <w:tcW w:w="2407" w:type="dxa"/>
          </w:tcPr>
          <w:p w14:paraId="43BA1EA8" w14:textId="77777777" w:rsidR="005F2485" w:rsidRPr="00BE0F05" w:rsidRDefault="005F2485" w:rsidP="00AB3631">
            <w:pPr>
              <w:pStyle w:val="Textkrper"/>
              <w:jc w:val="center"/>
              <w:rPr>
                <w:b/>
              </w:rPr>
            </w:pPr>
            <w:r w:rsidRPr="00BE0F05">
              <w:rPr>
                <w:b/>
              </w:rPr>
              <w:t>TRAK</w:t>
            </w:r>
          </w:p>
        </w:tc>
        <w:tc>
          <w:tcPr>
            <w:tcW w:w="2407" w:type="dxa"/>
          </w:tcPr>
          <w:p w14:paraId="5636F543" w14:textId="77777777" w:rsidR="005F2485" w:rsidRDefault="00D119E7" w:rsidP="005F2485">
            <w:pPr>
              <w:pStyle w:val="Textkrper"/>
              <w:jc w:val="center"/>
            </w:pPr>
            <w:r>
              <w:t>keine/gering</w:t>
            </w:r>
          </w:p>
        </w:tc>
        <w:tc>
          <w:tcPr>
            <w:tcW w:w="2407" w:type="dxa"/>
          </w:tcPr>
          <w:p w14:paraId="156BEA34" w14:textId="77777777" w:rsidR="005F2485" w:rsidRDefault="00D119E7" w:rsidP="005F2485">
            <w:pPr>
              <w:pStyle w:val="Textkrper"/>
              <w:jc w:val="center"/>
            </w:pPr>
            <w:r w:rsidRPr="00D119E7">
              <w:t>keine/gering</w:t>
            </w:r>
          </w:p>
        </w:tc>
        <w:tc>
          <w:tcPr>
            <w:tcW w:w="2407" w:type="dxa"/>
          </w:tcPr>
          <w:p w14:paraId="68047EB7" w14:textId="77777777" w:rsidR="005F2485" w:rsidRDefault="00D119E7" w:rsidP="005F2485">
            <w:pPr>
              <w:pStyle w:val="Textkrper"/>
              <w:jc w:val="center"/>
            </w:pPr>
            <w:r>
              <w:t>hoch</w:t>
            </w:r>
          </w:p>
        </w:tc>
      </w:tr>
      <w:tr w:rsidR="005F2485" w14:paraId="5E2A41CF" w14:textId="77777777" w:rsidTr="00AB3631">
        <w:tc>
          <w:tcPr>
            <w:tcW w:w="2407" w:type="dxa"/>
          </w:tcPr>
          <w:p w14:paraId="7637A315" w14:textId="77777777" w:rsidR="005F2485" w:rsidRPr="00BE0F05" w:rsidRDefault="005F2485" w:rsidP="00AB3631">
            <w:pPr>
              <w:pStyle w:val="Textkrper"/>
              <w:jc w:val="center"/>
              <w:rPr>
                <w:b/>
              </w:rPr>
            </w:pPr>
            <w:r w:rsidRPr="00BE0F05">
              <w:rPr>
                <w:b/>
              </w:rPr>
              <w:t>TPO-AK</w:t>
            </w:r>
          </w:p>
        </w:tc>
        <w:tc>
          <w:tcPr>
            <w:tcW w:w="2407" w:type="dxa"/>
          </w:tcPr>
          <w:p w14:paraId="4F7848FA" w14:textId="77777777" w:rsidR="005F2485" w:rsidRDefault="00D119E7" w:rsidP="005F2485">
            <w:pPr>
              <w:pStyle w:val="Textkrper"/>
              <w:jc w:val="center"/>
            </w:pPr>
            <w:r>
              <w:t>keine/ gering</w:t>
            </w:r>
          </w:p>
        </w:tc>
        <w:tc>
          <w:tcPr>
            <w:tcW w:w="2407" w:type="dxa"/>
          </w:tcPr>
          <w:p w14:paraId="54946B79" w14:textId="77777777" w:rsidR="005F2485" w:rsidRDefault="00D119E7" w:rsidP="005F2485">
            <w:pPr>
              <w:pStyle w:val="Textkrper"/>
              <w:jc w:val="center"/>
            </w:pPr>
            <w:r>
              <w:t>hoch</w:t>
            </w:r>
          </w:p>
        </w:tc>
        <w:tc>
          <w:tcPr>
            <w:tcW w:w="2407" w:type="dxa"/>
          </w:tcPr>
          <w:p w14:paraId="5CEBD3D4" w14:textId="77777777" w:rsidR="005F2485" w:rsidRDefault="00D119E7" w:rsidP="005F2485">
            <w:pPr>
              <w:pStyle w:val="Textkrper"/>
              <w:jc w:val="center"/>
            </w:pPr>
            <w:r w:rsidRPr="00D119E7">
              <w:t>keine/gering</w:t>
            </w:r>
          </w:p>
        </w:tc>
      </w:tr>
      <w:tr w:rsidR="005F2485" w14:paraId="661357CD" w14:textId="77777777" w:rsidTr="00AB3631">
        <w:tc>
          <w:tcPr>
            <w:tcW w:w="2407" w:type="dxa"/>
          </w:tcPr>
          <w:p w14:paraId="162B7B38" w14:textId="77777777" w:rsidR="005F2485" w:rsidRDefault="005F2485" w:rsidP="00AB3631">
            <w:pPr>
              <w:pStyle w:val="Textkrper"/>
              <w:jc w:val="center"/>
            </w:pPr>
            <w:r w:rsidRPr="00BE0F05">
              <w:rPr>
                <w:b/>
              </w:rPr>
              <w:t>Jod</w:t>
            </w:r>
            <w:r>
              <w:t xml:space="preserve"> in </w:t>
            </w:r>
            <w:r>
              <w:rPr>
                <w:rFonts w:cs="Arial"/>
              </w:rPr>
              <w:t>µ</w:t>
            </w:r>
            <w:r>
              <w:t>g/l</w:t>
            </w:r>
          </w:p>
        </w:tc>
        <w:tc>
          <w:tcPr>
            <w:tcW w:w="2407" w:type="dxa"/>
          </w:tcPr>
          <w:p w14:paraId="1D22BEBB" w14:textId="77777777" w:rsidR="005F2485" w:rsidRDefault="005F2485" w:rsidP="00AB3631">
            <w:pPr>
              <w:pStyle w:val="Textkrper"/>
              <w:jc w:val="center"/>
            </w:pPr>
            <w:r w:rsidRPr="005F2485">
              <w:rPr>
                <w:rFonts w:cs="Arial"/>
                <w:b/>
              </w:rPr>
              <w:t>˂</w:t>
            </w:r>
            <w:r>
              <w:rPr>
                <w:rFonts w:cs="Arial"/>
                <w:b/>
              </w:rPr>
              <w:t xml:space="preserve"> 50 (20)</w:t>
            </w:r>
            <w:r>
              <w:rPr>
                <w:rFonts w:cs="Arial"/>
              </w:rPr>
              <w:t xml:space="preserve"> </w:t>
            </w:r>
          </w:p>
        </w:tc>
        <w:tc>
          <w:tcPr>
            <w:tcW w:w="2407" w:type="dxa"/>
          </w:tcPr>
          <w:p w14:paraId="58FBC5ED" w14:textId="77777777" w:rsidR="005F2485" w:rsidRDefault="00D119E7" w:rsidP="00AB3631">
            <w:pPr>
              <w:pStyle w:val="Textkrper"/>
              <w:jc w:val="center"/>
            </w:pPr>
            <w:r>
              <w:rPr>
                <w:b/>
              </w:rPr>
              <w:t>100-</w:t>
            </w:r>
            <w:r w:rsidRPr="00D119E7">
              <w:rPr>
                <w:b/>
              </w:rPr>
              <w:t>200</w:t>
            </w:r>
            <w:r w:rsidRPr="00D119E7">
              <w:t xml:space="preserve"> </w:t>
            </w:r>
          </w:p>
        </w:tc>
        <w:tc>
          <w:tcPr>
            <w:tcW w:w="2407" w:type="dxa"/>
          </w:tcPr>
          <w:p w14:paraId="4DE50591" w14:textId="77777777" w:rsidR="005F2485" w:rsidRDefault="00D119E7" w:rsidP="00AB3631">
            <w:pPr>
              <w:pStyle w:val="Textkrper"/>
              <w:jc w:val="center"/>
            </w:pPr>
            <w:r w:rsidRPr="00D119E7">
              <w:rPr>
                <w:b/>
              </w:rPr>
              <w:t>50-100</w:t>
            </w:r>
            <w:r w:rsidRPr="00D119E7">
              <w:t xml:space="preserve"> </w:t>
            </w:r>
          </w:p>
        </w:tc>
      </w:tr>
    </w:tbl>
    <w:p w14:paraId="0F1C424B" w14:textId="77777777" w:rsidR="00BB2BD3" w:rsidRPr="007A387D" w:rsidRDefault="00BB2BD3" w:rsidP="00E25E9E">
      <w:pPr>
        <w:pStyle w:val="Textkrper"/>
        <w:spacing w:before="240"/>
      </w:pPr>
    </w:p>
    <w:tbl>
      <w:tblPr>
        <w:tblpPr w:leftFromText="141" w:rightFromText="141" w:vertAnchor="text" w:horzAnchor="margin" w:tblpY="82"/>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BB2BD3" w:rsidRPr="003662C7" w14:paraId="598856F0" w14:textId="77777777" w:rsidTr="00DC57CF">
        <w:tc>
          <w:tcPr>
            <w:tcW w:w="4823" w:type="dxa"/>
            <w:tcBorders>
              <w:top w:val="single" w:sz="2" w:space="0" w:color="000000"/>
              <w:left w:val="single" w:sz="2" w:space="0" w:color="000000"/>
              <w:bottom w:val="single" w:sz="4" w:space="0" w:color="000000"/>
            </w:tcBorders>
            <w:shd w:val="clear" w:color="auto" w:fill="A6A6A6"/>
          </w:tcPr>
          <w:p w14:paraId="4A280386" w14:textId="77777777" w:rsidR="00BB2BD3" w:rsidRPr="003662C7" w:rsidRDefault="00BB2BD3" w:rsidP="00DC57CF">
            <w:pPr>
              <w:spacing w:after="140" w:line="276" w:lineRule="auto"/>
            </w:pPr>
            <w:r>
              <w:rPr>
                <w:b/>
                <w:bCs/>
              </w:rPr>
              <w:t>GA</w:t>
            </w:r>
            <w:r w:rsidR="00476E72">
              <w:rPr>
                <w:b/>
                <w:bCs/>
              </w:rPr>
              <w:t>4</w:t>
            </w:r>
            <w:r>
              <w:rPr>
                <w:b/>
                <w:bCs/>
              </w:rPr>
              <w:t xml:space="preserve"> Blutwerte bei Schilddrüsendysfunktionen</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7C1C0212" w14:textId="77777777" w:rsidR="00BB2BD3" w:rsidRPr="003662C7" w:rsidRDefault="0004595D" w:rsidP="00BB2BD3">
            <w:pPr>
              <w:spacing w:after="140" w:line="276" w:lineRule="auto"/>
              <w:jc w:val="right"/>
              <w:rPr>
                <w:b/>
                <w:bCs/>
              </w:rPr>
            </w:pPr>
            <w:r>
              <w:rPr>
                <w:b/>
                <w:bCs/>
              </w:rPr>
              <w:t>Lösung Aufgabe 5</w:t>
            </w:r>
          </w:p>
        </w:tc>
      </w:tr>
    </w:tbl>
    <w:p w14:paraId="5E7C0C54" w14:textId="77777777" w:rsidR="00BB2BD3" w:rsidRDefault="00433879" w:rsidP="00E25E9E">
      <w:pPr>
        <w:pStyle w:val="Textkrper"/>
        <w:spacing w:before="240"/>
        <w:rPr>
          <w:b/>
        </w:rPr>
      </w:pPr>
      <w:r>
        <w:rPr>
          <w:b/>
        </w:rPr>
        <w:t xml:space="preserve">Jodmangel: </w:t>
      </w:r>
    </w:p>
    <w:p w14:paraId="57F1D5DF" w14:textId="77777777" w:rsidR="00433879" w:rsidRDefault="00433879" w:rsidP="00433879">
      <w:pPr>
        <w:pStyle w:val="Textkrper"/>
        <w:numPr>
          <w:ilvl w:val="0"/>
          <w:numId w:val="17"/>
        </w:numPr>
      </w:pPr>
      <w:r w:rsidRPr="00433879">
        <w:rPr>
          <w:b/>
        </w:rPr>
        <w:t>TRAK</w:t>
      </w:r>
      <w:r>
        <w:t xml:space="preserve"> müssen nicht erhoben werden, da eine Hypothyreose vorliegt. Somit ist Morbus Basedow ausgeschlossen. Nur bei dieser Krankheit sind TRAK ursächlich und erhöht.</w:t>
      </w:r>
    </w:p>
    <w:p w14:paraId="73A6A04E" w14:textId="02A7EC07" w:rsidR="00433879" w:rsidRPr="00433879" w:rsidRDefault="00433879" w:rsidP="00433879">
      <w:pPr>
        <w:pStyle w:val="Textkrper"/>
        <w:numPr>
          <w:ilvl w:val="0"/>
          <w:numId w:val="17"/>
        </w:numPr>
      </w:pPr>
      <w:r w:rsidRPr="007A387D">
        <w:rPr>
          <w:b/>
        </w:rPr>
        <w:t>TSH im TRH-Test</w:t>
      </w:r>
      <w:r>
        <w:t xml:space="preserve"> muss nicht erhoben werden, da</w:t>
      </w:r>
      <w:r w:rsidR="007A387D">
        <w:t xml:space="preserve"> eine Fehlfunktion der Hypophyse ausgeschlossen werden kann, </w:t>
      </w:r>
      <w:r w:rsidR="00BB58DA">
        <w:t xml:space="preserve">da </w:t>
      </w:r>
      <w:r w:rsidR="007A387D">
        <w:t>ein hoher Wert an TSH bestimmt wurde.</w:t>
      </w:r>
    </w:p>
    <w:p w14:paraId="5A60B770" w14:textId="77777777" w:rsidR="00433879" w:rsidRDefault="00433879" w:rsidP="005F2485">
      <w:pPr>
        <w:pStyle w:val="Textkrper"/>
        <w:rPr>
          <w:b/>
        </w:rPr>
      </w:pPr>
      <w:r>
        <w:rPr>
          <w:b/>
        </w:rPr>
        <w:t>Hashimoto Thyreoiditis:</w:t>
      </w:r>
    </w:p>
    <w:p w14:paraId="4B6A1B21" w14:textId="77777777" w:rsidR="00433879" w:rsidRDefault="00433879" w:rsidP="00433879">
      <w:pPr>
        <w:pStyle w:val="Textkrper"/>
        <w:numPr>
          <w:ilvl w:val="0"/>
          <w:numId w:val="17"/>
        </w:numPr>
      </w:pPr>
      <w:r w:rsidRPr="00433879">
        <w:rPr>
          <w:b/>
        </w:rPr>
        <w:t>TRAK</w:t>
      </w:r>
      <w:r w:rsidRPr="00433879">
        <w:t xml:space="preserve"> müssen nicht erhoben werden, da eine Hypothyreose vorliegt. Somit ist Morbus Basedow ausgeschlossen. Nur bei dieser Krankheit sind TRAK ursächlich und erhöht.</w:t>
      </w:r>
    </w:p>
    <w:p w14:paraId="409F99DB" w14:textId="77777777" w:rsidR="007A387D" w:rsidRPr="007A387D" w:rsidRDefault="007A387D" w:rsidP="007A387D">
      <w:pPr>
        <w:pStyle w:val="Listenabsatz"/>
        <w:numPr>
          <w:ilvl w:val="0"/>
          <w:numId w:val="17"/>
        </w:numPr>
        <w:rPr>
          <w:rFonts w:ascii="Arial" w:eastAsia="Times New Roman" w:hAnsi="Arial" w:cs="Calibri"/>
          <w:sz w:val="21"/>
          <w:szCs w:val="20"/>
          <w:lang w:eastAsia="zh-CN"/>
        </w:rPr>
      </w:pPr>
      <w:r w:rsidRPr="007A387D">
        <w:rPr>
          <w:rFonts w:ascii="Arial" w:eastAsia="Times New Roman" w:hAnsi="Arial" w:cs="Calibri"/>
          <w:b/>
          <w:sz w:val="21"/>
          <w:szCs w:val="20"/>
          <w:lang w:eastAsia="zh-CN"/>
        </w:rPr>
        <w:t>TSH im TRH-Test</w:t>
      </w:r>
      <w:r w:rsidRPr="007A387D">
        <w:rPr>
          <w:rFonts w:ascii="Arial" w:eastAsia="Times New Roman" w:hAnsi="Arial" w:cs="Calibri"/>
          <w:sz w:val="21"/>
          <w:szCs w:val="20"/>
          <w:lang w:eastAsia="zh-CN"/>
        </w:rPr>
        <w:t xml:space="preserve"> muss nicht erhoben werden, da eine Fehlfunktion der Hypophyse ausgeschlossen werden kann, ein hoher Wert an TSH bestimmt wurde.</w:t>
      </w:r>
    </w:p>
    <w:p w14:paraId="45DE2A5E" w14:textId="77777777" w:rsidR="00433879" w:rsidRDefault="00433879" w:rsidP="005F2485">
      <w:pPr>
        <w:pStyle w:val="Textkrper"/>
        <w:rPr>
          <w:b/>
        </w:rPr>
      </w:pPr>
      <w:r>
        <w:rPr>
          <w:b/>
        </w:rPr>
        <w:t>Morbus Basedow:</w:t>
      </w:r>
    </w:p>
    <w:p w14:paraId="770C40BF" w14:textId="77777777" w:rsidR="002A5506" w:rsidRDefault="00433879" w:rsidP="00AE3EB7">
      <w:pPr>
        <w:pStyle w:val="Textkrper"/>
        <w:numPr>
          <w:ilvl w:val="0"/>
          <w:numId w:val="17"/>
        </w:numPr>
      </w:pPr>
      <w:r w:rsidRPr="00433879">
        <w:rPr>
          <w:b/>
        </w:rPr>
        <w:t>TPO-AK</w:t>
      </w:r>
      <w:r w:rsidRPr="00433879">
        <w:t xml:space="preserve"> müssen nicht erhob</w:t>
      </w:r>
      <w:r>
        <w:t>en werden, da eine Hyper</w:t>
      </w:r>
      <w:r w:rsidRPr="00433879">
        <w:t xml:space="preserve">thyreose vorliegt. Somit ist </w:t>
      </w:r>
      <w:r>
        <w:t>Hashimoto Thyreoiditis</w:t>
      </w:r>
      <w:r w:rsidRPr="00433879">
        <w:t xml:space="preserve"> ausgeschlossen. Nur bei dieser Krankheit sind TPO-AK ursächlich und erhöht.</w:t>
      </w:r>
    </w:p>
    <w:p w14:paraId="2C1CCF1B" w14:textId="77777777" w:rsidR="002A5506" w:rsidRDefault="002A5506">
      <w:pPr>
        <w:suppressAutoHyphens w:val="0"/>
        <w:overflowPunct/>
      </w:pPr>
      <w:r>
        <w:br w:type="page"/>
      </w:r>
    </w:p>
    <w:p w14:paraId="6842120D" w14:textId="77777777" w:rsidR="00BB2BD3" w:rsidRDefault="002A5506" w:rsidP="002A5506">
      <w:pPr>
        <w:pStyle w:val="Textkrper"/>
      </w:pPr>
      <w:r>
        <w:rPr>
          <w:b/>
          <w:sz w:val="24"/>
        </w:rPr>
        <w:lastRenderedPageBreak/>
        <w:t>Hintergrundinformation</w:t>
      </w:r>
      <w:r w:rsidRPr="00F12906">
        <w:rPr>
          <w:b/>
          <w:sz w:val="24"/>
        </w:rPr>
        <w:t>:</w:t>
      </w:r>
    </w:p>
    <w:p w14:paraId="49BB755B" w14:textId="77777777" w:rsidR="00FC0315" w:rsidRPr="007F33E3" w:rsidRDefault="00FC0315" w:rsidP="00FC0315">
      <w:pPr>
        <w:rPr>
          <w:rFonts w:cs="Arial"/>
          <w:b/>
          <w:bCs/>
          <w:szCs w:val="21"/>
        </w:rPr>
      </w:pPr>
      <w:r w:rsidRPr="007F33E3">
        <w:rPr>
          <w:rFonts w:cs="Arial"/>
          <w:b/>
          <w:bCs/>
          <w:szCs w:val="21"/>
        </w:rPr>
        <w:t>Didaktische Reduktion:</w:t>
      </w:r>
    </w:p>
    <w:p w14:paraId="37920ED5" w14:textId="611DAE92" w:rsidR="00FC0315" w:rsidRDefault="00FC0315" w:rsidP="00FC0315">
      <w:pPr>
        <w:rPr>
          <w:rFonts w:cs="Arial"/>
          <w:szCs w:val="21"/>
        </w:rPr>
      </w:pPr>
      <w:r>
        <w:rPr>
          <w:rFonts w:cs="Arial"/>
          <w:szCs w:val="21"/>
        </w:rPr>
        <w:t xml:space="preserve">Der Schwerpunkt in dieser Gruppenarbeit liegt auf dem Verstehen und Vertiefen des Zusammenspiels der verschiedenen Hormone des Schilddrüsensystems </w:t>
      </w:r>
      <w:r w:rsidR="00BB58DA">
        <w:rPr>
          <w:rFonts w:cs="Arial"/>
          <w:szCs w:val="21"/>
        </w:rPr>
        <w:t>mit</w:t>
      </w:r>
      <w:r>
        <w:rPr>
          <w:rFonts w:cs="Arial"/>
          <w:szCs w:val="21"/>
        </w:rPr>
        <w:t xml:space="preserve"> Jod</w:t>
      </w:r>
      <w:r w:rsidR="00F51749">
        <w:rPr>
          <w:rFonts w:cs="Arial"/>
          <w:szCs w:val="21"/>
        </w:rPr>
        <w:t xml:space="preserve"> </w:t>
      </w:r>
      <w:r w:rsidR="00BB58DA">
        <w:rPr>
          <w:rFonts w:cs="Arial"/>
          <w:szCs w:val="21"/>
        </w:rPr>
        <w:t>sowie</w:t>
      </w:r>
      <w:r w:rsidR="00F51749">
        <w:rPr>
          <w:rFonts w:cs="Arial"/>
          <w:szCs w:val="21"/>
        </w:rPr>
        <w:t xml:space="preserve"> der Entstehung von Dysfunktionen anhand von Blutwerten</w:t>
      </w:r>
      <w:r>
        <w:rPr>
          <w:rFonts w:cs="Arial"/>
          <w:szCs w:val="21"/>
        </w:rPr>
        <w:t>. Die Blutwerte</w:t>
      </w:r>
      <w:r w:rsidRPr="00FC0315">
        <w:rPr>
          <w:rFonts w:cs="Arial"/>
          <w:szCs w:val="21"/>
        </w:rPr>
        <w:t xml:space="preserve"> geben Auskunft über die Art und Ursachen der Schilddrüsendysfunktion bzw. der Kropfbildung. Außer den drei Krankheiten</w:t>
      </w:r>
      <w:r w:rsidR="00F51749">
        <w:rPr>
          <w:rFonts w:cs="Arial"/>
          <w:szCs w:val="21"/>
        </w:rPr>
        <w:t xml:space="preserve"> in diesem Material</w:t>
      </w:r>
      <w:r w:rsidRPr="00FC0315">
        <w:rPr>
          <w:rFonts w:cs="Arial"/>
          <w:szCs w:val="21"/>
        </w:rPr>
        <w:t xml:space="preserve"> gibt es noch einige weitere </w:t>
      </w:r>
      <w:r w:rsidR="00F51749">
        <w:rPr>
          <w:rFonts w:cs="Arial"/>
          <w:szCs w:val="21"/>
        </w:rPr>
        <w:t xml:space="preserve">primäre </w:t>
      </w:r>
      <w:r w:rsidRPr="00FC0315">
        <w:rPr>
          <w:rFonts w:cs="Arial"/>
          <w:szCs w:val="21"/>
        </w:rPr>
        <w:t>Schilddrüsendysfunktionen</w:t>
      </w:r>
      <w:r w:rsidR="00F51749">
        <w:rPr>
          <w:rFonts w:cs="Arial"/>
          <w:szCs w:val="21"/>
        </w:rPr>
        <w:t xml:space="preserve">, </w:t>
      </w:r>
      <w:r w:rsidRPr="00FC0315">
        <w:rPr>
          <w:rFonts w:cs="Arial"/>
          <w:szCs w:val="21"/>
        </w:rPr>
        <w:t>sekundäre (Hypophysen-) oder tertiäre (Hypothalamus-) Hypo- oder Hyperthyreose</w:t>
      </w:r>
      <w:r w:rsidR="00F51749">
        <w:rPr>
          <w:rFonts w:cs="Arial"/>
          <w:szCs w:val="21"/>
        </w:rPr>
        <w:t xml:space="preserve">n, die hier jedoch keine Beachtung finden. </w:t>
      </w:r>
      <w:r w:rsidRPr="00FC0315">
        <w:rPr>
          <w:rFonts w:cs="Arial"/>
          <w:szCs w:val="21"/>
        </w:rPr>
        <w:t>Die Blutwerte liefern Hinweise für eine eindeutige Diagnose dadurch, dass sie eine Ursache bestätigen und andererseits auch Ursachen eindeutig ausschließen.</w:t>
      </w:r>
      <w:r w:rsidR="00F51749">
        <w:rPr>
          <w:rFonts w:cs="Arial"/>
          <w:szCs w:val="21"/>
        </w:rPr>
        <w:t xml:space="preserve"> Es wird nur auf die wichtigsten Parameter eingegangen, die auch für die drei Beispiel-Krankheiten relevant sind.</w:t>
      </w:r>
    </w:p>
    <w:p w14:paraId="794FD4FF" w14:textId="07126ABB" w:rsidR="00F51749" w:rsidRDefault="00F51749" w:rsidP="00FC0315">
      <w:pPr>
        <w:rPr>
          <w:rFonts w:cs="Arial"/>
          <w:szCs w:val="21"/>
        </w:rPr>
      </w:pPr>
      <w:r w:rsidRPr="00F51749">
        <w:rPr>
          <w:rFonts w:cs="Arial"/>
          <w:szCs w:val="21"/>
        </w:rPr>
        <w:t xml:space="preserve">T3 und T4 sind im Blut zum größten Teil an Transportproteine gebunden. In diesem Zustand sind sie inaktiv und geschützt, somit stabiler und im Blut länger haltbar. Nur ungebundenes, „freies“ T3 (fT3) und „freies“ T4 (fT4) können in die Zielzellen transportiert werden. </w:t>
      </w:r>
      <w:r>
        <w:rPr>
          <w:rFonts w:cs="Arial"/>
          <w:szCs w:val="21"/>
        </w:rPr>
        <w:t>Da in der Diagnostik fT3 und fT4 standar</w:t>
      </w:r>
      <w:r w:rsidR="001B290B">
        <w:rPr>
          <w:rFonts w:cs="Arial"/>
          <w:szCs w:val="21"/>
        </w:rPr>
        <w:t>d</w:t>
      </w:r>
      <w:r>
        <w:rPr>
          <w:rFonts w:cs="Arial"/>
          <w:szCs w:val="21"/>
        </w:rPr>
        <w:t>mäßig als Bezeichnungen auftauchen, wird dieser Zusammenhang</w:t>
      </w:r>
      <w:r w:rsidR="00FE19A2">
        <w:rPr>
          <w:rFonts w:cs="Arial"/>
          <w:szCs w:val="21"/>
        </w:rPr>
        <w:t xml:space="preserve"> erklärt und die Abkürzungen fT3/fT4</w:t>
      </w:r>
      <w:r>
        <w:rPr>
          <w:rFonts w:cs="Arial"/>
          <w:szCs w:val="21"/>
        </w:rPr>
        <w:t xml:space="preserve"> </w:t>
      </w:r>
      <w:r w:rsidR="00C82986">
        <w:rPr>
          <w:rFonts w:cs="Arial"/>
          <w:szCs w:val="21"/>
        </w:rPr>
        <w:t>eing</w:t>
      </w:r>
      <w:r w:rsidR="00FE19A2">
        <w:rPr>
          <w:rFonts w:cs="Arial"/>
          <w:szCs w:val="21"/>
        </w:rPr>
        <w:t>e</w:t>
      </w:r>
      <w:r w:rsidR="00C82986">
        <w:rPr>
          <w:rFonts w:cs="Arial"/>
          <w:szCs w:val="21"/>
        </w:rPr>
        <w:t>führt</w:t>
      </w:r>
      <w:r>
        <w:rPr>
          <w:rFonts w:cs="Arial"/>
          <w:szCs w:val="21"/>
        </w:rPr>
        <w:t>, um eine fachliche Richtigkeit zu gewährleisten.</w:t>
      </w:r>
    </w:p>
    <w:p w14:paraId="06AB2FC1" w14:textId="1D75F385" w:rsidR="00C43CDD" w:rsidRDefault="00C43CDD" w:rsidP="00FC0315">
      <w:pPr>
        <w:rPr>
          <w:rFonts w:cs="Arial"/>
          <w:szCs w:val="21"/>
        </w:rPr>
      </w:pPr>
      <w:r>
        <w:rPr>
          <w:rFonts w:cs="Arial"/>
          <w:szCs w:val="21"/>
        </w:rPr>
        <w:t xml:space="preserve">Die Tatsache, dass auch bei Hashimoto </w:t>
      </w:r>
      <w:r w:rsidR="00BB58DA">
        <w:rPr>
          <w:rFonts w:cs="Arial"/>
          <w:szCs w:val="21"/>
        </w:rPr>
        <w:t>T</w:t>
      </w:r>
      <w:r>
        <w:rPr>
          <w:rFonts w:cs="Arial"/>
          <w:szCs w:val="21"/>
        </w:rPr>
        <w:t xml:space="preserve">hyreoiditis </w:t>
      </w:r>
      <w:r w:rsidRPr="00C43CDD">
        <w:rPr>
          <w:rFonts w:cs="Arial"/>
          <w:szCs w:val="21"/>
        </w:rPr>
        <w:t>TRA</w:t>
      </w:r>
      <w:r>
        <w:rPr>
          <w:rFonts w:cs="Arial"/>
          <w:szCs w:val="21"/>
        </w:rPr>
        <w:t xml:space="preserve">K neben </w:t>
      </w:r>
      <w:r w:rsidRPr="00C43CDD">
        <w:rPr>
          <w:rFonts w:cs="Arial"/>
          <w:szCs w:val="21"/>
        </w:rPr>
        <w:t>TPO-AK/ Tg- AK</w:t>
      </w:r>
      <w:r>
        <w:rPr>
          <w:rFonts w:cs="Arial"/>
          <w:szCs w:val="21"/>
        </w:rPr>
        <w:t xml:space="preserve"> zu einem geringen Prozentsatz gefunden werden, wird zur Vereinfachung vernachlässigt.</w:t>
      </w:r>
    </w:p>
    <w:p w14:paraId="7053AEFD" w14:textId="77777777" w:rsidR="00F51749" w:rsidRPr="00506B74" w:rsidRDefault="00F51749" w:rsidP="00FC0315">
      <w:pPr>
        <w:rPr>
          <w:rFonts w:cs="Arial"/>
          <w:szCs w:val="21"/>
        </w:rPr>
      </w:pPr>
    </w:p>
    <w:p w14:paraId="556D22BC" w14:textId="77777777" w:rsidR="00FC0315" w:rsidRPr="007F33E3" w:rsidRDefault="00FC0315" w:rsidP="00FC0315">
      <w:pPr>
        <w:rPr>
          <w:rFonts w:cs="Arial"/>
          <w:b/>
          <w:bCs/>
          <w:szCs w:val="21"/>
        </w:rPr>
      </w:pPr>
      <w:r w:rsidRPr="007F33E3">
        <w:rPr>
          <w:rFonts w:cs="Arial"/>
          <w:b/>
          <w:bCs/>
          <w:szCs w:val="21"/>
        </w:rPr>
        <w:t>Methodische Schwerpunkte:</w:t>
      </w:r>
    </w:p>
    <w:p w14:paraId="56DA65D4" w14:textId="77777777" w:rsidR="00FC0315" w:rsidRDefault="00FC0315" w:rsidP="00FC0315">
      <w:pPr>
        <w:rPr>
          <w:rFonts w:cs="Arial"/>
          <w:szCs w:val="21"/>
        </w:rPr>
      </w:pPr>
      <w:r>
        <w:rPr>
          <w:rFonts w:cs="Arial"/>
          <w:szCs w:val="21"/>
        </w:rPr>
        <w:t xml:space="preserve">Informationen einem Text und einer Tabelle entnehmen und die gewonnenen Erkenntnisse in Zusammenhang mit einer bereits bekannten Krankheit bringen. </w:t>
      </w:r>
    </w:p>
    <w:p w14:paraId="13816690" w14:textId="77777777" w:rsidR="00FC0315" w:rsidRDefault="00476E72" w:rsidP="00FC0315">
      <w:pPr>
        <w:rPr>
          <w:rFonts w:cs="Arial"/>
          <w:szCs w:val="21"/>
        </w:rPr>
      </w:pPr>
      <w:r>
        <w:rPr>
          <w:rFonts w:cs="Arial"/>
          <w:szCs w:val="21"/>
        </w:rPr>
        <w:t>Z</w:t>
      </w:r>
      <w:r w:rsidR="00C43CDD">
        <w:rPr>
          <w:rFonts w:cs="Arial"/>
          <w:szCs w:val="21"/>
        </w:rPr>
        <w:t>ie</w:t>
      </w:r>
      <w:r>
        <w:rPr>
          <w:rFonts w:cs="Arial"/>
          <w:szCs w:val="21"/>
        </w:rPr>
        <w:t xml:space="preserve">l ist die </w:t>
      </w:r>
      <w:r w:rsidR="00FC0315">
        <w:rPr>
          <w:rFonts w:cs="Arial"/>
          <w:szCs w:val="21"/>
        </w:rPr>
        <w:t xml:space="preserve">Vertiefung und Festigung </w:t>
      </w:r>
      <w:r w:rsidR="00C43CDD">
        <w:rPr>
          <w:rFonts w:cs="Arial"/>
          <w:szCs w:val="21"/>
        </w:rPr>
        <w:t>des Wissens über die drei</w:t>
      </w:r>
      <w:r w:rsidR="00FC0315">
        <w:rPr>
          <w:rFonts w:cs="Arial"/>
          <w:szCs w:val="21"/>
        </w:rPr>
        <w:t xml:space="preserve"> Krankheiten durch Zuordnung der Blutwerte</w:t>
      </w:r>
      <w:r>
        <w:rPr>
          <w:rFonts w:cs="Arial"/>
          <w:szCs w:val="21"/>
        </w:rPr>
        <w:t xml:space="preserve"> und Erstellung einer Medikamentierung</w:t>
      </w:r>
      <w:r w:rsidR="00FC0315">
        <w:rPr>
          <w:rFonts w:cs="Arial"/>
          <w:szCs w:val="21"/>
        </w:rPr>
        <w:t>.</w:t>
      </w:r>
    </w:p>
    <w:p w14:paraId="66484F0B" w14:textId="77777777" w:rsidR="00FE19A2" w:rsidRDefault="00FE19A2" w:rsidP="00FC0315">
      <w:pPr>
        <w:rPr>
          <w:rFonts w:cs="Arial"/>
          <w:szCs w:val="21"/>
        </w:rPr>
      </w:pPr>
    </w:p>
    <w:sectPr w:rsidR="00FE19A2" w:rsidSect="00BC16A5">
      <w:footerReference w:type="default" r:id="rId8"/>
      <w:type w:val="continuous"/>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BD09" w14:textId="77777777" w:rsidR="00FB655B" w:rsidRDefault="00FB655B">
      <w:r>
        <w:separator/>
      </w:r>
    </w:p>
  </w:endnote>
  <w:endnote w:type="continuationSeparator" w:id="0">
    <w:p w14:paraId="7F2DF935" w14:textId="77777777" w:rsidR="00FB655B" w:rsidRDefault="00FB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OpenSymbol">
    <w:altName w:val="Courier New"/>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55F3" w14:textId="2B047736" w:rsidR="00AB3631" w:rsidRDefault="00AB3631">
    <w:pPr>
      <w:pStyle w:val="Fuzeile"/>
      <w:pBdr>
        <w:top w:val="single" w:sz="2" w:space="1" w:color="000000"/>
      </w:pBdr>
      <w:tabs>
        <w:tab w:val="left" w:pos="8647"/>
      </w:tabs>
    </w:pPr>
    <w:r>
      <w:rPr>
        <w:sz w:val="14"/>
        <w:szCs w:val="14"/>
      </w:rPr>
      <w:fldChar w:fldCharType="begin"/>
    </w:r>
    <w:r>
      <w:rPr>
        <w:sz w:val="14"/>
        <w:szCs w:val="14"/>
      </w:rPr>
      <w:instrText>FILENAME</w:instrText>
    </w:r>
    <w:r>
      <w:rPr>
        <w:sz w:val="14"/>
        <w:szCs w:val="14"/>
      </w:rPr>
      <w:fldChar w:fldCharType="separate"/>
    </w:r>
    <w:r w:rsidR="00DF1A22">
      <w:rPr>
        <w:noProof/>
        <w:sz w:val="14"/>
        <w:szCs w:val="14"/>
      </w:rPr>
      <w:t>30205_dok_material_ga4_blutwerte_bei_schilddruesendysfunktionen</w:t>
    </w:r>
    <w:r>
      <w:rPr>
        <w:sz w:val="14"/>
        <w:szCs w:val="14"/>
      </w:rPr>
      <w:fldChar w:fldCharType="end"/>
    </w:r>
    <w:r>
      <w:rPr>
        <w:sz w:val="14"/>
        <w:szCs w:val="14"/>
      </w:rPr>
      <w:tab/>
      <w:t>ZPG Biologie 2020</w:t>
    </w:r>
    <w:r>
      <w:rPr>
        <w:sz w:val="14"/>
        <w:szCs w:val="14"/>
      </w:rPr>
      <w:tab/>
      <w:t xml:space="preserve">Seite </w:t>
    </w:r>
    <w:r>
      <w:rPr>
        <w:sz w:val="14"/>
        <w:szCs w:val="14"/>
      </w:rPr>
      <w:fldChar w:fldCharType="begin"/>
    </w:r>
    <w:r>
      <w:rPr>
        <w:sz w:val="14"/>
        <w:szCs w:val="14"/>
      </w:rPr>
      <w:instrText>PAGE</w:instrText>
    </w:r>
    <w:r>
      <w:rPr>
        <w:sz w:val="14"/>
        <w:szCs w:val="14"/>
      </w:rPr>
      <w:fldChar w:fldCharType="separate"/>
    </w:r>
    <w:r w:rsidR="008122AC">
      <w:rPr>
        <w:noProof/>
        <w:sz w:val="14"/>
        <w:szCs w:val="14"/>
      </w:rPr>
      <w:t>7</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sidR="008122AC">
      <w:rPr>
        <w:noProof/>
        <w:sz w:val="14"/>
        <w:szCs w:val="14"/>
      </w:rPr>
      <w:t>7</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A98D" w14:textId="77777777" w:rsidR="00FB655B" w:rsidRDefault="00FB655B">
      <w:r>
        <w:separator/>
      </w:r>
    </w:p>
  </w:footnote>
  <w:footnote w:type="continuationSeparator" w:id="0">
    <w:p w14:paraId="0EB4E9CC" w14:textId="77777777" w:rsidR="00FB655B" w:rsidRDefault="00FB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6F4"/>
    <w:multiLevelType w:val="hybridMultilevel"/>
    <w:tmpl w:val="F8D47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B5755"/>
    <w:multiLevelType w:val="hybridMultilevel"/>
    <w:tmpl w:val="1A5EE3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461B1"/>
    <w:multiLevelType w:val="multilevel"/>
    <w:tmpl w:val="0DE8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F71E7"/>
    <w:multiLevelType w:val="hybridMultilevel"/>
    <w:tmpl w:val="D724F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6D3E2B"/>
    <w:multiLevelType w:val="multilevel"/>
    <w:tmpl w:val="8656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44942"/>
    <w:multiLevelType w:val="multilevel"/>
    <w:tmpl w:val="7D9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217B3"/>
    <w:multiLevelType w:val="hybridMultilevel"/>
    <w:tmpl w:val="1A5EE3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B76EC5"/>
    <w:multiLevelType w:val="hybridMultilevel"/>
    <w:tmpl w:val="A872CB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D4E6D"/>
    <w:multiLevelType w:val="hybridMultilevel"/>
    <w:tmpl w:val="F6D4D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4822F3"/>
    <w:multiLevelType w:val="hybridMultilevel"/>
    <w:tmpl w:val="145A4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616F6"/>
    <w:multiLevelType w:val="multilevel"/>
    <w:tmpl w:val="3B2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C691F"/>
    <w:multiLevelType w:val="multilevel"/>
    <w:tmpl w:val="1A546A0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9F57628"/>
    <w:multiLevelType w:val="hybridMultilevel"/>
    <w:tmpl w:val="F53CB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733286"/>
    <w:multiLevelType w:val="hybridMultilevel"/>
    <w:tmpl w:val="F8D47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5F599F"/>
    <w:multiLevelType w:val="hybridMultilevel"/>
    <w:tmpl w:val="F8D47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2B128F"/>
    <w:multiLevelType w:val="multilevel"/>
    <w:tmpl w:val="555E77EE"/>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562355A2"/>
    <w:multiLevelType w:val="hybridMultilevel"/>
    <w:tmpl w:val="1A5EE3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4F5213"/>
    <w:multiLevelType w:val="multilevel"/>
    <w:tmpl w:val="B770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10C15"/>
    <w:multiLevelType w:val="multilevel"/>
    <w:tmpl w:val="7D7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3250A"/>
    <w:multiLevelType w:val="hybridMultilevel"/>
    <w:tmpl w:val="1A5EE3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06827"/>
    <w:multiLevelType w:val="multilevel"/>
    <w:tmpl w:val="C25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A6BB2"/>
    <w:multiLevelType w:val="multilevel"/>
    <w:tmpl w:val="CFD6F9D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BBD7CF8"/>
    <w:multiLevelType w:val="hybridMultilevel"/>
    <w:tmpl w:val="21645A38"/>
    <w:lvl w:ilvl="0" w:tplc="6DB2CC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89541F"/>
    <w:multiLevelType w:val="hybridMultilevel"/>
    <w:tmpl w:val="FE580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5A121B"/>
    <w:multiLevelType w:val="multilevel"/>
    <w:tmpl w:val="68EA3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F71"/>
    <w:multiLevelType w:val="hybridMultilevel"/>
    <w:tmpl w:val="C0006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2455BA"/>
    <w:multiLevelType w:val="hybridMultilevel"/>
    <w:tmpl w:val="63181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5"/>
  </w:num>
  <w:num w:numId="4">
    <w:abstractNumId w:val="6"/>
  </w:num>
  <w:num w:numId="5">
    <w:abstractNumId w:val="24"/>
  </w:num>
  <w:num w:numId="6">
    <w:abstractNumId w:val="7"/>
  </w:num>
  <w:num w:numId="7">
    <w:abstractNumId w:val="14"/>
  </w:num>
  <w:num w:numId="8">
    <w:abstractNumId w:val="5"/>
  </w:num>
  <w:num w:numId="9">
    <w:abstractNumId w:val="17"/>
  </w:num>
  <w:num w:numId="10">
    <w:abstractNumId w:val="4"/>
  </w:num>
  <w:num w:numId="11">
    <w:abstractNumId w:val="10"/>
  </w:num>
  <w:num w:numId="12">
    <w:abstractNumId w:val="20"/>
  </w:num>
  <w:num w:numId="13">
    <w:abstractNumId w:val="18"/>
  </w:num>
  <w:num w:numId="14">
    <w:abstractNumId w:val="2"/>
  </w:num>
  <w:num w:numId="15">
    <w:abstractNumId w:val="13"/>
  </w:num>
  <w:num w:numId="16">
    <w:abstractNumId w:val="0"/>
  </w:num>
  <w:num w:numId="17">
    <w:abstractNumId w:val="8"/>
  </w:num>
  <w:num w:numId="18">
    <w:abstractNumId w:val="22"/>
  </w:num>
  <w:num w:numId="19">
    <w:abstractNumId w:val="3"/>
  </w:num>
  <w:num w:numId="20">
    <w:abstractNumId w:val="25"/>
  </w:num>
  <w:num w:numId="21">
    <w:abstractNumId w:val="16"/>
  </w:num>
  <w:num w:numId="22">
    <w:abstractNumId w:val="26"/>
  </w:num>
  <w:num w:numId="23">
    <w:abstractNumId w:val="9"/>
  </w:num>
  <w:num w:numId="24">
    <w:abstractNumId w:val="12"/>
  </w:num>
  <w:num w:numId="25">
    <w:abstractNumId w:val="23"/>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0C"/>
    <w:rsid w:val="000202D2"/>
    <w:rsid w:val="00020EFF"/>
    <w:rsid w:val="00033385"/>
    <w:rsid w:val="0004595D"/>
    <w:rsid w:val="00055DB0"/>
    <w:rsid w:val="00081432"/>
    <w:rsid w:val="000844A8"/>
    <w:rsid w:val="000F419C"/>
    <w:rsid w:val="001011D1"/>
    <w:rsid w:val="00123F80"/>
    <w:rsid w:val="0013120F"/>
    <w:rsid w:val="001868E9"/>
    <w:rsid w:val="001A48CB"/>
    <w:rsid w:val="001B290B"/>
    <w:rsid w:val="001B6978"/>
    <w:rsid w:val="001C6AFD"/>
    <w:rsid w:val="001D1304"/>
    <w:rsid w:val="001D2D67"/>
    <w:rsid w:val="001F3586"/>
    <w:rsid w:val="00214731"/>
    <w:rsid w:val="00234342"/>
    <w:rsid w:val="00241B8E"/>
    <w:rsid w:val="00253BE6"/>
    <w:rsid w:val="002709BA"/>
    <w:rsid w:val="002850BB"/>
    <w:rsid w:val="002A5506"/>
    <w:rsid w:val="002A6D35"/>
    <w:rsid w:val="002A7DA6"/>
    <w:rsid w:val="002B6B68"/>
    <w:rsid w:val="002E55A4"/>
    <w:rsid w:val="002F70CF"/>
    <w:rsid w:val="003028A3"/>
    <w:rsid w:val="00344188"/>
    <w:rsid w:val="003662C7"/>
    <w:rsid w:val="003A168C"/>
    <w:rsid w:val="003B2CA2"/>
    <w:rsid w:val="003E5DF4"/>
    <w:rsid w:val="003F2597"/>
    <w:rsid w:val="004047FA"/>
    <w:rsid w:val="004163E0"/>
    <w:rsid w:val="00426120"/>
    <w:rsid w:val="00433879"/>
    <w:rsid w:val="004417D0"/>
    <w:rsid w:val="00476E72"/>
    <w:rsid w:val="0049055E"/>
    <w:rsid w:val="004A3B9C"/>
    <w:rsid w:val="004C45C8"/>
    <w:rsid w:val="004D0187"/>
    <w:rsid w:val="00511F0C"/>
    <w:rsid w:val="00513EBB"/>
    <w:rsid w:val="005879D1"/>
    <w:rsid w:val="005D4C47"/>
    <w:rsid w:val="005F1CD0"/>
    <w:rsid w:val="005F2485"/>
    <w:rsid w:val="00601590"/>
    <w:rsid w:val="00650CE2"/>
    <w:rsid w:val="006738BF"/>
    <w:rsid w:val="00677DF8"/>
    <w:rsid w:val="00687C15"/>
    <w:rsid w:val="006C3F75"/>
    <w:rsid w:val="006F79A2"/>
    <w:rsid w:val="007512DA"/>
    <w:rsid w:val="00764623"/>
    <w:rsid w:val="007A387D"/>
    <w:rsid w:val="007E745A"/>
    <w:rsid w:val="008122AC"/>
    <w:rsid w:val="008439E1"/>
    <w:rsid w:val="0086175B"/>
    <w:rsid w:val="008621B1"/>
    <w:rsid w:val="008838CC"/>
    <w:rsid w:val="008920E9"/>
    <w:rsid w:val="008A1074"/>
    <w:rsid w:val="008A63E0"/>
    <w:rsid w:val="008B4426"/>
    <w:rsid w:val="008C003B"/>
    <w:rsid w:val="008F4227"/>
    <w:rsid w:val="00916DBD"/>
    <w:rsid w:val="00933C64"/>
    <w:rsid w:val="00933F60"/>
    <w:rsid w:val="0094652C"/>
    <w:rsid w:val="00962503"/>
    <w:rsid w:val="00990A6A"/>
    <w:rsid w:val="00992D94"/>
    <w:rsid w:val="009A5773"/>
    <w:rsid w:val="00A025AA"/>
    <w:rsid w:val="00A057E4"/>
    <w:rsid w:val="00A1245C"/>
    <w:rsid w:val="00A266EF"/>
    <w:rsid w:val="00A45D8E"/>
    <w:rsid w:val="00A61DF8"/>
    <w:rsid w:val="00A67C9B"/>
    <w:rsid w:val="00A70AA7"/>
    <w:rsid w:val="00A73FF7"/>
    <w:rsid w:val="00AB3631"/>
    <w:rsid w:val="00AD6944"/>
    <w:rsid w:val="00AD7243"/>
    <w:rsid w:val="00AE3EB7"/>
    <w:rsid w:val="00B1543E"/>
    <w:rsid w:val="00B276CA"/>
    <w:rsid w:val="00B3225C"/>
    <w:rsid w:val="00B34714"/>
    <w:rsid w:val="00B86AF3"/>
    <w:rsid w:val="00BA1255"/>
    <w:rsid w:val="00BA3671"/>
    <w:rsid w:val="00BA46F8"/>
    <w:rsid w:val="00BB2BD3"/>
    <w:rsid w:val="00BB58DA"/>
    <w:rsid w:val="00BB63C0"/>
    <w:rsid w:val="00BB64B1"/>
    <w:rsid w:val="00BC16A5"/>
    <w:rsid w:val="00BC60FB"/>
    <w:rsid w:val="00BE0F05"/>
    <w:rsid w:val="00C22CAC"/>
    <w:rsid w:val="00C34362"/>
    <w:rsid w:val="00C43CDD"/>
    <w:rsid w:val="00C82986"/>
    <w:rsid w:val="00C900B0"/>
    <w:rsid w:val="00C977E7"/>
    <w:rsid w:val="00CA019E"/>
    <w:rsid w:val="00CC3D7C"/>
    <w:rsid w:val="00CC710E"/>
    <w:rsid w:val="00CC7957"/>
    <w:rsid w:val="00CF0361"/>
    <w:rsid w:val="00CF359B"/>
    <w:rsid w:val="00CF4205"/>
    <w:rsid w:val="00D07261"/>
    <w:rsid w:val="00D119E7"/>
    <w:rsid w:val="00D34A5F"/>
    <w:rsid w:val="00D405C2"/>
    <w:rsid w:val="00D66C49"/>
    <w:rsid w:val="00D70F16"/>
    <w:rsid w:val="00DB129D"/>
    <w:rsid w:val="00DB4DA2"/>
    <w:rsid w:val="00DC5EBB"/>
    <w:rsid w:val="00DF1A22"/>
    <w:rsid w:val="00E1273D"/>
    <w:rsid w:val="00E147D4"/>
    <w:rsid w:val="00E2418E"/>
    <w:rsid w:val="00E25E9E"/>
    <w:rsid w:val="00E40A1B"/>
    <w:rsid w:val="00E72219"/>
    <w:rsid w:val="00E87846"/>
    <w:rsid w:val="00EA4C68"/>
    <w:rsid w:val="00EC1142"/>
    <w:rsid w:val="00EC4835"/>
    <w:rsid w:val="00EE210C"/>
    <w:rsid w:val="00F028CF"/>
    <w:rsid w:val="00F108FD"/>
    <w:rsid w:val="00F435FE"/>
    <w:rsid w:val="00F51749"/>
    <w:rsid w:val="00F55C6E"/>
    <w:rsid w:val="00F76279"/>
    <w:rsid w:val="00F81A01"/>
    <w:rsid w:val="00F90164"/>
    <w:rsid w:val="00F94044"/>
    <w:rsid w:val="00FB655B"/>
    <w:rsid w:val="00FC0315"/>
    <w:rsid w:val="00FC7DDE"/>
    <w:rsid w:val="00FD1C11"/>
    <w:rsid w:val="00FD3F8B"/>
    <w:rsid w:val="00FE19A2"/>
    <w:rsid w:val="00FF21ED"/>
    <w:rsid w:val="00FF48FC"/>
    <w:rsid w:val="00FF4E8D"/>
    <w:rsid w:val="00FF69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2363"/>
  <w15:docId w15:val="{4156B7E6-6341-4262-81EC-FB97F6D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485"/>
    <w:pPr>
      <w:suppressAutoHyphens/>
      <w:overflowPunct w:val="0"/>
    </w:pPr>
    <w:rPr>
      <w:rFonts w:ascii="Arial" w:eastAsia="Times New Roman" w:hAnsi="Arial" w:cs="Calibri"/>
      <w:sz w:val="21"/>
      <w:szCs w:val="20"/>
      <w:lang w:bidi="ar-SA"/>
    </w:rPr>
  </w:style>
  <w:style w:type="paragraph" w:styleId="berschrift1">
    <w:name w:val="heading 1"/>
    <w:basedOn w:val="berschrift"/>
    <w:qFormat/>
    <w:pPr>
      <w:numPr>
        <w:numId w:val="1"/>
      </w:numPr>
      <w:ind w:left="0" w:firstLine="0"/>
      <w:outlineLvl w:val="0"/>
    </w:pPr>
    <w:rPr>
      <w:b/>
      <w:sz w:val="28"/>
    </w:rPr>
  </w:style>
  <w:style w:type="paragraph" w:styleId="berschrift2">
    <w:name w:val="heading 2"/>
    <w:basedOn w:val="berschrift"/>
    <w:link w:val="berschrift2Zchn"/>
    <w:qFormat/>
    <w:pPr>
      <w:numPr>
        <w:ilvl w:val="1"/>
        <w:numId w:val="1"/>
      </w:numPr>
      <w:spacing w:before="200"/>
      <w:ind w:left="0" w:firstLine="0"/>
      <w:outlineLvl w:val="1"/>
    </w:pPr>
    <w:rPr>
      <w:b/>
      <w:sz w:val="24"/>
    </w:rPr>
  </w:style>
  <w:style w:type="paragraph" w:styleId="berschrift3">
    <w:name w:val="heading 3"/>
    <w:basedOn w:val="berschrift"/>
    <w:qFormat/>
    <w:pPr>
      <w:numPr>
        <w:ilvl w:val="2"/>
        <w:numId w:val="1"/>
      </w:numPr>
      <w:spacing w:before="140"/>
      <w:ind w:left="0" w:firstLine="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link w:val="TextkrperZchn"/>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after="120"/>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Funotentext">
    <w:name w:val="footnote text"/>
    <w:basedOn w:val="Standard"/>
    <w:pPr>
      <w:suppressLineNumbers/>
      <w:spacing w:after="113"/>
      <w:ind w:left="339" w:hanging="339"/>
    </w:pPr>
    <w:rPr>
      <w:sz w:val="20"/>
    </w:rPr>
  </w:style>
  <w:style w:type="numbering" w:customStyle="1" w:styleId="WW8Num1">
    <w:name w:val="WW8Num1"/>
    <w:qFormat/>
  </w:style>
  <w:style w:type="numbering" w:customStyle="1" w:styleId="WW8Num2">
    <w:name w:val="WW8Num2"/>
    <w:qFormat/>
  </w:style>
  <w:style w:type="character" w:customStyle="1" w:styleId="TextkrperZchn">
    <w:name w:val="Textkörper Zchn"/>
    <w:basedOn w:val="Absatz-Standardschriftart"/>
    <w:link w:val="Textkrper"/>
    <w:rsid w:val="00C900B0"/>
    <w:rPr>
      <w:rFonts w:ascii="Arial" w:eastAsia="Times New Roman" w:hAnsi="Arial" w:cs="Calibri"/>
      <w:sz w:val="21"/>
      <w:szCs w:val="20"/>
      <w:lang w:bidi="ar-SA"/>
    </w:rPr>
  </w:style>
  <w:style w:type="paragraph" w:styleId="Listenabsatz">
    <w:name w:val="List Paragraph"/>
    <w:basedOn w:val="Standard"/>
    <w:uiPriority w:val="34"/>
    <w:qFormat/>
    <w:rsid w:val="000844A8"/>
    <w:pPr>
      <w:suppressAutoHyphens w:val="0"/>
      <w:overflowPunct/>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F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6A5"/>
    <w:rPr>
      <w:color w:val="0563C1" w:themeColor="hyperlink"/>
      <w:u w:val="single"/>
    </w:rPr>
  </w:style>
  <w:style w:type="character" w:customStyle="1" w:styleId="berschrift2Zchn">
    <w:name w:val="Überschrift 2 Zchn"/>
    <w:basedOn w:val="Absatz-Standardschriftart"/>
    <w:link w:val="berschrift2"/>
    <w:rsid w:val="00426120"/>
    <w:rPr>
      <w:rFonts w:ascii="Arial" w:eastAsia="Times New Roman" w:hAnsi="Arial" w:cs="Calibri"/>
      <w:b/>
      <w:szCs w:val="20"/>
      <w:lang w:bidi="ar-SA"/>
    </w:rPr>
  </w:style>
  <w:style w:type="table" w:customStyle="1" w:styleId="Tabellenraster1">
    <w:name w:val="Tabellenraster1"/>
    <w:basedOn w:val="NormaleTabelle"/>
    <w:next w:val="Tabellenraster"/>
    <w:uiPriority w:val="39"/>
    <w:rsid w:val="00BB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43EC-C842-4034-8331-89CD47F2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11199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Laws</dc:creator>
  <dc:description/>
  <cp:lastModifiedBy>Klaus Küting</cp:lastModifiedBy>
  <cp:revision>9</cp:revision>
  <cp:lastPrinted>2020-11-26T08:59:00Z</cp:lastPrinted>
  <dcterms:created xsi:type="dcterms:W3CDTF">2020-09-10T09:08:00Z</dcterms:created>
  <dcterms:modified xsi:type="dcterms:W3CDTF">2020-11-26T08:59:00Z</dcterms:modified>
  <dc:language>de-DE</dc:language>
</cp:coreProperties>
</file>