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4Accent1"/>
        <w:tblW w:w="0" w:type="auto"/>
        <w:tblLook w:val="04A0" w:firstRow="1" w:lastRow="0" w:firstColumn="1" w:lastColumn="0" w:noHBand="0" w:noVBand="1"/>
      </w:tblPr>
      <w:tblGrid>
        <w:gridCol w:w="14277"/>
      </w:tblGrid>
      <w:tr w:rsidR="00D267D5" w14:paraId="38DEBB4B" w14:textId="77777777" w:rsidTr="00D26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7" w:type="dxa"/>
          </w:tcPr>
          <w:p w14:paraId="2F532E5D" w14:textId="41DF0773" w:rsidR="00D267D5" w:rsidRDefault="00CF172B">
            <w:pPr>
              <w:rPr>
                <w:rFonts w:ascii="Arial" w:hAnsi="Arial" w:cs="Arial"/>
                <w:b w:val="0"/>
                <w:bCs w:val="0"/>
              </w:rPr>
            </w:pPr>
            <w:r>
              <w:tab/>
            </w:r>
          </w:p>
          <w:p w14:paraId="516B09C1" w14:textId="5007BF23" w:rsidR="00D267D5" w:rsidRPr="00D267D5" w:rsidRDefault="00D267D5" w:rsidP="00D267D5">
            <w:pPr>
              <w:jc w:val="center"/>
              <w:rPr>
                <w:rFonts w:ascii="Arial" w:hAnsi="Arial" w:cs="Arial"/>
                <w:bCs w:val="0"/>
                <w:sz w:val="32"/>
                <w:szCs w:val="32"/>
              </w:rPr>
            </w:pPr>
            <w:r w:rsidRPr="00D267D5">
              <w:rPr>
                <w:rFonts w:ascii="Arial" w:hAnsi="Arial" w:cs="Arial"/>
                <w:bCs w:val="0"/>
                <w:sz w:val="32"/>
                <w:szCs w:val="32"/>
              </w:rPr>
              <w:t>Jahresplanung für das Leistungsfach Chemie</w:t>
            </w:r>
            <w:r w:rsidR="001F2387">
              <w:rPr>
                <w:rFonts w:ascii="Arial" w:hAnsi="Arial" w:cs="Arial"/>
                <w:bCs w:val="0"/>
                <w:sz w:val="32"/>
                <w:szCs w:val="32"/>
              </w:rPr>
              <w:t xml:space="preserve"> – 5h – sprialcurricularer Ansatz</w:t>
            </w:r>
          </w:p>
          <w:p w14:paraId="38BCAA51" w14:textId="2526828C" w:rsidR="00D267D5" w:rsidRDefault="00D267D5">
            <w:pPr>
              <w:rPr>
                <w:rFonts w:ascii="Arial" w:hAnsi="Arial" w:cs="Arial"/>
              </w:rPr>
            </w:pPr>
          </w:p>
        </w:tc>
      </w:tr>
    </w:tbl>
    <w:p w14:paraId="75C7A9A7" w14:textId="07C46F52" w:rsidR="00D267D5" w:rsidRDefault="00D267D5">
      <w:pPr>
        <w:rPr>
          <w:rFonts w:ascii="Arial" w:hAnsi="Arial" w:cs="Arial"/>
        </w:rPr>
      </w:pPr>
    </w:p>
    <w:p w14:paraId="371F3052" w14:textId="77777777" w:rsidR="000B1959" w:rsidRDefault="000B1959" w:rsidP="000B1959">
      <w:pPr>
        <w:spacing w:line="276" w:lineRule="auto"/>
        <w:rPr>
          <w:rFonts w:ascii="Arial" w:hAnsi="Arial" w:cs="Arial"/>
        </w:rPr>
      </w:pPr>
    </w:p>
    <w:p w14:paraId="428D81DF" w14:textId="5212325E" w:rsidR="000B1959" w:rsidRPr="00455536" w:rsidRDefault="000B1959" w:rsidP="000B1959">
      <w:pPr>
        <w:spacing w:line="276" w:lineRule="auto"/>
        <w:rPr>
          <w:rFonts w:asciiTheme="minorHAnsi" w:hAnsiTheme="minorHAnsi" w:cs="Arial"/>
          <w:b/>
          <w:i/>
          <w:sz w:val="22"/>
        </w:rPr>
      </w:pPr>
      <w:r w:rsidRPr="00455536">
        <w:rPr>
          <w:rFonts w:asciiTheme="minorHAnsi" w:hAnsiTheme="minorHAnsi" w:cs="Arial"/>
          <w:b/>
          <w:i/>
          <w:sz w:val="22"/>
        </w:rPr>
        <w:t>Vorbemerkungen:</w:t>
      </w:r>
    </w:p>
    <w:p w14:paraId="5B121000" w14:textId="65B1D111" w:rsidR="000B1959" w:rsidRPr="00455536" w:rsidRDefault="000B1959" w:rsidP="00455536">
      <w:pPr>
        <w:pStyle w:val="Listenabsatz"/>
        <w:numPr>
          <w:ilvl w:val="0"/>
          <w:numId w:val="11"/>
        </w:numPr>
        <w:spacing w:line="276" w:lineRule="auto"/>
        <w:ind w:left="786"/>
        <w:rPr>
          <w:rFonts w:asciiTheme="minorHAnsi" w:hAnsiTheme="minorHAnsi" w:cs="Arial"/>
          <w:sz w:val="22"/>
        </w:rPr>
      </w:pPr>
      <w:r w:rsidRPr="00455536">
        <w:rPr>
          <w:rFonts w:asciiTheme="minorHAnsi" w:hAnsiTheme="minorHAnsi" w:cs="Arial"/>
          <w:b/>
          <w:i/>
          <w:sz w:val="22"/>
        </w:rPr>
        <w:t xml:space="preserve">zu den zu Grunde gelegte formale Rahmenbedingungen: </w:t>
      </w:r>
      <w:r w:rsidRPr="00455536">
        <w:rPr>
          <w:rFonts w:asciiTheme="minorHAnsi" w:hAnsiTheme="minorHAnsi" w:cs="Arial"/>
          <w:b/>
          <w:i/>
          <w:sz w:val="22"/>
        </w:rPr>
        <w:br/>
      </w:r>
      <w:r w:rsidRPr="00455536">
        <w:rPr>
          <w:rFonts w:asciiTheme="minorHAnsi" w:hAnsiTheme="minorHAnsi" w:cs="Arial"/>
          <w:sz w:val="22"/>
        </w:rPr>
        <w:t>Kontingent der zur Vefügung stehenden Unterrichtsstunden (US) im Leistungsfach Chemie in der Kursstufe:</w:t>
      </w:r>
    </w:p>
    <w:p w14:paraId="4D973A2B" w14:textId="4C8F0EB3" w:rsidR="000B1959" w:rsidRPr="00455536" w:rsidRDefault="000B1959" w:rsidP="00455536">
      <w:pPr>
        <w:pStyle w:val="Listenabsatz"/>
        <w:spacing w:line="276" w:lineRule="auto"/>
        <w:ind w:left="786"/>
        <w:rPr>
          <w:rFonts w:asciiTheme="minorHAnsi" w:hAnsiTheme="minorHAnsi" w:cs="Arial"/>
          <w:sz w:val="22"/>
        </w:rPr>
      </w:pPr>
      <w:r w:rsidRPr="00455536">
        <w:rPr>
          <w:rFonts w:asciiTheme="minorHAnsi" w:hAnsiTheme="minorHAnsi" w:cs="Arial"/>
          <w:sz w:val="22"/>
        </w:rPr>
        <w:sym w:font="Wingdings" w:char="F0E0"/>
      </w:r>
      <w:r w:rsidRPr="00455536">
        <w:rPr>
          <w:rFonts w:asciiTheme="minorHAnsi" w:hAnsiTheme="minorHAnsi" w:cs="Arial"/>
          <w:sz w:val="22"/>
        </w:rPr>
        <w:t xml:space="preserve"> ca. 32 </w:t>
      </w:r>
      <w:r w:rsidR="00455536" w:rsidRPr="00455536">
        <w:rPr>
          <w:rFonts w:asciiTheme="minorHAnsi" w:hAnsiTheme="minorHAnsi" w:cs="Arial"/>
          <w:sz w:val="22"/>
        </w:rPr>
        <w:t xml:space="preserve">„sicher </w:t>
      </w:r>
      <w:r w:rsidRPr="00455536">
        <w:rPr>
          <w:rFonts w:asciiTheme="minorHAnsi" w:hAnsiTheme="minorHAnsi" w:cs="Arial"/>
          <w:sz w:val="22"/>
        </w:rPr>
        <w:t>nutzbare</w:t>
      </w:r>
      <w:r w:rsidR="00455536" w:rsidRPr="00455536">
        <w:rPr>
          <w:rFonts w:asciiTheme="minorHAnsi" w:hAnsiTheme="minorHAnsi" w:cs="Arial"/>
          <w:sz w:val="22"/>
        </w:rPr>
        <w:t>“</w:t>
      </w:r>
      <w:r w:rsidRPr="00455536">
        <w:rPr>
          <w:rFonts w:asciiTheme="minorHAnsi" w:hAnsiTheme="minorHAnsi" w:cs="Arial"/>
          <w:sz w:val="22"/>
        </w:rPr>
        <w:t xml:space="preserve"> Schulwochen/Schuljahr</w:t>
      </w:r>
      <w:r w:rsidR="00455536" w:rsidRPr="00455536">
        <w:rPr>
          <w:rFonts w:asciiTheme="minorHAnsi" w:hAnsiTheme="minorHAnsi" w:cs="Arial"/>
          <w:sz w:val="22"/>
        </w:rPr>
        <w:t xml:space="preserve"> (unter Berücksichtigung von Feiertagen, Studienfahrten, Wandertagen, Studientage, Ausfälle durch dienstliche Abwesenheiten (z. B. Lehrerfortbildungen), etc.)</w:t>
      </w:r>
    </w:p>
    <w:p w14:paraId="3D9F5A17" w14:textId="7B674706" w:rsidR="00246CA5" w:rsidRPr="00455536" w:rsidRDefault="000B1959" w:rsidP="00455536">
      <w:pPr>
        <w:pStyle w:val="Listenabsatz"/>
        <w:spacing w:line="276" w:lineRule="auto"/>
        <w:ind w:left="786"/>
        <w:rPr>
          <w:rFonts w:asciiTheme="minorHAnsi" w:hAnsiTheme="minorHAnsi" w:cs="Arial"/>
          <w:sz w:val="22"/>
        </w:rPr>
      </w:pPr>
      <w:r w:rsidRPr="00455536">
        <w:rPr>
          <w:rFonts w:asciiTheme="minorHAnsi" w:hAnsiTheme="minorHAnsi" w:cs="Arial"/>
          <w:sz w:val="22"/>
        </w:rPr>
        <w:sym w:font="Wingdings" w:char="F0E0"/>
      </w:r>
      <w:r w:rsidRPr="00455536">
        <w:rPr>
          <w:rFonts w:asciiTheme="minorHAnsi" w:hAnsiTheme="minorHAnsi" w:cs="Arial"/>
          <w:sz w:val="22"/>
        </w:rPr>
        <w:t xml:space="preserve"> </w:t>
      </w:r>
      <w:r w:rsidR="00246CA5" w:rsidRPr="00455536">
        <w:rPr>
          <w:rFonts w:asciiTheme="minorHAnsi" w:hAnsiTheme="minorHAnsi" w:cs="Arial"/>
          <w:sz w:val="22"/>
        </w:rPr>
        <w:t>bei 5 US/Woche ergeben das ca. 160 US/Schuljahr</w:t>
      </w:r>
    </w:p>
    <w:p w14:paraId="254FEF5C" w14:textId="0C43A6D0" w:rsidR="00246CA5" w:rsidRPr="00455536" w:rsidRDefault="000B1959" w:rsidP="00455536">
      <w:pPr>
        <w:pStyle w:val="Listenabsatz"/>
        <w:spacing w:line="276" w:lineRule="auto"/>
        <w:ind w:left="786"/>
        <w:rPr>
          <w:rFonts w:asciiTheme="minorHAnsi" w:hAnsiTheme="minorHAnsi" w:cs="Arial"/>
          <w:sz w:val="22"/>
        </w:rPr>
      </w:pPr>
      <w:r w:rsidRPr="00455536">
        <w:rPr>
          <w:rFonts w:asciiTheme="minorHAnsi" w:hAnsiTheme="minorHAnsi" w:cs="Arial"/>
          <w:sz w:val="22"/>
        </w:rPr>
        <w:sym w:font="Wingdings" w:char="F0E0"/>
      </w:r>
      <w:r w:rsidRPr="00455536">
        <w:rPr>
          <w:rFonts w:asciiTheme="minorHAnsi" w:hAnsiTheme="minorHAnsi" w:cs="Arial"/>
          <w:sz w:val="22"/>
        </w:rPr>
        <w:t xml:space="preserve"> </w:t>
      </w:r>
      <w:r w:rsidR="00246CA5" w:rsidRPr="00455536">
        <w:rPr>
          <w:rFonts w:asciiTheme="minorHAnsi" w:hAnsiTheme="minorHAnsi" w:cs="Arial"/>
          <w:sz w:val="22"/>
        </w:rPr>
        <w:t xml:space="preserve">bei Betrachtung des Zeitraums vor den schriftlichen Abiturprüfungen </w:t>
      </w:r>
      <w:r w:rsidRPr="00455536">
        <w:rPr>
          <w:rFonts w:asciiTheme="minorHAnsi" w:hAnsiTheme="minorHAnsi" w:cs="Arial"/>
          <w:sz w:val="22"/>
        </w:rPr>
        <w:t xml:space="preserve">(11-1, 11-2, 12-1) </w:t>
      </w:r>
      <w:r w:rsidR="00246CA5" w:rsidRPr="00455536">
        <w:rPr>
          <w:rFonts w:asciiTheme="minorHAnsi" w:hAnsiTheme="minorHAnsi" w:cs="Arial"/>
          <w:sz w:val="22"/>
        </w:rPr>
        <w:t>ergibt das ein Kontingent von ca. 280 US</w:t>
      </w:r>
    </w:p>
    <w:p w14:paraId="069E6F72" w14:textId="413337CA" w:rsidR="00246CA5" w:rsidRPr="001C6F7E" w:rsidRDefault="000B1959" w:rsidP="00455536">
      <w:pPr>
        <w:pStyle w:val="Listenabsatz"/>
        <w:spacing w:line="276" w:lineRule="auto"/>
        <w:ind w:left="786"/>
        <w:rPr>
          <w:rFonts w:asciiTheme="minorHAnsi" w:hAnsiTheme="minorHAnsi" w:cs="Arial"/>
          <w:b/>
          <w:i/>
          <w:sz w:val="22"/>
        </w:rPr>
      </w:pPr>
      <w:r w:rsidRPr="00455536">
        <w:rPr>
          <w:rFonts w:asciiTheme="minorHAnsi" w:hAnsiTheme="minorHAnsi" w:cs="Arial"/>
          <w:sz w:val="22"/>
        </w:rPr>
        <w:sym w:font="Wingdings" w:char="F0E0"/>
      </w:r>
      <w:r w:rsidRPr="00455536">
        <w:rPr>
          <w:rFonts w:asciiTheme="minorHAnsi" w:hAnsiTheme="minorHAnsi" w:cs="Arial"/>
          <w:sz w:val="22"/>
        </w:rPr>
        <w:t xml:space="preserve"> </w:t>
      </w:r>
      <w:r w:rsidR="00246CA5" w:rsidRPr="00455536">
        <w:rPr>
          <w:rFonts w:asciiTheme="minorHAnsi" w:hAnsiTheme="minorHAnsi" w:cs="Arial"/>
          <w:sz w:val="22"/>
        </w:rPr>
        <w:t xml:space="preserve">bei Berücksichtigung von ca. 25 US für die Leistungsmessung (Klausuren, Nachbesprechungen, GFS, etc.) sowie ca. 25 US für die unmittelbare Abiturvorbereitung ergibt das ein </w:t>
      </w:r>
      <w:r w:rsidR="00246CA5" w:rsidRPr="00455536">
        <w:rPr>
          <w:rFonts w:asciiTheme="minorHAnsi" w:hAnsiTheme="minorHAnsi" w:cs="Arial"/>
          <w:b/>
          <w:sz w:val="22"/>
        </w:rPr>
        <w:t>final verfügbares Unterrichtskontingent von ca. 230 US vor den schriftlichen Abiturprüfungen</w:t>
      </w:r>
      <w:r w:rsidR="001C6F7E">
        <w:rPr>
          <w:rFonts w:asciiTheme="minorHAnsi" w:hAnsiTheme="minorHAnsi" w:cs="Arial"/>
          <w:b/>
          <w:sz w:val="22"/>
        </w:rPr>
        <w:br/>
      </w:r>
      <w:r w:rsidR="001C6F7E">
        <w:rPr>
          <w:rFonts w:asciiTheme="minorHAnsi" w:hAnsiTheme="minorHAnsi" w:cs="Arial"/>
          <w:b/>
          <w:sz w:val="22"/>
        </w:rPr>
        <w:tab/>
      </w:r>
      <w:r w:rsidR="001C6F7E" w:rsidRPr="001C6F7E">
        <w:rPr>
          <w:rFonts w:asciiTheme="minorHAnsi" w:hAnsiTheme="minorHAnsi" w:cs="Arial"/>
          <w:b/>
          <w:sz w:val="22"/>
        </w:rPr>
        <w:sym w:font="Wingdings" w:char="F0E8"/>
      </w:r>
      <w:r w:rsidR="001C6F7E">
        <w:rPr>
          <w:rFonts w:asciiTheme="minorHAnsi" w:hAnsiTheme="minorHAnsi" w:cs="Arial"/>
          <w:b/>
          <w:sz w:val="22"/>
        </w:rPr>
        <w:t xml:space="preserve"> </w:t>
      </w:r>
      <w:r w:rsidR="001C6F7E">
        <w:rPr>
          <w:rFonts w:asciiTheme="minorHAnsi" w:hAnsiTheme="minorHAnsi" w:cs="Arial"/>
          <w:b/>
          <w:i/>
          <w:sz w:val="22"/>
        </w:rPr>
        <w:t xml:space="preserve">Für </w:t>
      </w:r>
      <w:r w:rsidR="003B3489">
        <w:rPr>
          <w:rFonts w:asciiTheme="minorHAnsi" w:hAnsiTheme="minorHAnsi" w:cs="Arial"/>
          <w:b/>
          <w:i/>
          <w:sz w:val="22"/>
        </w:rPr>
        <w:t>diese ca. 230 US wurde die Jahresplanung konzipiert und aufgeteilt</w:t>
      </w:r>
    </w:p>
    <w:p w14:paraId="072625C9" w14:textId="0C4E9753" w:rsidR="00246CA5" w:rsidRPr="00455536" w:rsidRDefault="000B1959" w:rsidP="00455536">
      <w:pPr>
        <w:pStyle w:val="Listenabsatz"/>
        <w:spacing w:line="276" w:lineRule="auto"/>
        <w:ind w:left="786"/>
        <w:rPr>
          <w:rFonts w:asciiTheme="minorHAnsi" w:hAnsiTheme="minorHAnsi" w:cs="Arial"/>
          <w:sz w:val="22"/>
        </w:rPr>
      </w:pPr>
      <w:r w:rsidRPr="00455536">
        <w:rPr>
          <w:rFonts w:asciiTheme="minorHAnsi" w:hAnsiTheme="minorHAnsi" w:cs="Arial"/>
          <w:sz w:val="22"/>
        </w:rPr>
        <w:sym w:font="Wingdings" w:char="F0E0"/>
      </w:r>
      <w:r w:rsidRPr="00455536">
        <w:rPr>
          <w:rFonts w:asciiTheme="minorHAnsi" w:hAnsiTheme="minorHAnsi" w:cs="Arial"/>
          <w:sz w:val="22"/>
        </w:rPr>
        <w:t xml:space="preserve"> </w:t>
      </w:r>
      <w:r w:rsidR="00246CA5" w:rsidRPr="00455536">
        <w:rPr>
          <w:rFonts w:asciiTheme="minorHAnsi" w:hAnsiTheme="minorHAnsi" w:cs="Arial"/>
          <w:sz w:val="22"/>
        </w:rPr>
        <w:t xml:space="preserve">für den Zeitraum zwischen den schriftlichen und den mündlichen Abiturprüfungen können ca. 5 Wochen angesetzt werden, was ein </w:t>
      </w:r>
      <w:r w:rsidR="00246CA5" w:rsidRPr="00455536">
        <w:rPr>
          <w:rFonts w:asciiTheme="minorHAnsi" w:hAnsiTheme="minorHAnsi" w:cs="Arial"/>
          <w:b/>
          <w:sz w:val="22"/>
        </w:rPr>
        <w:t xml:space="preserve">Kontingent für </w:t>
      </w:r>
      <w:r w:rsidRPr="00455536">
        <w:rPr>
          <w:rFonts w:asciiTheme="minorHAnsi" w:hAnsiTheme="minorHAnsi" w:cs="Arial"/>
          <w:b/>
          <w:sz w:val="22"/>
        </w:rPr>
        <w:t xml:space="preserve">die </w:t>
      </w:r>
      <w:r w:rsidR="00246CA5" w:rsidRPr="00455536">
        <w:rPr>
          <w:rFonts w:asciiTheme="minorHAnsi" w:hAnsiTheme="minorHAnsi" w:cs="Arial"/>
          <w:b/>
          <w:sz w:val="22"/>
        </w:rPr>
        <w:t>Zeit</w:t>
      </w:r>
      <w:r w:rsidRPr="00455536">
        <w:rPr>
          <w:rFonts w:asciiTheme="minorHAnsi" w:hAnsiTheme="minorHAnsi" w:cs="Arial"/>
          <w:b/>
          <w:sz w:val="22"/>
        </w:rPr>
        <w:t xml:space="preserve"> nach den schriftlichen Abiturprüfungen </w:t>
      </w:r>
      <w:r w:rsidR="00246CA5" w:rsidRPr="00455536">
        <w:rPr>
          <w:rFonts w:asciiTheme="minorHAnsi" w:hAnsiTheme="minorHAnsi" w:cs="Arial"/>
          <w:b/>
          <w:sz w:val="22"/>
        </w:rPr>
        <w:t xml:space="preserve">von ca. 25 US </w:t>
      </w:r>
      <w:r w:rsidR="00246CA5" w:rsidRPr="00455536">
        <w:rPr>
          <w:rFonts w:asciiTheme="minorHAnsi" w:hAnsiTheme="minorHAnsi" w:cs="Arial"/>
          <w:sz w:val="22"/>
        </w:rPr>
        <w:t>ergibt.</w:t>
      </w:r>
    </w:p>
    <w:p w14:paraId="3763BFE1" w14:textId="06DDEC03" w:rsidR="000B1959" w:rsidRPr="00455536" w:rsidRDefault="000B1959" w:rsidP="00455536">
      <w:pPr>
        <w:pStyle w:val="Listenabsatz"/>
        <w:numPr>
          <w:ilvl w:val="0"/>
          <w:numId w:val="11"/>
        </w:numPr>
        <w:spacing w:line="276" w:lineRule="auto"/>
        <w:ind w:left="786"/>
        <w:rPr>
          <w:rFonts w:asciiTheme="minorHAnsi" w:hAnsiTheme="minorHAnsi" w:cs="Arial"/>
          <w:sz w:val="22"/>
        </w:rPr>
      </w:pPr>
      <w:r w:rsidRPr="00455536">
        <w:rPr>
          <w:rFonts w:asciiTheme="minorHAnsi" w:hAnsiTheme="minorHAnsi" w:cs="Arial"/>
          <w:b/>
          <w:i/>
          <w:sz w:val="22"/>
        </w:rPr>
        <w:t>zur Anordnung der Themenblöcke in der Jahresplanung</w:t>
      </w:r>
      <w:r w:rsidRPr="00455536">
        <w:rPr>
          <w:rFonts w:asciiTheme="minorHAnsi" w:hAnsiTheme="minorHAnsi" w:cs="Arial"/>
          <w:b/>
          <w:i/>
          <w:sz w:val="22"/>
        </w:rPr>
        <w:br/>
      </w:r>
      <w:r w:rsidRPr="00455536">
        <w:rPr>
          <w:rFonts w:asciiTheme="minorHAnsi" w:hAnsiTheme="minorHAnsi" w:cs="Arial"/>
          <w:sz w:val="22"/>
        </w:rPr>
        <w:sym w:font="Wingdings" w:char="F0E0"/>
      </w:r>
      <w:r w:rsidRPr="00455536">
        <w:rPr>
          <w:rFonts w:asciiTheme="minorHAnsi" w:hAnsiTheme="minorHAnsi" w:cs="Arial"/>
          <w:sz w:val="22"/>
        </w:rPr>
        <w:t xml:space="preserve"> Die im Folgenden dargestellte curriculare Anordnung der Themen verfolgt das Ziel, wesentliche Aspekte im Leistungsfach Chemie spiralcurricular im Unterrichtsgang wiederaufgreifen zu können, um ein nachhaltiges Einüben zu erreichen und ggf. ein „Verstehen im zweiten Anlauf“ zu ermöglichen.</w:t>
      </w:r>
    </w:p>
    <w:p w14:paraId="15EF55D0" w14:textId="569F4802" w:rsidR="00D267D5" w:rsidRDefault="000B1959" w:rsidP="00455536">
      <w:pPr>
        <w:pStyle w:val="Listenabsatz"/>
        <w:spacing w:line="276" w:lineRule="auto"/>
        <w:ind w:left="786"/>
        <w:rPr>
          <w:rFonts w:asciiTheme="minorHAnsi" w:hAnsiTheme="minorHAnsi" w:cs="Arial"/>
          <w:sz w:val="22"/>
        </w:rPr>
      </w:pPr>
      <w:r w:rsidRPr="00455536">
        <w:rPr>
          <w:rFonts w:asciiTheme="minorHAnsi" w:hAnsiTheme="minorHAnsi" w:cs="Arial"/>
          <w:sz w:val="22"/>
        </w:rPr>
        <w:sym w:font="Wingdings" w:char="F0E0"/>
      </w:r>
      <w:r w:rsidRPr="00455536">
        <w:rPr>
          <w:rFonts w:asciiTheme="minorHAnsi" w:hAnsiTheme="minorHAnsi" w:cs="Arial"/>
          <w:sz w:val="22"/>
        </w:rPr>
        <w:t xml:space="preserve"> Hierbei sollen sich Themen mit einem stoffchemischen Schwerpunkt mit Themen, die einen theoretisch-mathematisierenden Schwerpunkt besitzen, möglichst abwechseln.</w:t>
      </w:r>
      <w:r w:rsidRPr="00455536">
        <w:rPr>
          <w:rFonts w:asciiTheme="minorHAnsi" w:hAnsiTheme="minorHAnsi" w:cs="Arial"/>
          <w:sz w:val="22"/>
        </w:rPr>
        <w:br/>
      </w:r>
      <w:r w:rsidRPr="00455536">
        <w:rPr>
          <w:rFonts w:asciiTheme="minorHAnsi" w:hAnsiTheme="minorHAnsi" w:cs="Arial"/>
          <w:sz w:val="22"/>
        </w:rPr>
        <w:sym w:font="Wingdings" w:char="F0E0"/>
      </w:r>
      <w:r w:rsidRPr="00455536">
        <w:rPr>
          <w:rFonts w:asciiTheme="minorHAnsi" w:hAnsiTheme="minorHAnsi" w:cs="Arial"/>
          <w:sz w:val="22"/>
        </w:rPr>
        <w:t xml:space="preserve"> Das für das chemische Verständnis in der Kursstufe wesentliche Kapitel „Chemische Energetik“ soll als Grundlagenwissen möglichst früh zur Verfügung stehen.</w:t>
      </w:r>
      <w:r w:rsidRPr="00455536">
        <w:rPr>
          <w:rFonts w:asciiTheme="minorHAnsi" w:hAnsiTheme="minorHAnsi" w:cs="Arial"/>
          <w:sz w:val="22"/>
        </w:rPr>
        <w:br/>
      </w:r>
      <w:r w:rsidRPr="00455536">
        <w:rPr>
          <w:rFonts w:asciiTheme="minorHAnsi" w:hAnsiTheme="minorHAnsi" w:cs="Arial"/>
          <w:sz w:val="22"/>
        </w:rPr>
        <w:sym w:font="Wingdings" w:char="F0E0"/>
      </w:r>
      <w:r w:rsidRPr="00455536">
        <w:rPr>
          <w:rFonts w:asciiTheme="minorHAnsi" w:hAnsiTheme="minorHAnsi" w:cs="Arial"/>
          <w:sz w:val="22"/>
        </w:rPr>
        <w:t xml:space="preserve"> Weiterhin soll eine gute Anknüpfung an den Chemieunterricht der Mittelstufe gewährleistet werden.</w:t>
      </w:r>
    </w:p>
    <w:p w14:paraId="2733B8AE" w14:textId="7F7E25F5" w:rsidR="00455536" w:rsidRPr="0057156D" w:rsidRDefault="0057156D" w:rsidP="0057156D">
      <w:pPr>
        <w:pStyle w:val="Listenabsatz"/>
        <w:numPr>
          <w:ilvl w:val="0"/>
          <w:numId w:val="11"/>
        </w:numPr>
        <w:spacing w:line="276" w:lineRule="auto"/>
        <w:ind w:left="782" w:hanging="357"/>
        <w:rPr>
          <w:rFonts w:asciiTheme="minorHAnsi" w:hAnsiTheme="minorHAnsi" w:cs="Arial"/>
          <w:sz w:val="22"/>
        </w:rPr>
      </w:pPr>
      <w:r w:rsidRPr="00455536">
        <w:rPr>
          <w:rFonts w:asciiTheme="minorHAnsi" w:hAnsiTheme="minorHAnsi" w:cs="Arial"/>
          <w:b/>
          <w:i/>
          <w:sz w:val="22"/>
        </w:rPr>
        <w:t xml:space="preserve">zur </w:t>
      </w:r>
      <w:r>
        <w:rPr>
          <w:rFonts w:asciiTheme="minorHAnsi" w:hAnsiTheme="minorHAnsi" w:cs="Arial"/>
          <w:b/>
          <w:i/>
          <w:sz w:val="22"/>
        </w:rPr>
        <w:t xml:space="preserve">Detailtiefe der </w:t>
      </w:r>
      <w:r w:rsidRPr="00455536">
        <w:rPr>
          <w:rFonts w:asciiTheme="minorHAnsi" w:hAnsiTheme="minorHAnsi" w:cs="Arial"/>
          <w:b/>
          <w:i/>
          <w:sz w:val="22"/>
        </w:rPr>
        <w:t>Themenblöcke in der Jahresplanung</w:t>
      </w:r>
      <w:r w:rsidRPr="0057156D">
        <w:rPr>
          <w:rFonts w:asciiTheme="minorHAnsi" w:hAnsiTheme="minorHAnsi" w:cs="Arial"/>
          <w:b/>
          <w:i/>
          <w:sz w:val="22"/>
        </w:rPr>
        <w:br/>
      </w:r>
      <w:r w:rsidRPr="00455536">
        <w:sym w:font="Wingdings" w:char="F0E0"/>
      </w:r>
      <w:r w:rsidRPr="0057156D">
        <w:rPr>
          <w:rFonts w:asciiTheme="minorHAnsi" w:hAnsiTheme="minorHAnsi" w:cs="Arial"/>
          <w:sz w:val="22"/>
        </w:rPr>
        <w:t xml:space="preserve"> </w:t>
      </w:r>
      <w:r>
        <w:rPr>
          <w:rFonts w:asciiTheme="minorHAnsi" w:hAnsiTheme="minorHAnsi" w:cs="Arial"/>
          <w:sz w:val="22"/>
        </w:rPr>
        <w:t>Themenblöcke mit stark von der im Bildungsplan abgebildeten „Standardreihenfolge“ abweichender Gestaltung sind detaillierter ausgeführt</w:t>
      </w:r>
      <w:r>
        <w:rPr>
          <w:rFonts w:asciiTheme="minorHAnsi" w:hAnsiTheme="minorHAnsi" w:cs="Arial"/>
          <w:sz w:val="22"/>
        </w:rPr>
        <w:br/>
      </w:r>
      <w:r w:rsidRPr="0057156D">
        <w:rPr>
          <w:rFonts w:asciiTheme="minorHAnsi" w:hAnsiTheme="minorHAnsi" w:cs="Arial"/>
          <w:sz w:val="22"/>
        </w:rPr>
        <w:sym w:font="Wingdings" w:char="F0E0"/>
      </w:r>
      <w:r>
        <w:rPr>
          <w:rFonts w:asciiTheme="minorHAnsi" w:hAnsiTheme="minorHAnsi" w:cs="Arial"/>
          <w:sz w:val="22"/>
        </w:rPr>
        <w:t xml:space="preserve"> Themenblöcke, deren innere Abfolge für den zu Grunde gelegten Ansatz unwesentlich sind, sind teilweise weniger detailliert dargestellt</w:t>
      </w:r>
    </w:p>
    <w:p w14:paraId="0640A1EA" w14:textId="77777777" w:rsidR="00455536" w:rsidRDefault="00455536" w:rsidP="000B1959">
      <w:pPr>
        <w:pStyle w:val="Listenabsatz"/>
        <w:spacing w:line="276" w:lineRule="auto"/>
        <w:rPr>
          <w:rFonts w:ascii="Arial" w:hAnsi="Arial" w:cs="Arial"/>
        </w:rPr>
      </w:pPr>
    </w:p>
    <w:tbl>
      <w:tblPr>
        <w:tblStyle w:val="ListTable3Accent6"/>
        <w:tblW w:w="0" w:type="auto"/>
        <w:tblLook w:val="04A0" w:firstRow="1" w:lastRow="0" w:firstColumn="1" w:lastColumn="0" w:noHBand="0" w:noVBand="1"/>
      </w:tblPr>
      <w:tblGrid>
        <w:gridCol w:w="11335"/>
        <w:gridCol w:w="2942"/>
      </w:tblGrid>
      <w:tr w:rsidR="000E2C91" w14:paraId="7677CF50" w14:textId="77777777" w:rsidTr="00246CA5">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11335" w:type="dxa"/>
            <w:vAlign w:val="center"/>
          </w:tcPr>
          <w:p w14:paraId="2E7336C0" w14:textId="4E7A1737" w:rsidR="000E2C91" w:rsidRPr="000E2C91" w:rsidRDefault="000E2C91" w:rsidP="000E2C91">
            <w:pPr>
              <w:spacing w:line="276" w:lineRule="auto"/>
              <w:rPr>
                <w:rFonts w:ascii="Arial" w:hAnsi="Arial" w:cs="Arial"/>
                <w:b w:val="0"/>
                <w:bCs w:val="0"/>
              </w:rPr>
            </w:pPr>
            <w:r>
              <w:rPr>
                <w:rFonts w:ascii="Arial" w:hAnsi="Arial" w:cs="Arial"/>
              </w:rPr>
              <w:lastRenderedPageBreak/>
              <w:t xml:space="preserve">1. </w:t>
            </w:r>
            <w:r w:rsidR="000B1959" w:rsidRPr="000B1959">
              <w:rPr>
                <w:rFonts w:ascii="Arial" w:hAnsi="Arial" w:cs="Arial"/>
              </w:rPr>
              <w:t>Naturstoffe – Teil I – Kohlenhydrate</w:t>
            </w:r>
          </w:p>
        </w:tc>
        <w:tc>
          <w:tcPr>
            <w:tcW w:w="2942" w:type="dxa"/>
            <w:vAlign w:val="center"/>
          </w:tcPr>
          <w:p w14:paraId="15083221" w14:textId="62EAB912" w:rsidR="000E2C91" w:rsidRPr="00D71CFF" w:rsidRDefault="000E2C91" w:rsidP="000B1959">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ca. </w:t>
            </w:r>
            <w:r w:rsidR="000B1959">
              <w:rPr>
                <w:rFonts w:ascii="Arial" w:hAnsi="Arial" w:cs="Arial"/>
                <w:b w:val="0"/>
              </w:rPr>
              <w:t>30</w:t>
            </w:r>
            <w:r>
              <w:rPr>
                <w:rFonts w:ascii="Arial" w:hAnsi="Arial" w:cs="Arial"/>
                <w:b w:val="0"/>
              </w:rPr>
              <w:t xml:space="preserve"> </w:t>
            </w:r>
            <w:r w:rsidRPr="00D71CFF">
              <w:rPr>
                <w:rFonts w:ascii="Arial" w:hAnsi="Arial" w:cs="Arial"/>
                <w:b w:val="0"/>
              </w:rPr>
              <w:t>Stunden</w:t>
            </w:r>
          </w:p>
        </w:tc>
      </w:tr>
    </w:tbl>
    <w:p w14:paraId="6D591A29" w14:textId="77777777" w:rsidR="000E2C91" w:rsidRDefault="000E2C91" w:rsidP="000E2C91">
      <w:pPr>
        <w:spacing w:line="276" w:lineRule="auto"/>
        <w:rPr>
          <w:rFonts w:ascii="Arial" w:hAnsi="Arial" w:cs="Arial"/>
        </w:rPr>
      </w:pPr>
    </w:p>
    <w:p w14:paraId="377DED33" w14:textId="3AE0A1A8" w:rsidR="008718D7" w:rsidRPr="001741DF" w:rsidRDefault="008718D7" w:rsidP="001741DF">
      <w:pPr>
        <w:rPr>
          <w:rFonts w:asciiTheme="minorHAnsi" w:hAnsiTheme="minorHAnsi" w:cs="Arial"/>
          <w:i/>
          <w:color w:val="C45911" w:themeColor="accent2" w:themeShade="BF"/>
          <w:sz w:val="22"/>
        </w:rPr>
      </w:pPr>
      <w:r w:rsidRPr="001741DF">
        <w:rPr>
          <w:rFonts w:asciiTheme="minorHAnsi" w:hAnsiTheme="minorHAnsi" w:cs="Arial"/>
          <w:i/>
          <w:color w:val="C45911" w:themeColor="accent2" w:themeShade="BF"/>
          <w:sz w:val="22"/>
        </w:rPr>
        <w:sym w:font="Wingdings" w:char="F0E8"/>
      </w:r>
      <w:r w:rsidRPr="001741DF">
        <w:rPr>
          <w:rFonts w:asciiTheme="minorHAnsi" w:hAnsiTheme="minorHAnsi" w:cs="Arial"/>
          <w:i/>
          <w:color w:val="C45911" w:themeColor="accent2" w:themeShade="BF"/>
          <w:sz w:val="22"/>
        </w:rPr>
        <w:t xml:space="preserve"> Der Beginn mit einem stoffchemischen Kapitel ermöglicht eine optimale Anknüpfung an den Chemieunterricht der Mittelstufe. Gleichzeitig wird die Erweiterung des Stoffkanons bzw. die vertiefte Betrachtung von makromolekularen Stoffe n, die in der Kursstufe mehrere Themenblöcke zentral prägt, eingeführt.</w:t>
      </w:r>
    </w:p>
    <w:p w14:paraId="3C094028" w14:textId="77777777" w:rsidR="008718D7" w:rsidRPr="008718D7" w:rsidRDefault="008718D7" w:rsidP="000E2C91">
      <w:pPr>
        <w:spacing w:line="276" w:lineRule="auto"/>
        <w:rPr>
          <w:rFonts w:ascii="Arial" w:hAnsi="Arial" w:cs="Arial"/>
          <w:i/>
        </w:rPr>
      </w:pPr>
    </w:p>
    <w:tbl>
      <w:tblPr>
        <w:tblStyle w:val="ListTable3Accent1"/>
        <w:tblW w:w="0" w:type="auto"/>
        <w:tblLook w:val="04A0" w:firstRow="1" w:lastRow="0" w:firstColumn="1" w:lastColumn="0" w:noHBand="0" w:noVBand="1"/>
      </w:tblPr>
      <w:tblGrid>
        <w:gridCol w:w="6912"/>
        <w:gridCol w:w="7365"/>
      </w:tblGrid>
      <w:tr w:rsidR="000E2C91" w14:paraId="51BEC0FB" w14:textId="77777777" w:rsidTr="00246C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12" w:type="dxa"/>
          </w:tcPr>
          <w:p w14:paraId="0E4D7888" w14:textId="77777777" w:rsidR="000E2C91" w:rsidRDefault="000E2C91" w:rsidP="00246CA5">
            <w:pPr>
              <w:spacing w:line="276" w:lineRule="auto"/>
              <w:rPr>
                <w:rFonts w:ascii="Arial" w:hAnsi="Arial" w:cs="Arial"/>
              </w:rPr>
            </w:pPr>
            <w:r>
              <w:rPr>
                <w:rFonts w:ascii="Arial" w:hAnsi="Arial" w:cs="Arial"/>
              </w:rPr>
              <w:t>Unterrichtsinhalte</w:t>
            </w:r>
          </w:p>
        </w:tc>
        <w:tc>
          <w:tcPr>
            <w:tcW w:w="7365" w:type="dxa"/>
          </w:tcPr>
          <w:p w14:paraId="4D15A098" w14:textId="77777777" w:rsidR="000E2C91" w:rsidRDefault="000E2C91"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Hinweise zur Anordnung</w:t>
            </w:r>
          </w:p>
        </w:tc>
      </w:tr>
      <w:tr w:rsidR="000E2C91" w14:paraId="45CB68B1" w14:textId="77777777" w:rsidTr="00246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1626AC2B" w14:textId="77777777" w:rsidR="008718D7" w:rsidRPr="0084461F" w:rsidRDefault="008718D7" w:rsidP="008718D7">
            <w:pPr>
              <w:pStyle w:val="berschrift2"/>
              <w:outlineLvl w:val="1"/>
              <w:rPr>
                <w:sz w:val="24"/>
              </w:rPr>
            </w:pPr>
            <w:bookmarkStart w:id="0" w:name="_Toc48601849"/>
            <w:bookmarkStart w:id="1" w:name="_Toc48681719"/>
            <w:bookmarkStart w:id="2" w:name="_Toc48683049"/>
            <w:bookmarkStart w:id="3" w:name="_Toc48695514"/>
            <w:bookmarkStart w:id="4" w:name="_Toc48774108"/>
            <w:bookmarkStart w:id="5" w:name="_Toc48776795"/>
            <w:bookmarkStart w:id="6" w:name="_Toc48777004"/>
            <w:bookmarkStart w:id="7" w:name="_Toc48777237"/>
            <w:bookmarkStart w:id="8" w:name="_Toc48777325"/>
            <w:bookmarkStart w:id="9" w:name="_Toc48777457"/>
            <w:r w:rsidRPr="0084461F">
              <w:rPr>
                <w:noProof/>
                <w:sz w:val="24"/>
              </w:rPr>
              <w:t>Die Naturstoffklasse „Kohlenhydrate“</w:t>
            </w:r>
            <w:bookmarkEnd w:id="0"/>
            <w:bookmarkEnd w:id="1"/>
            <w:bookmarkEnd w:id="2"/>
            <w:bookmarkEnd w:id="3"/>
            <w:bookmarkEnd w:id="4"/>
            <w:bookmarkEnd w:id="5"/>
            <w:bookmarkEnd w:id="6"/>
            <w:bookmarkEnd w:id="7"/>
            <w:bookmarkEnd w:id="8"/>
            <w:bookmarkEnd w:id="9"/>
          </w:p>
          <w:p w14:paraId="64A7B793" w14:textId="77777777" w:rsidR="008718D7" w:rsidRPr="0084461F" w:rsidRDefault="008718D7" w:rsidP="008718D7">
            <w:pPr>
              <w:pStyle w:val="berschrift3"/>
              <w:outlineLvl w:val="2"/>
              <w:rPr>
                <w:sz w:val="22"/>
              </w:rPr>
            </w:pPr>
            <w:bookmarkStart w:id="10" w:name="_Toc48777005"/>
            <w:bookmarkStart w:id="11" w:name="_Toc48777458"/>
            <w:r w:rsidRPr="0084461F">
              <w:rPr>
                <w:sz w:val="22"/>
              </w:rPr>
              <w:t>Begriffsklärung „Kohlenhydrate“</w:t>
            </w:r>
            <w:bookmarkEnd w:id="10"/>
            <w:bookmarkEnd w:id="11"/>
          </w:p>
          <w:p w14:paraId="113A66F6" w14:textId="77777777" w:rsidR="008718D7" w:rsidRPr="0084461F" w:rsidRDefault="008718D7" w:rsidP="008718D7">
            <w:pPr>
              <w:pStyle w:val="berschrift3"/>
              <w:outlineLvl w:val="2"/>
              <w:rPr>
                <w:sz w:val="22"/>
              </w:rPr>
            </w:pPr>
            <w:bookmarkStart w:id="12" w:name="_Toc48236096"/>
            <w:bookmarkStart w:id="13" w:name="_Toc48255714"/>
            <w:bookmarkStart w:id="14" w:name="_Toc48258624"/>
            <w:bookmarkStart w:id="15" w:name="_Toc48777006"/>
            <w:bookmarkStart w:id="16" w:name="_Toc48777459"/>
            <w:r w:rsidRPr="0084461F">
              <w:rPr>
                <w:sz w:val="22"/>
              </w:rPr>
              <w:t>Allgemeine Summenformel</w:t>
            </w:r>
            <w:bookmarkEnd w:id="12"/>
            <w:bookmarkEnd w:id="13"/>
            <w:bookmarkEnd w:id="14"/>
            <w:r w:rsidRPr="0084461F">
              <w:rPr>
                <w:sz w:val="22"/>
              </w:rPr>
              <w:t xml:space="preserve"> von Kohlenhydraten</w:t>
            </w:r>
            <w:bookmarkEnd w:id="15"/>
            <w:bookmarkEnd w:id="16"/>
          </w:p>
          <w:p w14:paraId="088C95B5" w14:textId="77777777" w:rsidR="008718D7" w:rsidRPr="0084461F" w:rsidRDefault="008718D7" w:rsidP="008718D7">
            <w:pPr>
              <w:pStyle w:val="berschrift2"/>
              <w:outlineLvl w:val="1"/>
              <w:rPr>
                <w:sz w:val="24"/>
              </w:rPr>
            </w:pPr>
            <w:bookmarkStart w:id="17" w:name="_Toc48258626"/>
            <w:bookmarkStart w:id="18" w:name="_Toc48389693"/>
            <w:bookmarkStart w:id="19" w:name="_Toc48389713"/>
            <w:bookmarkStart w:id="20" w:name="_Toc48389768"/>
            <w:bookmarkStart w:id="21" w:name="_Toc48390019"/>
            <w:bookmarkStart w:id="22" w:name="_Toc48392292"/>
            <w:bookmarkStart w:id="23" w:name="_Toc48430501"/>
            <w:bookmarkStart w:id="24" w:name="_Toc48430629"/>
            <w:bookmarkStart w:id="25" w:name="_Toc48601850"/>
            <w:bookmarkStart w:id="26" w:name="_Toc48681720"/>
            <w:bookmarkStart w:id="27" w:name="_Toc48683050"/>
            <w:bookmarkStart w:id="28" w:name="_Toc48695515"/>
            <w:bookmarkStart w:id="29" w:name="_Toc48774109"/>
            <w:bookmarkStart w:id="30" w:name="_Toc48776796"/>
            <w:bookmarkStart w:id="31" w:name="_Toc48777007"/>
            <w:bookmarkStart w:id="32" w:name="_Toc48777238"/>
            <w:bookmarkStart w:id="33" w:name="_Toc48777326"/>
            <w:bookmarkStart w:id="34" w:name="_Toc48777460"/>
            <w:r w:rsidRPr="0084461F">
              <w:rPr>
                <w:sz w:val="24"/>
              </w:rPr>
              <w:t>Glucose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457E5EC" w14:textId="77777777" w:rsidR="008718D7" w:rsidRPr="0084461F" w:rsidRDefault="008718D7" w:rsidP="008718D7">
            <w:pPr>
              <w:pStyle w:val="berschrift3"/>
              <w:outlineLvl w:val="2"/>
              <w:rPr>
                <w:sz w:val="22"/>
              </w:rPr>
            </w:pPr>
            <w:bookmarkStart w:id="35" w:name="_Toc48236097"/>
            <w:bookmarkStart w:id="36" w:name="_Toc48255715"/>
            <w:bookmarkStart w:id="37" w:name="_Toc48258627"/>
            <w:bookmarkStart w:id="38" w:name="_Toc48777008"/>
            <w:bookmarkStart w:id="39" w:name="_Toc48777461"/>
            <w:r w:rsidRPr="0084461F">
              <w:rPr>
                <w:sz w:val="22"/>
              </w:rPr>
              <w:t>Stoffeigenschaften der Glucose</w:t>
            </w:r>
            <w:bookmarkEnd w:id="35"/>
            <w:bookmarkEnd w:id="36"/>
            <w:bookmarkEnd w:id="37"/>
            <w:bookmarkEnd w:id="38"/>
            <w:bookmarkEnd w:id="39"/>
          </w:p>
          <w:p w14:paraId="0B1C45CF" w14:textId="77777777" w:rsidR="008718D7" w:rsidRPr="0084461F" w:rsidRDefault="008718D7" w:rsidP="008718D7">
            <w:pPr>
              <w:pStyle w:val="berschrift3"/>
              <w:outlineLvl w:val="2"/>
              <w:rPr>
                <w:sz w:val="22"/>
              </w:rPr>
            </w:pPr>
            <w:bookmarkStart w:id="40" w:name="_Toc48255716"/>
            <w:bookmarkStart w:id="41" w:name="_Toc48258628"/>
            <w:bookmarkStart w:id="42" w:name="_Toc48777009"/>
            <w:bookmarkStart w:id="43" w:name="_Toc48777462"/>
            <w:r w:rsidRPr="0084461F">
              <w:rPr>
                <w:sz w:val="22"/>
              </w:rPr>
              <w:t>Versuche zur Strukturaufklärung</w:t>
            </w:r>
            <w:bookmarkEnd w:id="40"/>
            <w:bookmarkEnd w:id="41"/>
            <w:r w:rsidRPr="0084461F">
              <w:rPr>
                <w:sz w:val="22"/>
              </w:rPr>
              <w:t xml:space="preserve"> des Glucose-Moleküls</w:t>
            </w:r>
            <w:bookmarkEnd w:id="42"/>
            <w:bookmarkEnd w:id="43"/>
          </w:p>
          <w:p w14:paraId="0D644207" w14:textId="77777777" w:rsidR="008718D7" w:rsidRPr="008718D7" w:rsidRDefault="008718D7" w:rsidP="008718D7">
            <w:pPr>
              <w:pStyle w:val="berschrift6"/>
              <w:shd w:val="clear" w:color="auto" w:fill="auto"/>
              <w:outlineLvl w:val="5"/>
              <w:rPr>
                <w:color w:val="2F5496" w:themeColor="accent1" w:themeShade="BF"/>
                <w:sz w:val="24"/>
              </w:rPr>
            </w:pPr>
            <w:bookmarkStart w:id="44" w:name="_Toc48236093"/>
            <w:bookmarkStart w:id="45" w:name="_Toc48255711"/>
            <w:bookmarkStart w:id="46" w:name="_Toc48258625"/>
            <w:bookmarkStart w:id="47" w:name="_Ref48687684"/>
            <w:bookmarkStart w:id="48" w:name="_Ref48687706"/>
            <w:bookmarkStart w:id="49" w:name="_Toc48776986"/>
            <w:bookmarkStart w:id="50" w:name="_Toc48777010"/>
            <w:bookmarkStart w:id="51" w:name="_Toc48777327"/>
            <w:bookmarkStart w:id="52" w:name="_Toc48777463"/>
            <w:r w:rsidRPr="008718D7">
              <w:rPr>
                <w:color w:val="2F5496" w:themeColor="accent1" w:themeShade="BF"/>
                <w:sz w:val="24"/>
              </w:rPr>
              <w:t>Wiederholung Stoffklassen der organischen Chemie</w:t>
            </w:r>
            <w:bookmarkEnd w:id="44"/>
            <w:bookmarkEnd w:id="45"/>
            <w:bookmarkEnd w:id="46"/>
            <w:r w:rsidRPr="008718D7">
              <w:rPr>
                <w:rStyle w:val="berschrift7Zchn"/>
                <w:b w:val="0"/>
                <w:i/>
                <w:color w:val="2F5496" w:themeColor="accent1" w:themeShade="BF"/>
                <w:sz w:val="24"/>
                <w:shd w:val="clear" w:color="auto" w:fill="auto"/>
              </w:rPr>
              <w:t>, funktionelle</w:t>
            </w:r>
            <w:r w:rsidRPr="008718D7">
              <w:rPr>
                <w:color w:val="2F5496" w:themeColor="accent1" w:themeShade="BF"/>
                <w:sz w:val="24"/>
              </w:rPr>
              <w:t xml:space="preserve"> </w:t>
            </w:r>
            <w:r w:rsidRPr="008718D7">
              <w:rPr>
                <w:rStyle w:val="berschrift6Zchn"/>
                <w:b w:val="0"/>
                <w:i/>
                <w:color w:val="2F5496" w:themeColor="accent1" w:themeShade="BF"/>
                <w:sz w:val="24"/>
                <w:shd w:val="clear" w:color="auto" w:fill="auto"/>
              </w:rPr>
              <w:t>Gruppen organischer Moleküle und zugehörige Nachweisreaktionen</w:t>
            </w:r>
            <w:bookmarkEnd w:id="47"/>
            <w:bookmarkEnd w:id="48"/>
            <w:bookmarkEnd w:id="49"/>
            <w:bookmarkEnd w:id="50"/>
            <w:bookmarkEnd w:id="51"/>
            <w:bookmarkEnd w:id="52"/>
          </w:p>
          <w:p w14:paraId="5A45C063" w14:textId="77777777" w:rsidR="008718D7" w:rsidRPr="008718D7" w:rsidRDefault="008718D7" w:rsidP="008718D7">
            <w:pPr>
              <w:pStyle w:val="EXKURS-Text"/>
              <w:shd w:val="clear" w:color="auto" w:fill="auto"/>
              <w:rPr>
                <w:b w:val="0"/>
                <w:i/>
                <w:color w:val="2F5496" w:themeColor="accent1" w:themeShade="BF"/>
                <w:sz w:val="20"/>
              </w:rPr>
            </w:pPr>
            <w:bookmarkStart w:id="53" w:name="_Toc48777464"/>
            <w:r w:rsidRPr="008718D7">
              <w:rPr>
                <w:b w:val="0"/>
                <w:i/>
                <w:color w:val="2F5496" w:themeColor="accent1" w:themeShade="BF"/>
                <w:sz w:val="20"/>
              </w:rPr>
              <w:t>Stationenzirkel:</w:t>
            </w:r>
            <w:bookmarkEnd w:id="53"/>
          </w:p>
          <w:p w14:paraId="40F2787F" w14:textId="77777777" w:rsidR="008718D7" w:rsidRPr="008718D7" w:rsidRDefault="008718D7" w:rsidP="008718D7">
            <w:pPr>
              <w:pStyle w:val="EXKURS-Text"/>
              <w:numPr>
                <w:ilvl w:val="0"/>
                <w:numId w:val="13"/>
              </w:numPr>
              <w:shd w:val="clear" w:color="auto" w:fill="auto"/>
              <w:ind w:left="714" w:hanging="357"/>
              <w:rPr>
                <w:b w:val="0"/>
                <w:i/>
                <w:color w:val="2F5496" w:themeColor="accent1" w:themeShade="BF"/>
                <w:sz w:val="20"/>
              </w:rPr>
            </w:pPr>
            <w:bookmarkStart w:id="54" w:name="_Toc48777465"/>
            <w:r w:rsidRPr="008718D7">
              <w:rPr>
                <w:b w:val="0"/>
                <w:i/>
                <w:color w:val="2F5496" w:themeColor="accent1" w:themeShade="BF"/>
                <w:sz w:val="20"/>
              </w:rPr>
              <w:t>Alkane</w:t>
            </w:r>
            <w:bookmarkEnd w:id="54"/>
          </w:p>
          <w:p w14:paraId="31057482" w14:textId="77777777" w:rsidR="008718D7" w:rsidRPr="008718D7" w:rsidRDefault="008718D7" w:rsidP="008718D7">
            <w:pPr>
              <w:pStyle w:val="EXKURS-Text"/>
              <w:numPr>
                <w:ilvl w:val="0"/>
                <w:numId w:val="13"/>
              </w:numPr>
              <w:shd w:val="clear" w:color="auto" w:fill="auto"/>
              <w:ind w:left="714" w:hanging="357"/>
              <w:rPr>
                <w:b w:val="0"/>
                <w:i/>
                <w:color w:val="2F5496" w:themeColor="accent1" w:themeShade="BF"/>
                <w:sz w:val="20"/>
              </w:rPr>
            </w:pPr>
            <w:bookmarkStart w:id="55" w:name="_Toc48777466"/>
            <w:r w:rsidRPr="008718D7">
              <w:rPr>
                <w:b w:val="0"/>
                <w:i/>
                <w:color w:val="2F5496" w:themeColor="accent1" w:themeShade="BF"/>
                <w:sz w:val="20"/>
              </w:rPr>
              <w:t>Alkene</w:t>
            </w:r>
            <w:bookmarkEnd w:id="55"/>
          </w:p>
          <w:p w14:paraId="395366EF" w14:textId="77777777" w:rsidR="008718D7" w:rsidRPr="008718D7" w:rsidRDefault="008718D7" w:rsidP="008718D7">
            <w:pPr>
              <w:pStyle w:val="EXKURS-Text"/>
              <w:numPr>
                <w:ilvl w:val="0"/>
                <w:numId w:val="13"/>
              </w:numPr>
              <w:shd w:val="clear" w:color="auto" w:fill="auto"/>
              <w:ind w:left="714" w:hanging="357"/>
              <w:rPr>
                <w:b w:val="0"/>
                <w:i/>
                <w:color w:val="2F5496" w:themeColor="accent1" w:themeShade="BF"/>
                <w:sz w:val="20"/>
              </w:rPr>
            </w:pPr>
            <w:bookmarkStart w:id="56" w:name="_Toc48777467"/>
            <w:r w:rsidRPr="008718D7">
              <w:rPr>
                <w:b w:val="0"/>
                <w:i/>
                <w:color w:val="2F5496" w:themeColor="accent1" w:themeShade="BF"/>
                <w:sz w:val="20"/>
              </w:rPr>
              <w:t>Alkohole</w:t>
            </w:r>
            <w:bookmarkEnd w:id="56"/>
          </w:p>
          <w:p w14:paraId="4FA0B225" w14:textId="77777777" w:rsidR="008718D7" w:rsidRPr="008718D7" w:rsidRDefault="008718D7" w:rsidP="008718D7">
            <w:pPr>
              <w:pStyle w:val="EXKURS-Text"/>
              <w:numPr>
                <w:ilvl w:val="0"/>
                <w:numId w:val="13"/>
              </w:numPr>
              <w:shd w:val="clear" w:color="auto" w:fill="auto"/>
              <w:ind w:left="714" w:hanging="357"/>
              <w:rPr>
                <w:b w:val="0"/>
                <w:i/>
                <w:color w:val="2F5496" w:themeColor="accent1" w:themeShade="BF"/>
                <w:sz w:val="20"/>
              </w:rPr>
            </w:pPr>
            <w:bookmarkStart w:id="57" w:name="_Toc48777468"/>
            <w:r w:rsidRPr="008718D7">
              <w:rPr>
                <w:b w:val="0"/>
                <w:i/>
                <w:color w:val="2F5496" w:themeColor="accent1" w:themeShade="BF"/>
                <w:sz w:val="20"/>
              </w:rPr>
              <w:t>Alkanale und Alkanone</w:t>
            </w:r>
            <w:bookmarkEnd w:id="57"/>
          </w:p>
          <w:p w14:paraId="62DF0EAE" w14:textId="77777777" w:rsidR="008718D7" w:rsidRPr="008718D7" w:rsidRDefault="008718D7" w:rsidP="008718D7">
            <w:pPr>
              <w:pStyle w:val="EXKURS-Text"/>
              <w:numPr>
                <w:ilvl w:val="0"/>
                <w:numId w:val="13"/>
              </w:numPr>
              <w:shd w:val="clear" w:color="auto" w:fill="auto"/>
              <w:ind w:left="714" w:hanging="357"/>
              <w:rPr>
                <w:b w:val="0"/>
                <w:i/>
                <w:color w:val="2F5496" w:themeColor="accent1" w:themeShade="BF"/>
                <w:sz w:val="20"/>
              </w:rPr>
            </w:pPr>
            <w:bookmarkStart w:id="58" w:name="_Toc48777469"/>
            <w:r w:rsidRPr="008718D7">
              <w:rPr>
                <w:b w:val="0"/>
                <w:i/>
                <w:color w:val="2F5496" w:themeColor="accent1" w:themeShade="BF"/>
                <w:sz w:val="20"/>
              </w:rPr>
              <w:t>Carbonsäuren</w:t>
            </w:r>
            <w:bookmarkEnd w:id="58"/>
          </w:p>
          <w:p w14:paraId="22430FDD" w14:textId="77777777" w:rsidR="008718D7" w:rsidRPr="008718D7" w:rsidRDefault="008718D7" w:rsidP="008718D7">
            <w:pPr>
              <w:pStyle w:val="EXKURS-Text"/>
              <w:numPr>
                <w:ilvl w:val="0"/>
                <w:numId w:val="13"/>
              </w:numPr>
              <w:shd w:val="clear" w:color="auto" w:fill="auto"/>
              <w:ind w:left="714" w:hanging="357"/>
              <w:rPr>
                <w:b w:val="0"/>
                <w:i/>
                <w:color w:val="2F5496" w:themeColor="accent1" w:themeShade="BF"/>
                <w:sz w:val="20"/>
              </w:rPr>
            </w:pPr>
            <w:bookmarkStart w:id="59" w:name="_Toc48777470"/>
            <w:r w:rsidRPr="008718D7">
              <w:rPr>
                <w:b w:val="0"/>
                <w:i/>
                <w:color w:val="2F5496" w:themeColor="accent1" w:themeShade="BF"/>
                <w:sz w:val="20"/>
              </w:rPr>
              <w:t>Carbonsäureester</w:t>
            </w:r>
            <w:bookmarkEnd w:id="59"/>
          </w:p>
          <w:p w14:paraId="01C46549" w14:textId="77777777" w:rsidR="008718D7" w:rsidRPr="0084461F" w:rsidRDefault="008718D7" w:rsidP="008718D7">
            <w:pPr>
              <w:pStyle w:val="EXKURS-Text"/>
              <w:shd w:val="clear" w:color="auto" w:fill="auto"/>
              <w:rPr>
                <w:sz w:val="20"/>
              </w:rPr>
            </w:pPr>
          </w:p>
          <w:p w14:paraId="666E4662" w14:textId="77777777" w:rsidR="008718D7" w:rsidRPr="0084461F" w:rsidRDefault="008718D7" w:rsidP="008718D7">
            <w:pPr>
              <w:rPr>
                <w:sz w:val="20"/>
              </w:rPr>
            </w:pPr>
          </w:p>
          <w:p w14:paraId="0ADD2093" w14:textId="77777777" w:rsidR="008718D7" w:rsidRDefault="008718D7" w:rsidP="008718D7">
            <w:pPr>
              <w:rPr>
                <w:sz w:val="20"/>
              </w:rPr>
            </w:pPr>
          </w:p>
          <w:p w14:paraId="73BCD453" w14:textId="77777777" w:rsidR="008718D7" w:rsidRDefault="008718D7" w:rsidP="008718D7">
            <w:pPr>
              <w:rPr>
                <w:sz w:val="20"/>
              </w:rPr>
            </w:pPr>
          </w:p>
          <w:p w14:paraId="2E2A5E07" w14:textId="77777777" w:rsidR="008718D7" w:rsidRDefault="008718D7" w:rsidP="008718D7">
            <w:pPr>
              <w:rPr>
                <w:sz w:val="20"/>
              </w:rPr>
            </w:pPr>
          </w:p>
          <w:p w14:paraId="2A65FF59" w14:textId="77777777" w:rsidR="008718D7" w:rsidRDefault="008718D7" w:rsidP="008718D7">
            <w:pPr>
              <w:rPr>
                <w:sz w:val="20"/>
              </w:rPr>
            </w:pPr>
          </w:p>
          <w:p w14:paraId="2601B3C7" w14:textId="77777777" w:rsidR="008718D7" w:rsidRDefault="008718D7" w:rsidP="008718D7">
            <w:pPr>
              <w:rPr>
                <w:sz w:val="20"/>
              </w:rPr>
            </w:pPr>
          </w:p>
          <w:p w14:paraId="2A5AA6D8" w14:textId="77777777" w:rsidR="008718D7" w:rsidRDefault="008718D7" w:rsidP="008718D7">
            <w:pPr>
              <w:rPr>
                <w:sz w:val="20"/>
              </w:rPr>
            </w:pPr>
          </w:p>
          <w:p w14:paraId="72BF863B" w14:textId="77777777" w:rsidR="008718D7" w:rsidRDefault="008718D7" w:rsidP="008718D7">
            <w:pPr>
              <w:rPr>
                <w:sz w:val="20"/>
              </w:rPr>
            </w:pPr>
          </w:p>
          <w:p w14:paraId="388D7680" w14:textId="77777777" w:rsidR="008718D7" w:rsidRDefault="008718D7" w:rsidP="008718D7">
            <w:pPr>
              <w:rPr>
                <w:sz w:val="20"/>
              </w:rPr>
            </w:pPr>
          </w:p>
          <w:p w14:paraId="18AC22D0" w14:textId="77777777" w:rsidR="008718D7" w:rsidRDefault="008718D7" w:rsidP="008718D7">
            <w:pPr>
              <w:rPr>
                <w:sz w:val="20"/>
              </w:rPr>
            </w:pPr>
          </w:p>
          <w:p w14:paraId="5D527F0F" w14:textId="77777777" w:rsidR="001741DF" w:rsidRDefault="001741DF" w:rsidP="008718D7">
            <w:pPr>
              <w:rPr>
                <w:sz w:val="20"/>
              </w:rPr>
            </w:pPr>
          </w:p>
          <w:p w14:paraId="40E14E92" w14:textId="77777777" w:rsidR="001741DF" w:rsidRDefault="001741DF" w:rsidP="008718D7">
            <w:pPr>
              <w:rPr>
                <w:sz w:val="20"/>
              </w:rPr>
            </w:pPr>
          </w:p>
          <w:p w14:paraId="1E901500" w14:textId="77777777" w:rsidR="001741DF" w:rsidRPr="0084461F" w:rsidRDefault="001741DF" w:rsidP="008718D7">
            <w:pPr>
              <w:rPr>
                <w:sz w:val="20"/>
              </w:rPr>
            </w:pPr>
          </w:p>
          <w:p w14:paraId="69EBC5A3" w14:textId="77777777" w:rsidR="008718D7" w:rsidRPr="0084461F" w:rsidRDefault="008718D7" w:rsidP="008718D7">
            <w:pPr>
              <w:pStyle w:val="berschrift3"/>
              <w:outlineLvl w:val="2"/>
              <w:rPr>
                <w:sz w:val="22"/>
              </w:rPr>
            </w:pPr>
            <w:bookmarkStart w:id="60" w:name="_Toc48255717"/>
            <w:bookmarkStart w:id="61" w:name="_Toc48258629"/>
            <w:bookmarkStart w:id="62" w:name="_Toc48777011"/>
            <w:bookmarkStart w:id="63" w:name="_Toc48777473"/>
            <w:r w:rsidRPr="0084461F">
              <w:rPr>
                <w:sz w:val="22"/>
              </w:rPr>
              <w:t>Mögliche Strukturen des Glucose-Molekül</w:t>
            </w:r>
            <w:bookmarkEnd w:id="60"/>
            <w:bookmarkEnd w:id="61"/>
            <w:r w:rsidRPr="0084461F">
              <w:rPr>
                <w:sz w:val="22"/>
              </w:rPr>
              <w:t>s</w:t>
            </w:r>
            <w:bookmarkEnd w:id="62"/>
            <w:bookmarkEnd w:id="63"/>
          </w:p>
          <w:p w14:paraId="3644FC2A" w14:textId="77777777" w:rsidR="008718D7" w:rsidRPr="00246CA5" w:rsidRDefault="008718D7" w:rsidP="008718D7">
            <w:pPr>
              <w:pStyle w:val="berschrift6"/>
              <w:shd w:val="clear" w:color="auto" w:fill="auto"/>
              <w:outlineLvl w:val="5"/>
              <w:rPr>
                <w:color w:val="2F5496" w:themeColor="accent1" w:themeShade="BF"/>
                <w:sz w:val="24"/>
              </w:rPr>
            </w:pPr>
            <w:bookmarkStart w:id="64" w:name="_Toc48255718"/>
            <w:bookmarkStart w:id="65" w:name="_Toc48258630"/>
            <w:bookmarkStart w:id="66" w:name="_Toc48776987"/>
            <w:bookmarkStart w:id="67" w:name="_Toc48777012"/>
            <w:bookmarkStart w:id="68" w:name="_Toc48777330"/>
            <w:bookmarkStart w:id="69" w:name="_Toc48777474"/>
            <w:r w:rsidRPr="00246CA5">
              <w:rPr>
                <w:color w:val="2F5496" w:themeColor="accent1" w:themeShade="BF"/>
                <w:sz w:val="24"/>
              </w:rPr>
              <w:t>Isomeriephänomene organischer Moleküle</w:t>
            </w:r>
            <w:bookmarkEnd w:id="64"/>
            <w:bookmarkEnd w:id="65"/>
            <w:bookmarkEnd w:id="66"/>
            <w:bookmarkEnd w:id="67"/>
            <w:bookmarkEnd w:id="68"/>
            <w:bookmarkEnd w:id="69"/>
          </w:p>
          <w:p w14:paraId="0F8A9E4B" w14:textId="77777777" w:rsidR="008718D7" w:rsidRPr="008718D7" w:rsidRDefault="008718D7" w:rsidP="008718D7">
            <w:pPr>
              <w:pStyle w:val="EXKURS-Text"/>
              <w:numPr>
                <w:ilvl w:val="0"/>
                <w:numId w:val="14"/>
              </w:numPr>
              <w:shd w:val="clear" w:color="auto" w:fill="auto"/>
              <w:rPr>
                <w:color w:val="2F5496" w:themeColor="accent1" w:themeShade="BF"/>
                <w:sz w:val="20"/>
              </w:rPr>
            </w:pPr>
            <w:bookmarkStart w:id="70" w:name="_Toc48255719"/>
            <w:bookmarkStart w:id="71" w:name="_Toc48258631"/>
            <w:bookmarkStart w:id="72" w:name="_Toc48777475"/>
            <w:r w:rsidRPr="008718D7">
              <w:rPr>
                <w:color w:val="2F5496" w:themeColor="accent1" w:themeShade="BF"/>
                <w:sz w:val="20"/>
              </w:rPr>
              <w:t>Konstitutionsisomerie</w:t>
            </w:r>
            <w:bookmarkEnd w:id="70"/>
            <w:bookmarkEnd w:id="71"/>
            <w:bookmarkEnd w:id="72"/>
          </w:p>
          <w:p w14:paraId="53E75E37" w14:textId="77777777" w:rsidR="008718D7" w:rsidRPr="008718D7" w:rsidRDefault="008718D7" w:rsidP="008718D7">
            <w:pPr>
              <w:pStyle w:val="EXKURS-Text"/>
              <w:numPr>
                <w:ilvl w:val="0"/>
                <w:numId w:val="14"/>
              </w:numPr>
              <w:shd w:val="clear" w:color="auto" w:fill="auto"/>
              <w:rPr>
                <w:color w:val="2F5496" w:themeColor="accent1" w:themeShade="BF"/>
                <w:sz w:val="20"/>
              </w:rPr>
            </w:pPr>
            <w:bookmarkStart w:id="73" w:name="_Toc48255720"/>
            <w:bookmarkStart w:id="74" w:name="_Toc48258632"/>
            <w:bookmarkStart w:id="75" w:name="_Toc48777476"/>
            <w:r w:rsidRPr="008718D7">
              <w:rPr>
                <w:color w:val="2F5496" w:themeColor="accent1" w:themeShade="BF"/>
                <w:sz w:val="20"/>
              </w:rPr>
              <w:t>E-/Z-Isomerie</w:t>
            </w:r>
            <w:bookmarkEnd w:id="73"/>
            <w:bookmarkEnd w:id="74"/>
            <w:r w:rsidRPr="008718D7">
              <w:rPr>
                <w:color w:val="2F5496" w:themeColor="accent1" w:themeShade="BF"/>
                <w:sz w:val="20"/>
              </w:rPr>
              <w:t xml:space="preserve"> als ein Beispiel der Konfigurationsisomerie</w:t>
            </w:r>
            <w:bookmarkEnd w:id="75"/>
          </w:p>
          <w:p w14:paraId="6E163BF2" w14:textId="77777777" w:rsidR="008718D7" w:rsidRPr="008718D7" w:rsidRDefault="008718D7" w:rsidP="008718D7">
            <w:pPr>
              <w:pStyle w:val="EXKURS-Text"/>
              <w:numPr>
                <w:ilvl w:val="0"/>
                <w:numId w:val="14"/>
              </w:numPr>
              <w:shd w:val="clear" w:color="auto" w:fill="auto"/>
              <w:rPr>
                <w:color w:val="2F5496" w:themeColor="accent1" w:themeShade="BF"/>
                <w:sz w:val="20"/>
              </w:rPr>
            </w:pPr>
            <w:bookmarkStart w:id="76" w:name="_Toc48777477"/>
            <w:r w:rsidRPr="008718D7">
              <w:rPr>
                <w:color w:val="2F5496" w:themeColor="accent1" w:themeShade="BF"/>
                <w:sz w:val="20"/>
              </w:rPr>
              <w:t>Enantiomere als weiteres Beispiel der Konfigurationsisomerie</w:t>
            </w:r>
            <w:bookmarkEnd w:id="76"/>
          </w:p>
          <w:p w14:paraId="66069631" w14:textId="77777777" w:rsidR="008718D7" w:rsidRPr="008718D7" w:rsidRDefault="008718D7" w:rsidP="008718D7">
            <w:pPr>
              <w:pStyle w:val="EXKURS-Text"/>
              <w:numPr>
                <w:ilvl w:val="0"/>
                <w:numId w:val="14"/>
              </w:numPr>
              <w:shd w:val="clear" w:color="auto" w:fill="auto"/>
              <w:rPr>
                <w:color w:val="2F5496" w:themeColor="accent1" w:themeShade="BF"/>
                <w:sz w:val="20"/>
              </w:rPr>
            </w:pPr>
            <w:bookmarkStart w:id="77" w:name="_Toc48255722"/>
            <w:bookmarkStart w:id="78" w:name="_Toc48258634"/>
            <w:bookmarkStart w:id="79" w:name="_Toc48777478"/>
            <w:r w:rsidRPr="008718D7">
              <w:rPr>
                <w:color w:val="2F5496" w:themeColor="accent1" w:themeShade="BF"/>
                <w:sz w:val="20"/>
              </w:rPr>
              <w:t>Die FISCHER-Projektion</w:t>
            </w:r>
            <w:bookmarkEnd w:id="77"/>
            <w:bookmarkEnd w:id="78"/>
            <w:bookmarkEnd w:id="79"/>
          </w:p>
          <w:p w14:paraId="0F2DA6D0" w14:textId="77777777" w:rsidR="008718D7" w:rsidRPr="0084461F" w:rsidRDefault="008718D7" w:rsidP="008718D7">
            <w:pPr>
              <w:pStyle w:val="berschrift2"/>
              <w:outlineLvl w:val="1"/>
              <w:rPr>
                <w:sz w:val="24"/>
              </w:rPr>
            </w:pPr>
            <w:bookmarkStart w:id="80" w:name="_Toc48389694"/>
            <w:bookmarkStart w:id="81" w:name="_Toc48389714"/>
            <w:bookmarkStart w:id="82" w:name="_Toc48389769"/>
            <w:bookmarkStart w:id="83" w:name="_Toc48390020"/>
            <w:bookmarkStart w:id="84" w:name="_Toc48392293"/>
            <w:bookmarkStart w:id="85" w:name="_Toc48430502"/>
            <w:bookmarkStart w:id="86" w:name="_Toc48430630"/>
            <w:bookmarkStart w:id="87" w:name="_Toc48601851"/>
            <w:bookmarkStart w:id="88" w:name="_Toc48681721"/>
            <w:bookmarkStart w:id="89" w:name="_Toc48683051"/>
            <w:bookmarkStart w:id="90" w:name="_Toc48695516"/>
            <w:bookmarkStart w:id="91" w:name="_Toc48774110"/>
            <w:bookmarkStart w:id="92" w:name="_Toc48776797"/>
            <w:bookmarkStart w:id="93" w:name="_Toc48777013"/>
            <w:bookmarkStart w:id="94" w:name="_Toc48777239"/>
            <w:bookmarkStart w:id="95" w:name="_Toc48777332"/>
            <w:bookmarkStart w:id="96" w:name="_Toc48777480"/>
            <w:r w:rsidRPr="0084461F">
              <w:rPr>
                <w:sz w:val="24"/>
              </w:rPr>
              <w:t>Chiralität und ihre Auswirkungen – optisch aktive Stoffe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5652FF5" w14:textId="77777777" w:rsidR="008718D7" w:rsidRPr="0084461F" w:rsidRDefault="008718D7" w:rsidP="008718D7">
            <w:pPr>
              <w:pStyle w:val="berschrift3"/>
              <w:outlineLvl w:val="2"/>
              <w:rPr>
                <w:sz w:val="22"/>
              </w:rPr>
            </w:pPr>
            <w:bookmarkStart w:id="97" w:name="_Toc48777014"/>
            <w:bookmarkStart w:id="98" w:name="_Toc48777481"/>
            <w:r w:rsidRPr="0084461F">
              <w:rPr>
                <w:sz w:val="22"/>
              </w:rPr>
              <w:t>Experimentelle Bestimmung der optischen Aktivität</w:t>
            </w:r>
            <w:bookmarkEnd w:id="97"/>
            <w:bookmarkEnd w:id="98"/>
          </w:p>
          <w:p w14:paraId="75EDC542" w14:textId="77777777" w:rsidR="008718D7" w:rsidRPr="0084461F" w:rsidRDefault="008718D7" w:rsidP="008718D7">
            <w:pPr>
              <w:pStyle w:val="berschrift3"/>
              <w:outlineLvl w:val="2"/>
              <w:rPr>
                <w:sz w:val="22"/>
              </w:rPr>
            </w:pPr>
            <w:bookmarkStart w:id="99" w:name="_Toc48777015"/>
            <w:bookmarkStart w:id="100" w:name="_Toc48777482"/>
            <w:r w:rsidRPr="0084461F">
              <w:rPr>
                <w:sz w:val="22"/>
              </w:rPr>
              <w:t>Nomenklatur optisch aktiver Stoffe</w:t>
            </w:r>
            <w:bookmarkEnd w:id="99"/>
            <w:bookmarkEnd w:id="100"/>
          </w:p>
          <w:p w14:paraId="3DB56D76" w14:textId="77777777" w:rsidR="008718D7" w:rsidRPr="0084461F" w:rsidRDefault="008718D7" w:rsidP="008718D7">
            <w:pPr>
              <w:pStyle w:val="berschrift3"/>
              <w:outlineLvl w:val="2"/>
              <w:rPr>
                <w:sz w:val="22"/>
              </w:rPr>
            </w:pPr>
            <w:bookmarkStart w:id="101" w:name="_Toc48777016"/>
            <w:bookmarkStart w:id="102" w:name="_Toc48777483"/>
            <w:r w:rsidRPr="0084461F">
              <w:rPr>
                <w:sz w:val="22"/>
              </w:rPr>
              <w:t>Bedeutung der Chiralität – der CONTERGAN-Skandal</w:t>
            </w:r>
            <w:bookmarkEnd w:id="101"/>
            <w:bookmarkEnd w:id="102"/>
          </w:p>
          <w:p w14:paraId="743524B3" w14:textId="77777777" w:rsidR="008718D7" w:rsidRPr="0084461F" w:rsidRDefault="008718D7" w:rsidP="008718D7">
            <w:pPr>
              <w:pStyle w:val="berschrift2"/>
              <w:outlineLvl w:val="1"/>
              <w:rPr>
                <w:sz w:val="24"/>
              </w:rPr>
            </w:pPr>
            <w:bookmarkStart w:id="103" w:name="_Toc48389695"/>
            <w:bookmarkStart w:id="104" w:name="_Toc48389715"/>
            <w:bookmarkStart w:id="105" w:name="_Toc48389770"/>
            <w:bookmarkStart w:id="106" w:name="_Toc48390021"/>
            <w:bookmarkStart w:id="107" w:name="_Toc48392294"/>
            <w:bookmarkStart w:id="108" w:name="_Toc48430503"/>
            <w:bookmarkStart w:id="109" w:name="_Toc48430631"/>
            <w:bookmarkStart w:id="110" w:name="_Toc48601852"/>
            <w:bookmarkStart w:id="111" w:name="_Toc48681722"/>
            <w:bookmarkStart w:id="112" w:name="_Toc48683052"/>
            <w:bookmarkStart w:id="113" w:name="_Toc48695517"/>
            <w:bookmarkStart w:id="114" w:name="_Toc48774111"/>
            <w:bookmarkStart w:id="115" w:name="_Toc48776798"/>
            <w:bookmarkStart w:id="116" w:name="_Toc48777017"/>
            <w:bookmarkStart w:id="117" w:name="_Toc48777240"/>
            <w:bookmarkStart w:id="118" w:name="_Toc48777333"/>
            <w:bookmarkStart w:id="119" w:name="_Toc48777484"/>
            <w:r w:rsidRPr="0084461F">
              <w:rPr>
                <w:sz w:val="24"/>
              </w:rPr>
              <w:t>Aldosen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35CDE941" w14:textId="77777777" w:rsidR="008718D7" w:rsidRPr="0084461F" w:rsidRDefault="008718D7" w:rsidP="008718D7">
            <w:pPr>
              <w:pStyle w:val="berschrift3"/>
              <w:outlineLvl w:val="2"/>
              <w:rPr>
                <w:sz w:val="22"/>
              </w:rPr>
            </w:pPr>
            <w:bookmarkStart w:id="120" w:name="_Toc48777018"/>
            <w:bookmarkStart w:id="121" w:name="_Toc48777485"/>
            <w:r w:rsidRPr="0084461F">
              <w:rPr>
                <w:sz w:val="22"/>
              </w:rPr>
              <w:t>Stammbaum der D-Aldosen</w:t>
            </w:r>
            <w:bookmarkEnd w:id="120"/>
            <w:bookmarkEnd w:id="121"/>
          </w:p>
          <w:p w14:paraId="377A309D" w14:textId="77777777" w:rsidR="008718D7" w:rsidRPr="0084461F" w:rsidRDefault="008718D7" w:rsidP="008718D7">
            <w:pPr>
              <w:pStyle w:val="berschrift3"/>
              <w:outlineLvl w:val="2"/>
              <w:rPr>
                <w:sz w:val="22"/>
              </w:rPr>
            </w:pPr>
            <w:bookmarkStart w:id="122" w:name="_Toc48777019"/>
            <w:bookmarkStart w:id="123" w:name="_Toc48777486"/>
            <w:r w:rsidRPr="0084461F">
              <w:rPr>
                <w:sz w:val="22"/>
              </w:rPr>
              <w:t>Struktur des D-Glucose-Moleküls in der FISCHER-Projektion</w:t>
            </w:r>
            <w:bookmarkEnd w:id="122"/>
            <w:bookmarkEnd w:id="123"/>
          </w:p>
          <w:p w14:paraId="65A7D43E" w14:textId="77777777" w:rsidR="008718D7" w:rsidRPr="0084461F" w:rsidRDefault="008718D7" w:rsidP="008718D7">
            <w:pPr>
              <w:pStyle w:val="berschrift2"/>
              <w:outlineLvl w:val="1"/>
              <w:rPr>
                <w:sz w:val="24"/>
              </w:rPr>
            </w:pPr>
            <w:bookmarkStart w:id="124" w:name="_Toc48389696"/>
            <w:bookmarkStart w:id="125" w:name="_Toc48389716"/>
            <w:bookmarkStart w:id="126" w:name="_Toc48389771"/>
            <w:bookmarkStart w:id="127" w:name="_Toc48390022"/>
            <w:bookmarkStart w:id="128" w:name="_Toc48392295"/>
            <w:bookmarkStart w:id="129" w:name="_Toc48430504"/>
            <w:bookmarkStart w:id="130" w:name="_Toc48430632"/>
            <w:bookmarkStart w:id="131" w:name="_Toc48601853"/>
            <w:bookmarkStart w:id="132" w:name="_Toc48681723"/>
            <w:bookmarkStart w:id="133" w:name="_Toc48683053"/>
            <w:bookmarkStart w:id="134" w:name="_Toc48695518"/>
            <w:bookmarkStart w:id="135" w:name="_Toc48774112"/>
            <w:bookmarkStart w:id="136" w:name="_Toc48776799"/>
            <w:bookmarkStart w:id="137" w:name="_Toc48777020"/>
            <w:bookmarkStart w:id="138" w:name="_Toc48777241"/>
            <w:bookmarkStart w:id="139" w:name="_Toc48777334"/>
            <w:bookmarkStart w:id="140" w:name="_Toc48777487"/>
            <w:r w:rsidRPr="0084461F">
              <w:rPr>
                <w:sz w:val="24"/>
              </w:rPr>
              <w:t>Die intramolekulare Halbacetalbildung</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AAD691A" w14:textId="77777777" w:rsidR="008718D7" w:rsidRPr="0084461F" w:rsidRDefault="008718D7" w:rsidP="008718D7">
            <w:pPr>
              <w:pStyle w:val="berschrift3"/>
              <w:outlineLvl w:val="2"/>
              <w:rPr>
                <w:sz w:val="22"/>
              </w:rPr>
            </w:pPr>
            <w:bookmarkStart w:id="141" w:name="_Toc48777021"/>
            <w:bookmarkStart w:id="142" w:name="_Toc48777489"/>
            <w:r w:rsidRPr="0084461F">
              <w:rPr>
                <w:sz w:val="22"/>
              </w:rPr>
              <w:t>Halbacetal- und Acetalbildung</w:t>
            </w:r>
            <w:bookmarkEnd w:id="141"/>
            <w:bookmarkEnd w:id="142"/>
          </w:p>
          <w:p w14:paraId="59A5D12D" w14:textId="77777777" w:rsidR="008718D7" w:rsidRPr="0084461F" w:rsidRDefault="008718D7" w:rsidP="008718D7">
            <w:pPr>
              <w:pStyle w:val="berschrift3"/>
              <w:outlineLvl w:val="2"/>
              <w:rPr>
                <w:sz w:val="22"/>
              </w:rPr>
            </w:pPr>
            <w:bookmarkStart w:id="143" w:name="_Toc48777022"/>
            <w:bookmarkStart w:id="144" w:name="_Toc48777490"/>
            <w:r w:rsidRPr="0084461F">
              <w:rPr>
                <w:sz w:val="22"/>
              </w:rPr>
              <w:t>HAWORTH-Projektion</w:t>
            </w:r>
            <w:bookmarkEnd w:id="143"/>
            <w:bookmarkEnd w:id="144"/>
          </w:p>
          <w:p w14:paraId="4956972B" w14:textId="77777777" w:rsidR="008718D7" w:rsidRPr="0084461F" w:rsidRDefault="008718D7" w:rsidP="008718D7">
            <w:pPr>
              <w:pStyle w:val="berschrift3"/>
              <w:outlineLvl w:val="2"/>
              <w:rPr>
                <w:sz w:val="22"/>
              </w:rPr>
            </w:pPr>
            <w:bookmarkStart w:id="145" w:name="_Toc48777023"/>
            <w:bookmarkStart w:id="146" w:name="_Toc48777491"/>
            <w:r w:rsidRPr="0084461F">
              <w:rPr>
                <w:sz w:val="22"/>
              </w:rPr>
              <w:t>Nomenklatur der Anomere</w:t>
            </w:r>
            <w:bookmarkEnd w:id="145"/>
            <w:bookmarkEnd w:id="146"/>
          </w:p>
          <w:p w14:paraId="19F23513" w14:textId="77777777" w:rsidR="008718D7" w:rsidRPr="0084461F" w:rsidRDefault="008718D7" w:rsidP="008718D7">
            <w:pPr>
              <w:pStyle w:val="berschrift3"/>
              <w:outlineLvl w:val="2"/>
              <w:rPr>
                <w:sz w:val="22"/>
              </w:rPr>
            </w:pPr>
            <w:bookmarkStart w:id="147" w:name="_Toc48777024"/>
            <w:bookmarkStart w:id="148" w:name="_Toc48777492"/>
            <w:r w:rsidRPr="0084461F">
              <w:rPr>
                <w:sz w:val="22"/>
              </w:rPr>
              <w:t>Mutarotation</w:t>
            </w:r>
            <w:bookmarkEnd w:id="147"/>
            <w:bookmarkEnd w:id="148"/>
            <w:r w:rsidRPr="0084461F">
              <w:rPr>
                <w:sz w:val="22"/>
              </w:rPr>
              <w:tab/>
            </w:r>
          </w:p>
          <w:p w14:paraId="7BEAD551" w14:textId="77777777" w:rsidR="008718D7" w:rsidRPr="0084461F" w:rsidRDefault="008718D7" w:rsidP="008718D7">
            <w:pPr>
              <w:pStyle w:val="berschrift2"/>
              <w:outlineLvl w:val="1"/>
              <w:rPr>
                <w:sz w:val="24"/>
              </w:rPr>
            </w:pPr>
            <w:bookmarkStart w:id="149" w:name="_Toc48389697"/>
            <w:bookmarkStart w:id="150" w:name="_Toc48389717"/>
            <w:bookmarkStart w:id="151" w:name="_Toc48389772"/>
            <w:bookmarkStart w:id="152" w:name="_Toc48390023"/>
            <w:bookmarkStart w:id="153" w:name="_Toc48392296"/>
            <w:bookmarkStart w:id="154" w:name="_Toc48430505"/>
            <w:bookmarkStart w:id="155" w:name="_Toc48430633"/>
            <w:bookmarkStart w:id="156" w:name="_Toc48601854"/>
            <w:bookmarkStart w:id="157" w:name="_Toc48681724"/>
            <w:bookmarkStart w:id="158" w:name="_Toc48683054"/>
            <w:bookmarkStart w:id="159" w:name="_Toc48695519"/>
            <w:bookmarkStart w:id="160" w:name="_Toc48774113"/>
            <w:bookmarkStart w:id="161" w:name="_Toc48776800"/>
            <w:bookmarkStart w:id="162" w:name="_Toc48777025"/>
            <w:bookmarkStart w:id="163" w:name="_Toc48777242"/>
            <w:bookmarkStart w:id="164" w:name="_Toc48777336"/>
            <w:bookmarkStart w:id="165" w:name="_Toc48777493"/>
            <w:r w:rsidRPr="0084461F">
              <w:rPr>
                <w:sz w:val="24"/>
              </w:rPr>
              <w:t>Ketosen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B068633" w14:textId="77777777" w:rsidR="008718D7" w:rsidRPr="0084461F" w:rsidRDefault="008718D7" w:rsidP="008718D7">
            <w:pPr>
              <w:pStyle w:val="berschrift3"/>
              <w:outlineLvl w:val="2"/>
              <w:rPr>
                <w:sz w:val="22"/>
              </w:rPr>
            </w:pPr>
            <w:bookmarkStart w:id="166" w:name="_Toc48777026"/>
            <w:bookmarkStart w:id="167" w:name="_Toc48777494"/>
            <w:r w:rsidRPr="0084461F">
              <w:rPr>
                <w:sz w:val="22"/>
              </w:rPr>
              <w:t>Fructose</w:t>
            </w:r>
            <w:bookmarkEnd w:id="166"/>
            <w:bookmarkEnd w:id="167"/>
          </w:p>
          <w:p w14:paraId="44574372" w14:textId="77777777" w:rsidR="008718D7" w:rsidRPr="0084461F" w:rsidRDefault="008718D7" w:rsidP="008718D7">
            <w:pPr>
              <w:pStyle w:val="berschrift3"/>
              <w:outlineLvl w:val="2"/>
              <w:rPr>
                <w:sz w:val="22"/>
              </w:rPr>
            </w:pPr>
            <w:bookmarkStart w:id="168" w:name="_Toc48777027"/>
            <w:bookmarkStart w:id="169" w:name="_Toc48777495"/>
            <w:r w:rsidRPr="0084461F">
              <w:rPr>
                <w:sz w:val="22"/>
              </w:rPr>
              <w:lastRenderedPageBreak/>
              <w:t>Struktur des D-Fructose-Moleküls in der FISCHER-Projektion</w:t>
            </w:r>
            <w:bookmarkEnd w:id="168"/>
            <w:bookmarkEnd w:id="169"/>
          </w:p>
          <w:p w14:paraId="62C33C10" w14:textId="77777777" w:rsidR="008718D7" w:rsidRPr="0084461F" w:rsidRDefault="008718D7" w:rsidP="008718D7">
            <w:pPr>
              <w:pStyle w:val="berschrift3"/>
              <w:outlineLvl w:val="2"/>
              <w:rPr>
                <w:sz w:val="22"/>
              </w:rPr>
            </w:pPr>
            <w:bookmarkStart w:id="170" w:name="_Toc48777028"/>
            <w:bookmarkStart w:id="171" w:name="_Toc48777496"/>
            <w:r w:rsidRPr="0084461F">
              <w:rPr>
                <w:sz w:val="22"/>
              </w:rPr>
              <w:t>Fructofuranose-Moleküle in der HAWORTH-Projektion</w:t>
            </w:r>
            <w:bookmarkEnd w:id="170"/>
            <w:bookmarkEnd w:id="171"/>
          </w:p>
          <w:p w14:paraId="76E40EDF" w14:textId="77777777" w:rsidR="008718D7" w:rsidRPr="0084461F" w:rsidRDefault="008718D7" w:rsidP="008718D7">
            <w:pPr>
              <w:pStyle w:val="berschrift3"/>
              <w:outlineLvl w:val="2"/>
              <w:rPr>
                <w:sz w:val="22"/>
              </w:rPr>
            </w:pPr>
            <w:bookmarkStart w:id="172" w:name="_Toc48777029"/>
            <w:bookmarkStart w:id="173" w:name="_Toc48777497"/>
            <w:r w:rsidRPr="0084461F">
              <w:rPr>
                <w:sz w:val="22"/>
              </w:rPr>
              <w:t>Keto-Endiol-Tautomerie</w:t>
            </w:r>
            <w:bookmarkEnd w:id="172"/>
            <w:bookmarkEnd w:id="173"/>
          </w:p>
          <w:p w14:paraId="05E8C75F" w14:textId="77777777" w:rsidR="008718D7" w:rsidRPr="0084461F" w:rsidRDefault="008718D7" w:rsidP="008718D7">
            <w:pPr>
              <w:pStyle w:val="berschrift2"/>
              <w:outlineLvl w:val="1"/>
              <w:rPr>
                <w:sz w:val="24"/>
              </w:rPr>
            </w:pPr>
            <w:bookmarkStart w:id="174" w:name="_Toc48389698"/>
            <w:bookmarkStart w:id="175" w:name="_Toc48389718"/>
            <w:bookmarkStart w:id="176" w:name="_Toc48389773"/>
            <w:bookmarkStart w:id="177" w:name="_Toc48390024"/>
            <w:bookmarkStart w:id="178" w:name="_Toc48392297"/>
            <w:bookmarkStart w:id="179" w:name="_Toc48430506"/>
            <w:bookmarkStart w:id="180" w:name="_Toc48430634"/>
            <w:bookmarkStart w:id="181" w:name="_Toc48601855"/>
            <w:bookmarkStart w:id="182" w:name="_Toc48681725"/>
            <w:bookmarkStart w:id="183" w:name="_Toc48683055"/>
            <w:bookmarkStart w:id="184" w:name="_Toc48695520"/>
            <w:bookmarkStart w:id="185" w:name="_Toc48774114"/>
            <w:bookmarkStart w:id="186" w:name="_Toc48776801"/>
            <w:bookmarkStart w:id="187" w:name="_Toc48777030"/>
            <w:bookmarkStart w:id="188" w:name="_Toc48777243"/>
            <w:bookmarkStart w:id="189" w:name="_Toc48777337"/>
            <w:bookmarkStart w:id="190" w:name="_Toc48777498"/>
            <w:r w:rsidRPr="0084461F">
              <w:rPr>
                <w:sz w:val="24"/>
              </w:rPr>
              <w:t>Di-, Oligo- und Polysaccharide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4E354673" w14:textId="77777777" w:rsidR="008718D7" w:rsidRPr="0084461F" w:rsidRDefault="008718D7" w:rsidP="008718D7">
            <w:pPr>
              <w:pStyle w:val="berschrift3"/>
              <w:outlineLvl w:val="2"/>
              <w:rPr>
                <w:sz w:val="22"/>
              </w:rPr>
            </w:pPr>
            <w:bookmarkStart w:id="191" w:name="_Toc48777031"/>
            <w:bookmarkStart w:id="192" w:name="_Toc48777499"/>
            <w:r w:rsidRPr="0084461F">
              <w:rPr>
                <w:sz w:val="22"/>
              </w:rPr>
              <w:t>Acetalbildung aus zwei Monosacchariden</w:t>
            </w:r>
            <w:bookmarkEnd w:id="191"/>
            <w:bookmarkEnd w:id="192"/>
          </w:p>
          <w:p w14:paraId="6CDC99CB" w14:textId="77777777" w:rsidR="008718D7" w:rsidRPr="0084461F" w:rsidRDefault="008718D7" w:rsidP="008718D7">
            <w:pPr>
              <w:pStyle w:val="berschrift3"/>
              <w:outlineLvl w:val="2"/>
              <w:rPr>
                <w:sz w:val="22"/>
              </w:rPr>
            </w:pPr>
            <w:bookmarkStart w:id="193" w:name="_Toc48777032"/>
            <w:bookmarkStart w:id="194" w:name="_Toc48777500"/>
            <w:r w:rsidRPr="0084461F">
              <w:rPr>
                <w:sz w:val="22"/>
              </w:rPr>
              <w:t>Disaccharide</w:t>
            </w:r>
            <w:bookmarkEnd w:id="193"/>
            <w:bookmarkEnd w:id="194"/>
          </w:p>
          <w:p w14:paraId="6604EFCA" w14:textId="77777777" w:rsidR="008718D7" w:rsidRPr="0084461F" w:rsidRDefault="008718D7" w:rsidP="008718D7">
            <w:pPr>
              <w:pStyle w:val="berschrift3"/>
              <w:outlineLvl w:val="2"/>
              <w:rPr>
                <w:sz w:val="22"/>
              </w:rPr>
            </w:pPr>
            <w:bookmarkStart w:id="195" w:name="_Toc48777033"/>
            <w:bookmarkStart w:id="196" w:name="_Toc48777501"/>
            <w:r w:rsidRPr="0084461F">
              <w:rPr>
                <w:sz w:val="22"/>
              </w:rPr>
              <w:t>Glycosidische Bindung</w:t>
            </w:r>
            <w:bookmarkEnd w:id="195"/>
            <w:bookmarkEnd w:id="196"/>
          </w:p>
          <w:p w14:paraId="666FF990" w14:textId="77777777" w:rsidR="008718D7" w:rsidRPr="0084461F" w:rsidRDefault="008718D7" w:rsidP="008718D7">
            <w:pPr>
              <w:pStyle w:val="berschrift3"/>
              <w:outlineLvl w:val="2"/>
              <w:rPr>
                <w:sz w:val="22"/>
              </w:rPr>
            </w:pPr>
            <w:bookmarkStart w:id="197" w:name="_Toc48777034"/>
            <w:bookmarkStart w:id="198" w:name="_Toc48777502"/>
            <w:r w:rsidRPr="0084461F">
              <w:rPr>
                <w:sz w:val="22"/>
              </w:rPr>
              <w:t>Reduzierende und nichtreduzierende Zucker</w:t>
            </w:r>
            <w:bookmarkEnd w:id="197"/>
            <w:bookmarkEnd w:id="198"/>
          </w:p>
          <w:p w14:paraId="70C5F9B4" w14:textId="7FE57762" w:rsidR="008718D7" w:rsidRPr="0084461F" w:rsidRDefault="002B0DDF" w:rsidP="008718D7">
            <w:pPr>
              <w:pStyle w:val="berschrift3"/>
              <w:outlineLvl w:val="2"/>
              <w:rPr>
                <w:sz w:val="22"/>
              </w:rPr>
            </w:pPr>
            <w:bookmarkStart w:id="199" w:name="_Toc48777035"/>
            <w:bookmarkStart w:id="200" w:name="_Toc48777503"/>
            <w:r>
              <w:rPr>
                <w:sz w:val="22"/>
              </w:rPr>
              <w:t>Cyclod</w:t>
            </w:r>
            <w:r w:rsidR="008718D7" w:rsidRPr="0084461F">
              <w:rPr>
                <w:sz w:val="22"/>
              </w:rPr>
              <w:t>extrine – eine Variante der Oligosaccharide</w:t>
            </w:r>
            <w:bookmarkEnd w:id="199"/>
            <w:bookmarkEnd w:id="200"/>
          </w:p>
          <w:p w14:paraId="760959E9" w14:textId="77777777" w:rsidR="008718D7" w:rsidRDefault="008718D7" w:rsidP="008718D7">
            <w:pPr>
              <w:pStyle w:val="berschrift3"/>
              <w:outlineLvl w:val="2"/>
              <w:rPr>
                <w:sz w:val="22"/>
              </w:rPr>
            </w:pPr>
            <w:bookmarkStart w:id="201" w:name="_Toc48777036"/>
            <w:bookmarkStart w:id="202" w:name="_Toc48777504"/>
            <w:r w:rsidRPr="0084461F">
              <w:rPr>
                <w:sz w:val="22"/>
              </w:rPr>
              <w:t>Polysaccharide</w:t>
            </w:r>
            <w:bookmarkEnd w:id="201"/>
            <w:bookmarkEnd w:id="202"/>
          </w:p>
          <w:p w14:paraId="2E170F30" w14:textId="77777777" w:rsidR="002B0DDF" w:rsidRPr="002B0DDF" w:rsidRDefault="002B0DDF" w:rsidP="002B0DDF">
            <w:pPr>
              <w:pStyle w:val="berschrift2"/>
              <w:outlineLvl w:val="1"/>
              <w:rPr>
                <w:sz w:val="24"/>
              </w:rPr>
            </w:pPr>
            <w:r w:rsidRPr="002B0DDF">
              <w:rPr>
                <w:sz w:val="24"/>
              </w:rPr>
              <w:t>Kohlenhydrate als nachwachsende Rohstoffe</w:t>
            </w:r>
          </w:p>
          <w:p w14:paraId="504BFD1E" w14:textId="529B709B" w:rsidR="008718D7" w:rsidRPr="00246CA5" w:rsidRDefault="008718D7" w:rsidP="008718D7">
            <w:pPr>
              <w:pStyle w:val="berschrift6"/>
              <w:shd w:val="clear" w:color="auto" w:fill="auto"/>
              <w:outlineLvl w:val="5"/>
              <w:rPr>
                <w:color w:val="2F5496" w:themeColor="accent1" w:themeShade="BF"/>
                <w:sz w:val="24"/>
              </w:rPr>
            </w:pPr>
            <w:bookmarkStart w:id="203" w:name="_Toc48776988"/>
            <w:bookmarkStart w:id="204" w:name="_Toc48777037"/>
            <w:bookmarkStart w:id="205" w:name="_Toc48777338"/>
            <w:bookmarkStart w:id="206" w:name="_Toc48777505"/>
            <w:r w:rsidRPr="00246CA5">
              <w:rPr>
                <w:color w:val="2F5496" w:themeColor="accent1" w:themeShade="BF"/>
                <w:sz w:val="24"/>
              </w:rPr>
              <w:t>Redoxreaktionen</w:t>
            </w:r>
            <w:r w:rsidRPr="00246CA5">
              <w:rPr>
                <w:color w:val="2F5496" w:themeColor="accent1" w:themeShade="BF"/>
                <w:sz w:val="24"/>
              </w:rPr>
              <w:br/>
            </w:r>
            <w:r w:rsidR="00246CA5">
              <w:rPr>
                <w:color w:val="2F5496" w:themeColor="accent1" w:themeShade="BF"/>
                <w:sz w:val="24"/>
              </w:rPr>
              <w:t>Bestimmung und Anwendung von Oxidationszahlen zur Identifikation von Redox-Vorgängen</w:t>
            </w:r>
            <w:r w:rsidR="00246CA5" w:rsidRPr="00246CA5">
              <w:rPr>
                <w:color w:val="2F5496" w:themeColor="accent1" w:themeShade="BF"/>
                <w:sz w:val="24"/>
              </w:rPr>
              <w:t xml:space="preserve"> </w:t>
            </w:r>
            <w:r w:rsidR="00246CA5">
              <w:rPr>
                <w:color w:val="2F5496" w:themeColor="accent1" w:themeShade="BF"/>
                <w:sz w:val="24"/>
              </w:rPr>
              <w:br/>
            </w:r>
            <w:r w:rsidRPr="00246CA5">
              <w:rPr>
                <w:color w:val="2F5496" w:themeColor="accent1" w:themeShade="BF"/>
                <w:sz w:val="24"/>
              </w:rPr>
              <w:t>Aufstellen von Redoxgleichungen</w:t>
            </w:r>
            <w:bookmarkEnd w:id="203"/>
            <w:bookmarkEnd w:id="204"/>
            <w:bookmarkEnd w:id="205"/>
            <w:bookmarkEnd w:id="206"/>
            <w:r w:rsidR="00246CA5">
              <w:rPr>
                <w:color w:val="2F5496" w:themeColor="accent1" w:themeShade="BF"/>
                <w:sz w:val="24"/>
              </w:rPr>
              <w:br/>
            </w:r>
          </w:p>
          <w:p w14:paraId="6C6BBC28" w14:textId="77777777" w:rsidR="008718D7" w:rsidRPr="0084461F" w:rsidRDefault="008718D7" w:rsidP="008718D7">
            <w:pPr>
              <w:pStyle w:val="berschrift2"/>
              <w:outlineLvl w:val="1"/>
              <w:rPr>
                <w:sz w:val="24"/>
              </w:rPr>
            </w:pPr>
            <w:bookmarkStart w:id="207" w:name="_Toc48389699"/>
            <w:bookmarkStart w:id="208" w:name="_Toc48389719"/>
            <w:bookmarkStart w:id="209" w:name="_Toc48389774"/>
            <w:bookmarkStart w:id="210" w:name="_Toc48390025"/>
            <w:bookmarkStart w:id="211" w:name="_Toc48392298"/>
            <w:bookmarkStart w:id="212" w:name="_Toc48430507"/>
            <w:bookmarkStart w:id="213" w:name="_Toc48430635"/>
            <w:bookmarkStart w:id="214" w:name="_Toc48601856"/>
            <w:bookmarkStart w:id="215" w:name="_Toc48681726"/>
            <w:bookmarkStart w:id="216" w:name="_Toc48683056"/>
            <w:bookmarkStart w:id="217" w:name="_Toc48695521"/>
            <w:bookmarkStart w:id="218" w:name="_Toc48774115"/>
            <w:bookmarkStart w:id="219" w:name="_Toc48776802"/>
            <w:bookmarkStart w:id="220" w:name="_Toc48777038"/>
            <w:bookmarkStart w:id="221" w:name="_Toc48777244"/>
            <w:bookmarkStart w:id="222" w:name="_Toc48777340"/>
            <w:bookmarkStart w:id="223" w:name="_Toc48777507"/>
            <w:r w:rsidRPr="0084461F">
              <w:rPr>
                <w:sz w:val="24"/>
              </w:rPr>
              <w:t>Nachweisreaktionen für Kohlenhydrate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7C1E3EE4" w14:textId="77777777" w:rsidR="008718D7" w:rsidRPr="0084461F" w:rsidRDefault="008718D7" w:rsidP="008718D7">
            <w:pPr>
              <w:pStyle w:val="berschrift3"/>
              <w:outlineLvl w:val="2"/>
              <w:rPr>
                <w:sz w:val="22"/>
              </w:rPr>
            </w:pPr>
            <w:bookmarkStart w:id="224" w:name="_Toc48777039"/>
            <w:bookmarkStart w:id="225" w:name="_Toc48777508"/>
            <w:r w:rsidRPr="0084461F">
              <w:rPr>
                <w:sz w:val="22"/>
              </w:rPr>
              <w:t>TOLLENS-Probe</w:t>
            </w:r>
            <w:bookmarkEnd w:id="224"/>
            <w:bookmarkEnd w:id="225"/>
          </w:p>
          <w:p w14:paraId="2F5FB47A" w14:textId="77777777" w:rsidR="008718D7" w:rsidRPr="0084461F" w:rsidRDefault="008718D7" w:rsidP="008718D7">
            <w:pPr>
              <w:pStyle w:val="berschrift3"/>
              <w:outlineLvl w:val="2"/>
              <w:rPr>
                <w:sz w:val="22"/>
              </w:rPr>
            </w:pPr>
            <w:bookmarkStart w:id="226" w:name="_Toc48777040"/>
            <w:bookmarkStart w:id="227" w:name="_Toc48777509"/>
            <w:r w:rsidRPr="0084461F">
              <w:rPr>
                <w:sz w:val="22"/>
              </w:rPr>
              <w:t>BENEDICT-Probe</w:t>
            </w:r>
            <w:bookmarkEnd w:id="226"/>
            <w:bookmarkEnd w:id="227"/>
          </w:p>
          <w:p w14:paraId="059B8BB5" w14:textId="77777777" w:rsidR="008718D7" w:rsidRPr="0084461F" w:rsidRDefault="008718D7" w:rsidP="008718D7">
            <w:pPr>
              <w:pStyle w:val="berschrift3"/>
              <w:outlineLvl w:val="2"/>
              <w:rPr>
                <w:sz w:val="22"/>
              </w:rPr>
            </w:pPr>
            <w:bookmarkStart w:id="228" w:name="_Toc48777041"/>
            <w:bookmarkStart w:id="229" w:name="_Toc48777510"/>
            <w:r w:rsidRPr="0084461F">
              <w:rPr>
                <w:sz w:val="22"/>
              </w:rPr>
              <w:t>GOD-Test</w:t>
            </w:r>
            <w:bookmarkEnd w:id="228"/>
            <w:bookmarkEnd w:id="229"/>
          </w:p>
          <w:p w14:paraId="3B4B5AFF" w14:textId="22992115" w:rsidR="008718D7" w:rsidRDefault="008718D7" w:rsidP="008718D7">
            <w:pPr>
              <w:pStyle w:val="berschrift3"/>
              <w:outlineLvl w:val="2"/>
              <w:rPr>
                <w:sz w:val="22"/>
              </w:rPr>
            </w:pPr>
            <w:bookmarkStart w:id="230" w:name="_Toc48777042"/>
            <w:bookmarkStart w:id="231" w:name="_Toc48777511"/>
            <w:r w:rsidRPr="0084461F">
              <w:rPr>
                <w:sz w:val="22"/>
              </w:rPr>
              <w:t xml:space="preserve">Stärke-Nachweis mit </w:t>
            </w:r>
            <w:r w:rsidR="0057156D" w:rsidRPr="0084461F">
              <w:rPr>
                <w:sz w:val="22"/>
              </w:rPr>
              <w:t>LUGOL’sche</w:t>
            </w:r>
            <w:r w:rsidRPr="0084461F">
              <w:rPr>
                <w:sz w:val="22"/>
              </w:rPr>
              <w:t xml:space="preserve"> Lösung</w:t>
            </w:r>
            <w:bookmarkEnd w:id="230"/>
            <w:bookmarkEnd w:id="231"/>
          </w:p>
          <w:p w14:paraId="1DFE4E41" w14:textId="28DC737A" w:rsidR="000E2C91" w:rsidRPr="00274B55" w:rsidRDefault="008718D7" w:rsidP="00274B55">
            <w:pPr>
              <w:pStyle w:val="berschrift2"/>
              <w:outlineLvl w:val="1"/>
              <w:rPr>
                <w:rFonts w:cs="Arial"/>
                <w:b/>
              </w:rPr>
            </w:pPr>
            <w:bookmarkStart w:id="232" w:name="_Toc48695522"/>
            <w:bookmarkStart w:id="233" w:name="_Toc48774116"/>
            <w:bookmarkStart w:id="234" w:name="_Toc48776803"/>
            <w:bookmarkStart w:id="235" w:name="_Toc48777043"/>
            <w:bookmarkStart w:id="236" w:name="_Toc48777245"/>
            <w:bookmarkStart w:id="237" w:name="_Toc48777341"/>
            <w:bookmarkStart w:id="238" w:name="_Toc48777512"/>
            <w:r w:rsidRPr="00274B55">
              <w:rPr>
                <w:sz w:val="24"/>
              </w:rPr>
              <w:t>ZUSAMMENFASSUNG Kohlenhydrate</w:t>
            </w:r>
            <w:bookmarkEnd w:id="232"/>
            <w:bookmarkEnd w:id="233"/>
            <w:bookmarkEnd w:id="234"/>
            <w:bookmarkEnd w:id="235"/>
            <w:bookmarkEnd w:id="236"/>
            <w:bookmarkEnd w:id="237"/>
            <w:bookmarkEnd w:id="238"/>
          </w:p>
        </w:tc>
        <w:tc>
          <w:tcPr>
            <w:tcW w:w="7365" w:type="dxa"/>
          </w:tcPr>
          <w:p w14:paraId="37F88E31" w14:textId="77777777" w:rsidR="000E2C91" w:rsidRDefault="000E2C91"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5573C59E" w14:textId="77777777" w:rsidR="008718D7" w:rsidRDefault="008718D7"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557113BE" w14:textId="77777777" w:rsidR="008718D7" w:rsidRDefault="008718D7"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E0F3597" w14:textId="77777777" w:rsidR="008718D7" w:rsidRDefault="008718D7"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5887CC54" w14:textId="77777777" w:rsidR="008718D7" w:rsidRDefault="008718D7"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CB690B3" w14:textId="77777777" w:rsidR="008718D7" w:rsidRDefault="008718D7"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32DA093B" w14:textId="77777777" w:rsidR="008718D7" w:rsidRDefault="008718D7"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71A0ECFB" w14:textId="77777777" w:rsidR="008718D7" w:rsidRPr="001741DF" w:rsidRDefault="008718D7"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0"/>
              </w:rPr>
            </w:pPr>
          </w:p>
          <w:p w14:paraId="45B03D23" w14:textId="77777777" w:rsidR="008718D7" w:rsidRPr="001741DF" w:rsidRDefault="008718D7" w:rsidP="001741DF">
            <w:pPr>
              <w:pStyle w:val="Kommentar"/>
              <w:cnfStyle w:val="000000100000" w:firstRow="0" w:lastRow="0" w:firstColumn="0" w:lastColumn="0" w:oddVBand="0" w:evenVBand="0" w:oddHBand="1" w:evenHBand="0" w:firstRowFirstColumn="0" w:firstRowLastColumn="0" w:lastRowFirstColumn="0" w:lastRowLastColumn="0"/>
            </w:pPr>
            <w:bookmarkStart w:id="239" w:name="_Toc48777328"/>
            <w:bookmarkStart w:id="240" w:name="_Toc48777471"/>
            <w:r w:rsidRPr="001741DF">
              <w:sym w:font="Wingdings" w:char="F0E8"/>
            </w:r>
            <w:r w:rsidRPr="001741DF">
              <w:t xml:space="preserve">  Mit dem Exkurs „Wiederholung Stoffklassen der organischen Chemie, funktionelle Gruppen organischer Moleküle und zugehörige Nachweisreaktionen“ wird zum einen die Grundlage für die Versuche zur Strukturaufklärung des Glucose-Moleküls gelegt. Zum anderen können gleichzeitig folgende Ziele erreicht werden:</w:t>
            </w:r>
            <w:bookmarkEnd w:id="239"/>
            <w:bookmarkEnd w:id="240"/>
          </w:p>
          <w:p w14:paraId="15264D65" w14:textId="77777777" w:rsidR="008718D7" w:rsidRPr="001741DF" w:rsidRDefault="008718D7" w:rsidP="001741DF">
            <w:pPr>
              <w:pStyle w:val="Kommentar"/>
              <w:numPr>
                <w:ilvl w:val="0"/>
                <w:numId w:val="15"/>
              </w:numPr>
              <w:cnfStyle w:val="000000100000" w:firstRow="0" w:lastRow="0" w:firstColumn="0" w:lastColumn="0" w:oddVBand="0" w:evenVBand="0" w:oddHBand="1" w:evenHBand="0" w:firstRowFirstColumn="0" w:firstRowLastColumn="0" w:lastRowFirstColumn="0" w:lastRowLastColumn="0"/>
            </w:pPr>
            <w:r w:rsidRPr="001741DF">
              <w:t>optimale Anknüpfung der Kursstufe an die Klassenstufe 10</w:t>
            </w:r>
          </w:p>
          <w:p w14:paraId="7973E1D2" w14:textId="77777777" w:rsidR="008718D7" w:rsidRPr="001741DF" w:rsidRDefault="008718D7" w:rsidP="001741DF">
            <w:pPr>
              <w:pStyle w:val="Kommentar"/>
              <w:numPr>
                <w:ilvl w:val="0"/>
                <w:numId w:val="15"/>
              </w:numPr>
              <w:cnfStyle w:val="000000100000" w:firstRow="0" w:lastRow="0" w:firstColumn="0" w:lastColumn="0" w:oddVBand="0" w:evenVBand="0" w:oddHBand="1" w:evenHBand="0" w:firstRowFirstColumn="0" w:firstRowLastColumn="0" w:lastRowFirstColumn="0" w:lastRowLastColumn="0"/>
            </w:pPr>
            <w:r w:rsidRPr="001741DF">
              <w:t>gute Möglichkeit, das Vorwissen, den Leistungsstand, das chemische Verständnis sowie die Selbstständigkeit beim praktischen Experimentieren der Schülerinnen und Schüler zu Beginn der Kursstufe kennenzulernen</w:t>
            </w:r>
          </w:p>
          <w:p w14:paraId="6DAB3617" w14:textId="77777777" w:rsidR="008718D7" w:rsidRPr="001741DF" w:rsidRDefault="008718D7" w:rsidP="001741DF">
            <w:pPr>
              <w:pStyle w:val="Kommentar"/>
              <w:numPr>
                <w:ilvl w:val="0"/>
                <w:numId w:val="15"/>
              </w:numPr>
              <w:cnfStyle w:val="000000100000" w:firstRow="0" w:lastRow="0" w:firstColumn="0" w:lastColumn="0" w:oddVBand="0" w:evenVBand="0" w:oddHBand="1" w:evenHBand="0" w:firstRowFirstColumn="0" w:firstRowLastColumn="0" w:lastRowFirstColumn="0" w:lastRowLastColumn="0"/>
            </w:pPr>
            <w:r w:rsidRPr="001741DF">
              <w:t>gute Möglichkeit, den Stand des Vorwissens und der Anwendung der Fachsprache gleich zu Beginn an zentralen und wesentlichen Aspekten im sich neu formierenden Kurs zusammenzuführen</w:t>
            </w:r>
          </w:p>
          <w:p w14:paraId="71810329" w14:textId="77777777" w:rsidR="008718D7" w:rsidRPr="001741DF" w:rsidRDefault="008718D7" w:rsidP="001741DF">
            <w:pPr>
              <w:pStyle w:val="Kommentar"/>
              <w:cnfStyle w:val="000000100000" w:firstRow="0" w:lastRow="0" w:firstColumn="0" w:lastColumn="0" w:oddVBand="0" w:evenVBand="0" w:oddHBand="1" w:evenHBand="0" w:firstRowFirstColumn="0" w:firstRowLastColumn="0" w:lastRowFirstColumn="0" w:lastRowLastColumn="0"/>
            </w:pPr>
            <w:bookmarkStart w:id="241" w:name="_Toc48777329"/>
            <w:bookmarkStart w:id="242" w:name="_Toc48777472"/>
            <w:r w:rsidRPr="001741DF">
              <w:sym w:font="Wingdings" w:char="F0E8"/>
            </w:r>
            <w:r w:rsidRPr="001741DF">
              <w:t xml:space="preserve"> Bei der Betrachtung einer quantitativen Veresterung von Glucose können erstmalig einfach stöchiometrische Aspekte einfließen, die der Wiederholung/Auffrischung/ggf. Ergänzung der Vorkenntnisse aus der </w:t>
            </w:r>
            <w:r w:rsidRPr="001741DF">
              <w:lastRenderedPageBreak/>
              <w:t xml:space="preserve">Mittelstufe dienen. Werden die zentralen Größen </w:t>
            </w:r>
            <m:oMath>
              <m:r>
                <w:rPr>
                  <w:rFonts w:ascii="Cambria Math" w:hAnsi="Cambria Math"/>
                </w:rPr>
                <m:t xml:space="preserve"> </m:t>
              </m:r>
              <m:r>
                <m:rPr>
                  <m:sty m:val="bi"/>
                </m:rPr>
                <w:rPr>
                  <w:rFonts w:ascii="Cambria Math" w:hAnsi="Cambria Math"/>
                </w:rPr>
                <m:t>n</m:t>
              </m:r>
              <m:r>
                <w:rPr>
                  <w:rFonts w:ascii="Cambria Math" w:hAnsi="Cambria Math"/>
                </w:rPr>
                <m:t xml:space="preserve">, </m:t>
              </m:r>
              <m:r>
                <m:rPr>
                  <m:sty m:val="bi"/>
                </m:rPr>
                <w:rPr>
                  <w:rFonts w:ascii="Cambria Math" w:hAnsi="Cambria Math"/>
                </w:rPr>
                <m:t>m</m:t>
              </m:r>
            </m:oMath>
            <w:r w:rsidRPr="001741DF">
              <w:rPr>
                <w:rFonts w:eastAsiaTheme="minorEastAsia"/>
              </w:rPr>
              <w:t xml:space="preserve"> und </w:t>
            </w:r>
            <m:oMath>
              <m:r>
                <m:rPr>
                  <m:sty m:val="bi"/>
                </m:rPr>
                <w:rPr>
                  <w:rFonts w:ascii="Cambria Math" w:eastAsiaTheme="minorEastAsia" w:hAnsi="Cambria Math"/>
                </w:rPr>
                <m:t>M</m:t>
              </m:r>
            </m:oMath>
            <w:r w:rsidRPr="001741DF">
              <w:rPr>
                <w:rFonts w:eastAsiaTheme="minorEastAsia"/>
              </w:rPr>
              <w:t xml:space="preserve"> hier bereits aufgegriffen und angewandt, stehen sie zur weiteren Vertiefung während des gesamten Unterrichtsgans zur Verfügung und können entsprechend erweitert werden (z. B. Verwendung molarer Größen im Kapitel „Chemische Energetik – Teil I“, Berechnungen mithilfe des MWG im Kapitel „Chemische Gleichgewicht“ (dort Erweiterung um die Größe </w:t>
            </w:r>
            <m:oMath>
              <m:r>
                <m:rPr>
                  <m:sty m:val="bi"/>
                </m:rPr>
                <w:rPr>
                  <w:rFonts w:ascii="Cambria Math" w:eastAsiaTheme="minorEastAsia" w:hAnsi="Cambria Math"/>
                </w:rPr>
                <m:t>c</m:t>
              </m:r>
            </m:oMath>
            <w:r w:rsidRPr="001741DF">
              <w:rPr>
                <w:rFonts w:eastAsiaTheme="minorEastAsia"/>
              </w:rPr>
              <w:t>), etc.).</w:t>
            </w:r>
            <w:bookmarkEnd w:id="241"/>
            <w:bookmarkEnd w:id="242"/>
          </w:p>
          <w:p w14:paraId="2A8CAACB" w14:textId="77777777" w:rsidR="008718D7" w:rsidRPr="001741DF" w:rsidRDefault="008718D7" w:rsidP="001741DF">
            <w:pPr>
              <w:pStyle w:val="Kommentar"/>
              <w:cnfStyle w:val="000000100000" w:firstRow="0" w:lastRow="0" w:firstColumn="0" w:lastColumn="0" w:oddVBand="0" w:evenVBand="0" w:oddHBand="1" w:evenHBand="0" w:firstRowFirstColumn="0" w:firstRowLastColumn="0" w:lastRowFirstColumn="0" w:lastRowLastColumn="0"/>
            </w:pPr>
          </w:p>
          <w:p w14:paraId="5E486A40" w14:textId="77777777" w:rsidR="008718D7" w:rsidRPr="00274B55" w:rsidRDefault="008718D7" w:rsidP="001741DF">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36"/>
              </w:rPr>
            </w:pPr>
          </w:p>
          <w:p w14:paraId="5C4B11CF"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r w:rsidRPr="001741DF">
              <w:sym w:font="Wingdings" w:char="F0E8"/>
            </w:r>
            <w:r w:rsidRPr="001741DF">
              <w:t xml:space="preserve"> Mit dem Exkurs „Isomeriephänomene organischer Moleküle“ werden zum einen die beiden aus der Mittelstufe bekannten Isomeriephänomene wiederholt und ggf. fachsprachlich sauber im sich neu formierenden Kurs zusammengeführt, zum anderen wird die Basis für die Betrachtung von Enantiomeren und Diastereomeren gelegt.</w:t>
            </w:r>
          </w:p>
          <w:p w14:paraId="440FBE81"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bookmarkStart w:id="243" w:name="_Toc48777335"/>
            <w:bookmarkStart w:id="244" w:name="_Toc48777488"/>
          </w:p>
          <w:p w14:paraId="2B0C2AE3"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0CD62002"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0D96A287"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66E5D88D"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1AB18C51"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2860B2E7"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20BC1998"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6B2E8F3E"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743A321C"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77A14E49"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rPr>
                <w:sz w:val="8"/>
              </w:rPr>
            </w:pPr>
          </w:p>
          <w:p w14:paraId="34E3E49B" w14:textId="45CA593D"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r w:rsidRPr="001741DF">
              <w:sym w:font="Wingdings" w:char="F0E8"/>
            </w:r>
            <w:r w:rsidRPr="001741DF">
              <w:t xml:space="preserve"> An dieser Stelle ist eine sinnvoll didaktisch reduzierte Einführung der Not</w:t>
            </w:r>
            <w:r w:rsidR="001741DF" w:rsidRPr="001741DF">
              <w:t xml:space="preserve">ation mit Gleichgewichtspfeilen </w:t>
            </w:r>
            <w:r w:rsidRPr="001741DF">
              <w:t>zu beachten.</w:t>
            </w:r>
            <w:bookmarkEnd w:id="243"/>
            <w:bookmarkEnd w:id="244"/>
          </w:p>
          <w:p w14:paraId="57022184"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07CCBA98"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541F1370"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47398EB2"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062428CC" w14:textId="77777777" w:rsidR="00520350" w:rsidRPr="001741DF" w:rsidRDefault="00520350" w:rsidP="001741DF">
            <w:pPr>
              <w:pStyle w:val="Kommentar"/>
              <w:cnfStyle w:val="000000100000" w:firstRow="0" w:lastRow="0" w:firstColumn="0" w:lastColumn="0" w:oddVBand="0" w:evenVBand="0" w:oddHBand="1" w:evenHBand="0" w:firstRowFirstColumn="0" w:firstRowLastColumn="0" w:lastRowFirstColumn="0" w:lastRowLastColumn="0"/>
            </w:pPr>
          </w:p>
          <w:p w14:paraId="0A899DB7" w14:textId="77777777" w:rsidR="00520350" w:rsidRDefault="00520350"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5C742F79" w14:textId="77777777" w:rsidR="00520350" w:rsidRDefault="00520350"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704E256C" w14:textId="77777777" w:rsidR="00520350" w:rsidRDefault="00520350"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00FE92BB" w14:textId="77777777" w:rsidR="00520350" w:rsidRDefault="00520350"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414FB207" w14:textId="77777777" w:rsidR="00520350" w:rsidRDefault="00520350"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296D82D3" w14:textId="77777777" w:rsidR="00520350" w:rsidRDefault="00520350"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69409425" w14:textId="77777777" w:rsidR="00520350" w:rsidRDefault="00520350"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6D8031D2" w14:textId="77777777" w:rsidR="00520350" w:rsidRDefault="00520350"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6A043215" w14:textId="77777777" w:rsidR="00520350" w:rsidRDefault="00520350"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3E0245F1" w14:textId="77777777" w:rsidR="00520350" w:rsidRDefault="00520350"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7842011E" w14:textId="77777777" w:rsidR="00520350" w:rsidRDefault="00520350"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1731E28C" w14:textId="77777777" w:rsidR="00520350" w:rsidRDefault="00520350"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7ECE61C2" w14:textId="77777777" w:rsidR="001741DF" w:rsidRPr="001741DF" w:rsidRDefault="001741DF" w:rsidP="00520350">
            <w:pPr>
              <w:pStyle w:val="Kommentar"/>
              <w:cnfStyle w:val="000000100000" w:firstRow="0" w:lastRow="0" w:firstColumn="0" w:lastColumn="0" w:oddVBand="0" w:evenVBand="0" w:oddHBand="1" w:evenHBand="0" w:firstRowFirstColumn="0" w:firstRowLastColumn="0" w:lastRowFirstColumn="0" w:lastRowLastColumn="0"/>
            </w:pPr>
          </w:p>
          <w:p w14:paraId="343DBD54" w14:textId="77777777" w:rsidR="00520350" w:rsidRDefault="00520350"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242D9860" w14:textId="77777777" w:rsidR="00274B55" w:rsidRDefault="00274B55" w:rsidP="00520350">
            <w:pPr>
              <w:pStyle w:val="Kommentar"/>
              <w:cnfStyle w:val="000000100000" w:firstRow="0" w:lastRow="0" w:firstColumn="0" w:lastColumn="0" w:oddVBand="0" w:evenVBand="0" w:oddHBand="1" w:evenHBand="0" w:firstRowFirstColumn="0" w:firstRowLastColumn="0" w:lastRowFirstColumn="0" w:lastRowLastColumn="0"/>
              <w:rPr>
                <w:sz w:val="20"/>
              </w:rPr>
            </w:pPr>
          </w:p>
          <w:p w14:paraId="043B6D4D" w14:textId="77777777" w:rsidR="00274B55" w:rsidRPr="00274B55" w:rsidRDefault="00274B55" w:rsidP="00520350">
            <w:pPr>
              <w:pStyle w:val="Kommentar"/>
              <w:cnfStyle w:val="000000100000" w:firstRow="0" w:lastRow="0" w:firstColumn="0" w:lastColumn="0" w:oddVBand="0" w:evenVBand="0" w:oddHBand="1" w:evenHBand="0" w:firstRowFirstColumn="0" w:firstRowLastColumn="0" w:lastRowFirstColumn="0" w:lastRowLastColumn="0"/>
              <w:rPr>
                <w:sz w:val="14"/>
              </w:rPr>
            </w:pPr>
          </w:p>
          <w:p w14:paraId="1882724D" w14:textId="77777777" w:rsidR="001741DF" w:rsidRPr="001741DF" w:rsidRDefault="001741DF" w:rsidP="00520350">
            <w:pPr>
              <w:pStyle w:val="Kommentar"/>
              <w:cnfStyle w:val="000000100000" w:firstRow="0" w:lastRow="0" w:firstColumn="0" w:lastColumn="0" w:oddVBand="0" w:evenVBand="0" w:oddHBand="1" w:evenHBand="0" w:firstRowFirstColumn="0" w:firstRowLastColumn="0" w:lastRowFirstColumn="0" w:lastRowLastColumn="0"/>
              <w:rPr>
                <w:sz w:val="4"/>
              </w:rPr>
            </w:pPr>
            <w:bookmarkStart w:id="245" w:name="_Toc48777339"/>
            <w:bookmarkStart w:id="246" w:name="_Toc48777506"/>
          </w:p>
          <w:p w14:paraId="2A1B8255" w14:textId="77777777" w:rsidR="00246CA5" w:rsidRDefault="00246CA5" w:rsidP="00246CA5">
            <w:pPr>
              <w:pStyle w:val="Kommentar"/>
              <w:cnfStyle w:val="000000100000" w:firstRow="0" w:lastRow="0" w:firstColumn="0" w:lastColumn="0" w:oddVBand="0" w:evenVBand="0" w:oddHBand="1" w:evenHBand="0" w:firstRowFirstColumn="0" w:firstRowLastColumn="0" w:lastRowFirstColumn="0" w:lastRowLastColumn="0"/>
            </w:pPr>
          </w:p>
          <w:p w14:paraId="7C63C001" w14:textId="77777777" w:rsidR="00246CA5" w:rsidRDefault="00246CA5" w:rsidP="00246CA5">
            <w:pPr>
              <w:pStyle w:val="Kommentar"/>
              <w:cnfStyle w:val="000000100000" w:firstRow="0" w:lastRow="0" w:firstColumn="0" w:lastColumn="0" w:oddVBand="0" w:evenVBand="0" w:oddHBand="1" w:evenHBand="0" w:firstRowFirstColumn="0" w:firstRowLastColumn="0" w:lastRowFirstColumn="0" w:lastRowLastColumn="0"/>
            </w:pPr>
          </w:p>
          <w:p w14:paraId="400CCAC3" w14:textId="2DDAE9CA" w:rsidR="00520350" w:rsidRPr="00274B55" w:rsidRDefault="00520350" w:rsidP="00246CA5">
            <w:pPr>
              <w:pStyle w:val="Kommentar"/>
              <w:cnfStyle w:val="000000100000" w:firstRow="0" w:lastRow="0" w:firstColumn="0" w:lastColumn="0" w:oddVBand="0" w:evenVBand="0" w:oddHBand="1" w:evenHBand="0" w:firstRowFirstColumn="0" w:firstRowLastColumn="0" w:lastRowFirstColumn="0" w:lastRowLastColumn="0"/>
            </w:pPr>
            <w:r w:rsidRPr="001741DF">
              <w:sym w:font="Wingdings" w:char="F0E8"/>
            </w:r>
            <w:r w:rsidRPr="001741DF">
              <w:t xml:space="preserve"> Der sehr umfangreiche Themenblock „Elektrochemie“, der gegen Ende des Unterrichtsganges platziert ist, soll durch Vorwegnahme der Teilaspekte „Redoxreaktionen“</w:t>
            </w:r>
            <w:r w:rsidR="00246CA5">
              <w:t>, „</w:t>
            </w:r>
            <w:r w:rsidR="00246CA5" w:rsidRPr="00246CA5">
              <w:t>Bestimmung und Anwendung von Oxidationszahlen zur Identifikation von Redox-Vorgängen</w:t>
            </w:r>
            <w:r w:rsidR="00246CA5">
              <w:t xml:space="preserve">“ </w:t>
            </w:r>
            <w:r w:rsidRPr="001741DF">
              <w:t xml:space="preserve"> und „Aufstellen von Redoxgleichungen“ vorentlastet werden. Durch die frühe Positionierung können diese wesentlichen Grundlagen der Redox-Chemie über einen langen Zeitraum eingestreut und geübt werden (erstmalig im unmittelbaren Anschluss bei der Detailbetrachtung der Nachweisreaktionen für „reduzierende Zucker“, im weiteren Verlauf des Unterrichtsgangs z. B. bei der Detailbetrachtung von geeigneten Beispielreaktionen in den Kapiteln Chemische Energetik oder Reaktionskinetik, bei der Detailbetrachtung des Aldehydnachweises bei der Anwendung auf Benzaldehyd, bei der Betrachtung der Oxidationsstufen der Stoffklassen, etc.)</w:t>
            </w:r>
            <w:bookmarkEnd w:id="245"/>
            <w:bookmarkEnd w:id="246"/>
            <w:r w:rsidRPr="001741DF">
              <w:t xml:space="preserve"> </w:t>
            </w:r>
          </w:p>
        </w:tc>
      </w:tr>
    </w:tbl>
    <w:p w14:paraId="6CCEC78F" w14:textId="7B930C09" w:rsidR="00520350" w:rsidRDefault="00520350"/>
    <w:p w14:paraId="5341B878" w14:textId="77777777" w:rsidR="00333985" w:rsidRDefault="00333985"/>
    <w:p w14:paraId="0B41C84A" w14:textId="77777777" w:rsidR="00AB6384" w:rsidRDefault="00AB6384">
      <w:r>
        <w:rPr>
          <w:b/>
          <w:bCs/>
        </w:rPr>
        <w:br w:type="page"/>
      </w:r>
    </w:p>
    <w:tbl>
      <w:tblPr>
        <w:tblStyle w:val="ListTable3Accent6"/>
        <w:tblW w:w="0" w:type="auto"/>
        <w:tblLook w:val="04A0" w:firstRow="1" w:lastRow="0" w:firstColumn="1" w:lastColumn="0" w:noHBand="0" w:noVBand="1"/>
      </w:tblPr>
      <w:tblGrid>
        <w:gridCol w:w="11335"/>
        <w:gridCol w:w="2942"/>
      </w:tblGrid>
      <w:tr w:rsidR="000B1959" w14:paraId="400B003F" w14:textId="77777777" w:rsidTr="00246CA5">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11335" w:type="dxa"/>
            <w:vAlign w:val="center"/>
          </w:tcPr>
          <w:p w14:paraId="3321E01C" w14:textId="4B11F71C" w:rsidR="000B1959" w:rsidRPr="000E2C91" w:rsidRDefault="00520350" w:rsidP="00520350">
            <w:pPr>
              <w:rPr>
                <w:rFonts w:ascii="Arial" w:hAnsi="Arial" w:cs="Arial"/>
                <w:b w:val="0"/>
                <w:bCs w:val="0"/>
              </w:rPr>
            </w:pPr>
            <w:r>
              <w:rPr>
                <w:rFonts w:ascii="Arial" w:hAnsi="Arial" w:cs="Arial"/>
              </w:rPr>
              <w:lastRenderedPageBreak/>
              <w:t xml:space="preserve">2. </w:t>
            </w:r>
            <w:bookmarkStart w:id="247" w:name="_Ref48429444"/>
            <w:bookmarkStart w:id="248" w:name="_Toc48689045"/>
            <w:bookmarkStart w:id="249" w:name="_Toc48695523"/>
            <w:bookmarkStart w:id="250" w:name="_Toc48774117"/>
            <w:bookmarkStart w:id="251" w:name="_Toc48776989"/>
            <w:bookmarkStart w:id="252" w:name="_Toc48777044"/>
            <w:bookmarkStart w:id="253" w:name="_Toc48777246"/>
            <w:bookmarkStart w:id="254" w:name="_Toc48777342"/>
            <w:bookmarkStart w:id="255" w:name="_Toc48777513"/>
            <w:r w:rsidRPr="00520350">
              <w:rPr>
                <w:rFonts w:ascii="Arial" w:hAnsi="Arial" w:cs="Arial"/>
              </w:rPr>
              <w:t>Chemische Energetik – Teil I</w:t>
            </w:r>
            <w:bookmarkEnd w:id="247"/>
            <w:bookmarkEnd w:id="248"/>
            <w:bookmarkEnd w:id="249"/>
            <w:bookmarkEnd w:id="250"/>
            <w:bookmarkEnd w:id="251"/>
            <w:bookmarkEnd w:id="252"/>
            <w:bookmarkEnd w:id="253"/>
            <w:bookmarkEnd w:id="254"/>
            <w:bookmarkEnd w:id="255"/>
          </w:p>
        </w:tc>
        <w:tc>
          <w:tcPr>
            <w:tcW w:w="2942" w:type="dxa"/>
            <w:vAlign w:val="center"/>
          </w:tcPr>
          <w:p w14:paraId="359F6C50" w14:textId="30F92D8A" w:rsidR="000B1959" w:rsidRPr="00D71CFF" w:rsidRDefault="000B1959"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ca. </w:t>
            </w:r>
            <w:r w:rsidR="00520350">
              <w:rPr>
                <w:rFonts w:ascii="Arial" w:hAnsi="Arial" w:cs="Arial"/>
                <w:b w:val="0"/>
              </w:rPr>
              <w:t>2</w:t>
            </w:r>
            <w:r>
              <w:rPr>
                <w:rFonts w:ascii="Arial" w:hAnsi="Arial" w:cs="Arial"/>
                <w:b w:val="0"/>
              </w:rPr>
              <w:t xml:space="preserve">5 </w:t>
            </w:r>
            <w:r w:rsidRPr="00D71CFF">
              <w:rPr>
                <w:rFonts w:ascii="Arial" w:hAnsi="Arial" w:cs="Arial"/>
                <w:b w:val="0"/>
              </w:rPr>
              <w:t>Stunden</w:t>
            </w:r>
          </w:p>
        </w:tc>
      </w:tr>
    </w:tbl>
    <w:p w14:paraId="011539CC" w14:textId="77777777" w:rsidR="000B1959" w:rsidRDefault="000B1959" w:rsidP="000B1959">
      <w:pPr>
        <w:spacing w:line="276" w:lineRule="auto"/>
        <w:rPr>
          <w:rFonts w:ascii="Arial" w:hAnsi="Arial" w:cs="Arial"/>
        </w:rPr>
      </w:pPr>
    </w:p>
    <w:p w14:paraId="6B50AFC7" w14:textId="77777777" w:rsidR="001741DF" w:rsidRPr="001741DF" w:rsidRDefault="001741DF" w:rsidP="001741DF">
      <w:pPr>
        <w:pStyle w:val="Kommentar"/>
      </w:pPr>
      <w:bookmarkStart w:id="256" w:name="_Toc48777343"/>
      <w:bookmarkStart w:id="257" w:name="_Toc48777514"/>
      <w:r w:rsidRPr="001741DF">
        <w:sym w:font="Wingdings" w:char="F0E8"/>
      </w:r>
      <w:r w:rsidRPr="001741DF">
        <w:t xml:space="preserve"> der Themenblock „Chemische Energetik“ wird aufgeteilt: Im ersten Kursstufenhalbjahr werden alle Grundlagen, die für den weiteren Unterricht relevant sind, eingeführt. Zur Vermittlung  dieser Grundlagen ist die experimentell aufwändige und in der Auswertung umfangreiche praktische Durchführung von kalorimetrischen Messungen nicht erforderlich – es reicht ein einfaches grundlegendes Verständnis, dass thermische Energieübertragungen durch Messung der Temperaturdifferenz in einer definierten Umgebung quantitativ zugänglich sind.</w:t>
      </w:r>
      <w:bookmarkEnd w:id="256"/>
      <w:bookmarkEnd w:id="257"/>
    </w:p>
    <w:p w14:paraId="11745158" w14:textId="77777777" w:rsidR="001741DF" w:rsidRPr="001741DF" w:rsidRDefault="001741DF" w:rsidP="001741DF">
      <w:pPr>
        <w:pStyle w:val="Kommentar"/>
      </w:pPr>
      <w:bookmarkStart w:id="258" w:name="_Toc48777344"/>
      <w:bookmarkStart w:id="259" w:name="_Toc48777515"/>
      <w:r w:rsidRPr="001741DF">
        <w:t>Die praktischen kalorimetrischen Messungen werden gegen Ende des Unterrichtsgangs in einem Teil II platziert. Auch wird erst hier auf Basis der bereits eingeführten Reaktionsenthalpieänderung</w:t>
      </w:r>
      <w:r w:rsidRPr="001741DF">
        <w:rPr>
          <w:rFonts w:eastAsiaTheme="minorEastAsia"/>
        </w:rPr>
        <w:t xml:space="preserve"> </w:t>
      </w:r>
      <m:oMath>
        <m:sSub>
          <m:sSubPr>
            <m:ctrlPr>
              <w:rPr>
                <w:rFonts w:ascii="Cambria Math" w:hAnsi="Cambria Math"/>
                <w:i w:val="0"/>
              </w:rPr>
            </m:ctrlPr>
          </m:sSubPr>
          <m:e>
            <m:r>
              <m:rPr>
                <m:sty m:val="bi"/>
              </m:rPr>
              <w:rPr>
                <w:rFonts w:ascii="Cambria Math" w:hAnsi="Cambria Math"/>
              </w:rPr>
              <m:t>Δ</m:t>
            </m:r>
          </m:e>
          <m:sub>
            <m:r>
              <m:rPr>
                <m:sty m:val="bi"/>
              </m:rPr>
              <w:rPr>
                <w:rFonts w:ascii="Cambria Math" w:hAnsi="Cambria Math"/>
              </w:rPr>
              <m:t>r</m:t>
            </m:r>
          </m:sub>
        </m:sSub>
        <m:r>
          <m:rPr>
            <m:sty m:val="bi"/>
          </m:rPr>
          <w:rPr>
            <w:rFonts w:ascii="Cambria Math" w:hAnsi="Cambria Math"/>
          </w:rPr>
          <m:t>H</m:t>
        </m:r>
      </m:oMath>
      <w:r w:rsidRPr="001741DF">
        <w:rPr>
          <w:rFonts w:eastAsiaTheme="minorEastAsia"/>
        </w:rPr>
        <w:t xml:space="preserve"> die Definition von Standardbildungsenthalpien sowie der Satz von HESS thematisiert, um Standardreaktionsenthalpien aus tabellierten Werten berechnen zu können.</w:t>
      </w:r>
      <w:bookmarkEnd w:id="258"/>
      <w:bookmarkEnd w:id="259"/>
    </w:p>
    <w:p w14:paraId="12373749" w14:textId="77777777" w:rsidR="001741DF" w:rsidRDefault="001741DF" w:rsidP="000B1959">
      <w:pPr>
        <w:spacing w:line="276" w:lineRule="auto"/>
        <w:rPr>
          <w:rFonts w:ascii="Arial" w:hAnsi="Arial" w:cs="Arial"/>
        </w:rPr>
      </w:pPr>
    </w:p>
    <w:tbl>
      <w:tblPr>
        <w:tblStyle w:val="ListTable3Accent1"/>
        <w:tblW w:w="0" w:type="auto"/>
        <w:tblLook w:val="04A0" w:firstRow="1" w:lastRow="0" w:firstColumn="1" w:lastColumn="0" w:noHBand="0" w:noVBand="1"/>
      </w:tblPr>
      <w:tblGrid>
        <w:gridCol w:w="6912"/>
        <w:gridCol w:w="7365"/>
      </w:tblGrid>
      <w:tr w:rsidR="000B1959" w14:paraId="63E83EE8" w14:textId="77777777" w:rsidTr="00246C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12" w:type="dxa"/>
          </w:tcPr>
          <w:p w14:paraId="2656F079" w14:textId="77777777" w:rsidR="000B1959" w:rsidRDefault="000B1959" w:rsidP="00246CA5">
            <w:pPr>
              <w:spacing w:line="276" w:lineRule="auto"/>
              <w:rPr>
                <w:rFonts w:ascii="Arial" w:hAnsi="Arial" w:cs="Arial"/>
              </w:rPr>
            </w:pPr>
            <w:r>
              <w:rPr>
                <w:rFonts w:ascii="Arial" w:hAnsi="Arial" w:cs="Arial"/>
              </w:rPr>
              <w:t>Unterrichtsinhalte</w:t>
            </w:r>
          </w:p>
        </w:tc>
        <w:tc>
          <w:tcPr>
            <w:tcW w:w="7365" w:type="dxa"/>
          </w:tcPr>
          <w:p w14:paraId="70540F9F" w14:textId="77777777" w:rsidR="000B1959" w:rsidRDefault="000B1959"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Hinweise zur Anordnung</w:t>
            </w:r>
          </w:p>
        </w:tc>
      </w:tr>
      <w:tr w:rsidR="000B1959" w14:paraId="67541D92" w14:textId="77777777" w:rsidTr="00246CA5">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912" w:type="dxa"/>
          </w:tcPr>
          <w:p w14:paraId="433D89BE" w14:textId="72F0BF90" w:rsidR="00274B55" w:rsidRPr="00274B55" w:rsidRDefault="00274B55" w:rsidP="00274B55">
            <w:pPr>
              <w:pStyle w:val="Listenabsatz"/>
              <w:numPr>
                <w:ilvl w:val="0"/>
                <w:numId w:val="18"/>
              </w:numPr>
              <w:pBdr>
                <w:top w:val="single" w:sz="4" w:space="1" w:color="auto" w:shadow="1"/>
                <w:left w:val="single" w:sz="4" w:space="4" w:color="auto" w:shadow="1"/>
                <w:bottom w:val="single" w:sz="4" w:space="1" w:color="auto" w:shadow="1"/>
                <w:right w:val="single" w:sz="4" w:space="4" w:color="auto" w:shadow="1"/>
              </w:pBdr>
              <w:spacing w:after="240" w:line="276" w:lineRule="auto"/>
              <w:contextualSpacing w:val="0"/>
              <w:outlineLvl w:val="0"/>
              <w:rPr>
                <w:rFonts w:asciiTheme="minorHAnsi" w:hAnsiTheme="minorHAnsi"/>
                <w:bCs w:val="0"/>
                <w:noProof w:val="0"/>
                <w:vanish/>
              </w:rPr>
            </w:pPr>
          </w:p>
          <w:p w14:paraId="0CC97FD7" w14:textId="77777777" w:rsidR="00274B55" w:rsidRPr="00274B55" w:rsidRDefault="00274B55" w:rsidP="00274B55">
            <w:pPr>
              <w:pStyle w:val="Listenabsatz"/>
              <w:numPr>
                <w:ilvl w:val="0"/>
                <w:numId w:val="18"/>
              </w:numPr>
              <w:pBdr>
                <w:top w:val="single" w:sz="4" w:space="1" w:color="auto" w:shadow="1"/>
                <w:left w:val="single" w:sz="4" w:space="4" w:color="auto" w:shadow="1"/>
                <w:bottom w:val="single" w:sz="4" w:space="1" w:color="auto" w:shadow="1"/>
                <w:right w:val="single" w:sz="4" w:space="4" w:color="auto" w:shadow="1"/>
              </w:pBdr>
              <w:spacing w:after="240" w:line="276" w:lineRule="auto"/>
              <w:contextualSpacing w:val="0"/>
              <w:outlineLvl w:val="0"/>
              <w:rPr>
                <w:rFonts w:asciiTheme="minorHAnsi" w:hAnsiTheme="minorHAnsi"/>
                <w:bCs w:val="0"/>
                <w:noProof w:val="0"/>
                <w:vanish/>
              </w:rPr>
            </w:pPr>
          </w:p>
          <w:p w14:paraId="55B2F10D" w14:textId="2ADA1E4F" w:rsidR="00274B55" w:rsidRPr="00274B55" w:rsidRDefault="00274B55" w:rsidP="00274B55">
            <w:pPr>
              <w:pStyle w:val="berschrift2"/>
              <w:numPr>
                <w:ilvl w:val="1"/>
                <w:numId w:val="18"/>
              </w:numPr>
              <w:outlineLvl w:val="1"/>
              <w:rPr>
                <w:sz w:val="24"/>
              </w:rPr>
            </w:pPr>
            <w:r w:rsidRPr="00274B55">
              <w:rPr>
                <w:sz w:val="24"/>
              </w:rPr>
              <w:t>Chemische Energie</w:t>
            </w:r>
          </w:p>
          <w:p w14:paraId="4CD65A3C" w14:textId="77777777" w:rsidR="00274B55" w:rsidRPr="0084461F" w:rsidRDefault="00274B55" w:rsidP="00274B55">
            <w:pPr>
              <w:pStyle w:val="berschrift3"/>
              <w:outlineLvl w:val="2"/>
              <w:rPr>
                <w:sz w:val="22"/>
              </w:rPr>
            </w:pPr>
            <w:bookmarkStart w:id="260" w:name="_Toc48236099"/>
            <w:bookmarkStart w:id="261" w:name="_Toc48255725"/>
            <w:bookmarkStart w:id="262" w:name="_Toc48258637"/>
            <w:bookmarkStart w:id="263" w:name="_Toc48777046"/>
            <w:bookmarkStart w:id="264" w:name="_Toc48777517"/>
            <w:r w:rsidRPr="0084461F">
              <w:rPr>
                <w:sz w:val="22"/>
              </w:rPr>
              <w:t>System und Umgebung</w:t>
            </w:r>
            <w:bookmarkEnd w:id="260"/>
            <w:bookmarkEnd w:id="261"/>
            <w:bookmarkEnd w:id="262"/>
            <w:bookmarkEnd w:id="263"/>
            <w:bookmarkEnd w:id="264"/>
          </w:p>
          <w:p w14:paraId="565099D2" w14:textId="77777777" w:rsidR="00274B55" w:rsidRPr="0084461F" w:rsidRDefault="00274B55" w:rsidP="00274B55">
            <w:pPr>
              <w:pStyle w:val="berschrift2"/>
              <w:outlineLvl w:val="1"/>
              <w:rPr>
                <w:sz w:val="24"/>
              </w:rPr>
            </w:pPr>
            <w:bookmarkStart w:id="265" w:name="_Toc48236100"/>
            <w:bookmarkStart w:id="266" w:name="_Toc48255726"/>
            <w:bookmarkStart w:id="267" w:name="_Toc48258638"/>
            <w:bookmarkStart w:id="268" w:name="_Toc48695525"/>
            <w:bookmarkStart w:id="269" w:name="_Toc48774119"/>
            <w:bookmarkStart w:id="270" w:name="_Toc48776808"/>
            <w:bookmarkStart w:id="271" w:name="_Toc48777047"/>
            <w:bookmarkStart w:id="272" w:name="_Toc48777248"/>
            <w:bookmarkStart w:id="273" w:name="_Toc48777346"/>
            <w:bookmarkStart w:id="274" w:name="_Toc48777518"/>
            <w:r w:rsidRPr="0084461F">
              <w:rPr>
                <w:sz w:val="24"/>
              </w:rPr>
              <w:t xml:space="preserve">Austausch </w:t>
            </w:r>
            <w:r w:rsidRPr="0084461F">
              <w:rPr>
                <w:rStyle w:val="Hervorhebung"/>
                <w:sz w:val="24"/>
              </w:rPr>
              <w:t>von</w:t>
            </w:r>
            <w:r w:rsidRPr="0084461F">
              <w:rPr>
                <w:sz w:val="24"/>
              </w:rPr>
              <w:t xml:space="preserve"> Energie zwischen System und Umgebung</w:t>
            </w:r>
            <w:bookmarkEnd w:id="265"/>
            <w:bookmarkEnd w:id="266"/>
            <w:bookmarkEnd w:id="267"/>
            <w:bookmarkEnd w:id="268"/>
            <w:bookmarkEnd w:id="269"/>
            <w:bookmarkEnd w:id="270"/>
            <w:bookmarkEnd w:id="271"/>
            <w:bookmarkEnd w:id="272"/>
            <w:bookmarkEnd w:id="273"/>
            <w:bookmarkEnd w:id="274"/>
          </w:p>
          <w:p w14:paraId="6D29E7F3" w14:textId="77777777" w:rsidR="00274B55" w:rsidRPr="0084461F" w:rsidRDefault="00274B55" w:rsidP="00274B55">
            <w:pPr>
              <w:pStyle w:val="berschrift3"/>
              <w:outlineLvl w:val="2"/>
              <w:rPr>
                <w:sz w:val="22"/>
              </w:rPr>
            </w:pPr>
            <w:bookmarkStart w:id="275" w:name="_Toc48236101"/>
            <w:bookmarkStart w:id="276" w:name="_Toc48255727"/>
            <w:bookmarkStart w:id="277" w:name="_Toc48258639"/>
            <w:bookmarkStart w:id="278" w:name="_Toc48777048"/>
            <w:bookmarkStart w:id="279" w:name="_Toc48777519"/>
            <w:r w:rsidRPr="0084461F">
              <w:rPr>
                <w:sz w:val="22"/>
              </w:rPr>
              <w:t xml:space="preserve">Die Innere Energie </w:t>
            </w:r>
            <m:oMath>
              <m:r>
                <m:rPr>
                  <m:sty m:val="bi"/>
                </m:rPr>
                <w:rPr>
                  <w:rFonts w:ascii="Cambria Math" w:hAnsi="Cambria Math"/>
                  <w:sz w:val="22"/>
                </w:rPr>
                <m:t>U</m:t>
              </m:r>
            </m:oMath>
            <w:bookmarkEnd w:id="275"/>
            <w:bookmarkEnd w:id="276"/>
            <w:bookmarkEnd w:id="277"/>
            <w:bookmarkEnd w:id="278"/>
            <w:bookmarkEnd w:id="279"/>
          </w:p>
          <w:p w14:paraId="7BB44D3C" w14:textId="77777777" w:rsidR="00274B55" w:rsidRPr="0084461F" w:rsidRDefault="00274B55" w:rsidP="00274B55">
            <w:pPr>
              <w:pStyle w:val="berschrift3"/>
              <w:outlineLvl w:val="2"/>
              <w:rPr>
                <w:sz w:val="22"/>
              </w:rPr>
            </w:pPr>
            <w:bookmarkStart w:id="280" w:name="_Toc48236102"/>
            <w:bookmarkStart w:id="281" w:name="_Toc48255728"/>
            <w:bookmarkStart w:id="282" w:name="_Toc48258640"/>
            <w:bookmarkStart w:id="283" w:name="_Toc48777049"/>
            <w:bookmarkStart w:id="284" w:name="_Toc48777520"/>
            <w:r w:rsidRPr="0084461F">
              <w:rPr>
                <w:sz w:val="22"/>
              </w:rPr>
              <w:t>Energieübertragung am Beispiel Explosionsrohr</w:t>
            </w:r>
            <w:bookmarkEnd w:id="280"/>
            <w:bookmarkEnd w:id="281"/>
            <w:bookmarkEnd w:id="282"/>
            <w:bookmarkEnd w:id="283"/>
            <w:bookmarkEnd w:id="284"/>
          </w:p>
          <w:p w14:paraId="4F03EFA8" w14:textId="77777777" w:rsidR="00274B55" w:rsidRPr="0084461F" w:rsidRDefault="00274B55" w:rsidP="00274B55">
            <w:pPr>
              <w:pStyle w:val="berschrift4"/>
              <w:outlineLvl w:val="3"/>
              <w:rPr>
                <w:sz w:val="22"/>
              </w:rPr>
            </w:pPr>
            <w:bookmarkStart w:id="285" w:name="_Toc48258641"/>
            <w:bookmarkStart w:id="286" w:name="_Toc48777521"/>
            <w:r w:rsidRPr="0084461F">
              <w:rPr>
                <w:sz w:val="22"/>
              </w:rPr>
              <w:t>Isochore Prozessführung (</w:t>
            </w:r>
            <m:oMath>
              <m:r>
                <m:rPr>
                  <m:sty m:val="bi"/>
                </m:rPr>
                <w:rPr>
                  <w:rFonts w:ascii="Cambria Math" w:hAnsi="Cambria Math"/>
                  <w:sz w:val="22"/>
                </w:rPr>
                <m:t>V</m:t>
              </m:r>
            </m:oMath>
            <w:r w:rsidRPr="0084461F">
              <w:rPr>
                <w:sz w:val="22"/>
              </w:rPr>
              <w:t xml:space="preserve"> konstant)</w:t>
            </w:r>
            <w:bookmarkEnd w:id="285"/>
            <w:bookmarkEnd w:id="286"/>
          </w:p>
          <w:p w14:paraId="650DD96B" w14:textId="77777777" w:rsidR="00274B55" w:rsidRPr="0084461F" w:rsidRDefault="00274B55" w:rsidP="00274B55">
            <w:pPr>
              <w:pStyle w:val="berschrift4"/>
              <w:outlineLvl w:val="3"/>
              <w:rPr>
                <w:sz w:val="22"/>
              </w:rPr>
            </w:pPr>
            <w:bookmarkStart w:id="287" w:name="_Toc48258642"/>
            <w:bookmarkStart w:id="288" w:name="_Toc48777522"/>
            <w:r w:rsidRPr="0084461F">
              <w:rPr>
                <w:sz w:val="22"/>
              </w:rPr>
              <w:t>Isobare Prozessführung (</w:t>
            </w:r>
            <m:oMath>
              <m:r>
                <m:rPr>
                  <m:sty m:val="bi"/>
                </m:rPr>
                <w:rPr>
                  <w:rFonts w:ascii="Cambria Math" w:hAnsi="Cambria Math"/>
                  <w:sz w:val="22"/>
                </w:rPr>
                <m:t>p</m:t>
              </m:r>
            </m:oMath>
            <w:r w:rsidRPr="0084461F">
              <w:rPr>
                <w:sz w:val="22"/>
              </w:rPr>
              <w:t xml:space="preserve"> konstant)</w:t>
            </w:r>
            <w:bookmarkEnd w:id="287"/>
            <w:bookmarkEnd w:id="288"/>
          </w:p>
          <w:p w14:paraId="5F5AD275" w14:textId="77777777" w:rsidR="00274B55" w:rsidRPr="0084461F" w:rsidRDefault="00274B55" w:rsidP="00274B55">
            <w:pPr>
              <w:pStyle w:val="berschrift3"/>
              <w:outlineLvl w:val="2"/>
              <w:rPr>
                <w:sz w:val="22"/>
              </w:rPr>
            </w:pPr>
            <w:bookmarkStart w:id="289" w:name="_Toc48236103"/>
            <w:bookmarkStart w:id="290" w:name="_Toc48255729"/>
            <w:bookmarkStart w:id="291" w:name="_Toc48258643"/>
            <w:bookmarkStart w:id="292" w:name="_Toc48777050"/>
            <w:bookmarkStart w:id="293" w:name="_Toc48777523"/>
            <w:r w:rsidRPr="0084461F">
              <w:rPr>
                <w:sz w:val="22"/>
              </w:rPr>
              <w:t>Volumenarbeit bei isobarer Prozessführung</w:t>
            </w:r>
            <w:bookmarkEnd w:id="289"/>
            <w:bookmarkEnd w:id="290"/>
            <w:bookmarkEnd w:id="291"/>
            <w:bookmarkEnd w:id="292"/>
            <w:bookmarkEnd w:id="293"/>
          </w:p>
          <w:p w14:paraId="3A48C49F" w14:textId="77777777" w:rsidR="00274B55" w:rsidRDefault="00274B55" w:rsidP="00274B55">
            <w:pPr>
              <w:pStyle w:val="berschrift2"/>
              <w:outlineLvl w:val="1"/>
              <w:rPr>
                <w:rFonts w:eastAsiaTheme="minorEastAsia"/>
                <w:b/>
                <w:sz w:val="24"/>
              </w:rPr>
            </w:pPr>
            <w:bookmarkStart w:id="294" w:name="_Toc48255730"/>
            <w:bookmarkStart w:id="295" w:name="_Toc48258644"/>
            <w:bookmarkStart w:id="296" w:name="_Toc48695526"/>
            <w:bookmarkStart w:id="297" w:name="_Toc48774120"/>
            <w:bookmarkStart w:id="298" w:name="_Toc48776809"/>
            <w:bookmarkStart w:id="299" w:name="_Toc48777051"/>
            <w:bookmarkStart w:id="300" w:name="_Toc48777249"/>
            <w:bookmarkStart w:id="301" w:name="_Toc48777347"/>
            <w:bookmarkStart w:id="302" w:name="_Toc48777524"/>
            <w:r w:rsidRPr="0084461F">
              <w:rPr>
                <w:sz w:val="24"/>
              </w:rPr>
              <w:t xml:space="preserve">Die Enthalpieänderung </w:t>
            </w:r>
            <m:oMath>
              <m:r>
                <m:rPr>
                  <m:sty m:val="b"/>
                </m:rPr>
                <w:rPr>
                  <w:rFonts w:ascii="Cambria Math" w:hAnsi="Cambria Math"/>
                  <w:sz w:val="24"/>
                </w:rPr>
                <m:t>Δ</m:t>
              </m:r>
              <m:r>
                <m:rPr>
                  <m:sty m:val="bi"/>
                </m:rPr>
                <w:rPr>
                  <w:rFonts w:ascii="Cambria Math" w:hAnsi="Cambria Math"/>
                  <w:sz w:val="24"/>
                </w:rPr>
                <m:t>H</m:t>
              </m:r>
            </m:oMath>
            <w:bookmarkEnd w:id="294"/>
            <w:bookmarkEnd w:id="295"/>
            <w:bookmarkEnd w:id="296"/>
            <w:bookmarkEnd w:id="297"/>
            <w:bookmarkEnd w:id="298"/>
            <w:bookmarkEnd w:id="299"/>
            <w:bookmarkEnd w:id="300"/>
            <w:bookmarkEnd w:id="301"/>
            <w:bookmarkEnd w:id="302"/>
          </w:p>
          <w:p w14:paraId="2A50F44A" w14:textId="19E5619F" w:rsidR="007D41F9" w:rsidRPr="007D41F9" w:rsidRDefault="007D41F9" w:rsidP="007D41F9">
            <w:pPr>
              <w:pStyle w:val="berschrift2"/>
              <w:rPr>
                <w:sz w:val="24"/>
              </w:rPr>
            </w:pPr>
            <w:r w:rsidRPr="007D41F9">
              <w:rPr>
                <w:sz w:val="24"/>
              </w:rPr>
              <w:t>Brennwert</w:t>
            </w:r>
            <w:r w:rsidRPr="007D41F9">
              <w:rPr>
                <w:sz w:val="24"/>
              </w:rPr>
              <w:t xml:space="preserve"> und </w:t>
            </w:r>
            <w:r w:rsidRPr="007D41F9">
              <w:rPr>
                <w:sz w:val="24"/>
              </w:rPr>
              <w:t>Heizwert</w:t>
            </w:r>
          </w:p>
          <w:p w14:paraId="14ABD3BE" w14:textId="528EE89C" w:rsidR="00274B55" w:rsidRPr="0084461F" w:rsidRDefault="009D24C4" w:rsidP="00274B55">
            <w:pPr>
              <w:pStyle w:val="berschrift2"/>
              <w:outlineLvl w:val="1"/>
              <w:rPr>
                <w:sz w:val="24"/>
              </w:rPr>
            </w:pPr>
            <w:bookmarkStart w:id="303" w:name="_Toc48255731"/>
            <w:bookmarkStart w:id="304" w:name="_Toc48258645"/>
            <w:bookmarkStart w:id="305" w:name="_Toc48695527"/>
            <w:bookmarkStart w:id="306" w:name="_Toc48774121"/>
            <w:bookmarkStart w:id="307" w:name="_Toc48776810"/>
            <w:bookmarkStart w:id="308" w:name="_Toc48777052"/>
            <w:bookmarkStart w:id="309" w:name="_Toc48777250"/>
            <w:bookmarkStart w:id="310" w:name="_Toc48777348"/>
            <w:bookmarkStart w:id="311" w:name="_Toc48777525"/>
            <w:r w:rsidRPr="0084461F">
              <w:rPr>
                <w:sz w:val="24"/>
              </w:rPr>
              <w:t xml:space="preserve"> </w:t>
            </w:r>
            <w:r w:rsidR="00274B55" w:rsidRPr="0084461F">
              <w:rPr>
                <w:sz w:val="24"/>
              </w:rPr>
              <w:t>„Freiwilligkeit“ chemischer Reaktionen</w:t>
            </w:r>
            <w:bookmarkEnd w:id="303"/>
            <w:bookmarkEnd w:id="304"/>
            <w:bookmarkEnd w:id="305"/>
            <w:bookmarkEnd w:id="306"/>
            <w:bookmarkEnd w:id="307"/>
            <w:bookmarkEnd w:id="308"/>
            <w:bookmarkEnd w:id="309"/>
            <w:bookmarkEnd w:id="310"/>
            <w:bookmarkEnd w:id="311"/>
          </w:p>
          <w:p w14:paraId="1EE6DA8B" w14:textId="77777777" w:rsidR="00274B55" w:rsidRPr="0084461F" w:rsidRDefault="00274B55" w:rsidP="00274B55">
            <w:pPr>
              <w:pStyle w:val="berschrift2"/>
              <w:outlineLvl w:val="1"/>
              <w:rPr>
                <w:sz w:val="24"/>
              </w:rPr>
            </w:pPr>
            <w:bookmarkStart w:id="312" w:name="_Toc48255732"/>
            <w:bookmarkStart w:id="313" w:name="_Toc48258646"/>
            <w:bookmarkStart w:id="314" w:name="_Toc48695528"/>
            <w:bookmarkStart w:id="315" w:name="_Toc48774122"/>
            <w:bookmarkStart w:id="316" w:name="_Toc48776811"/>
            <w:bookmarkStart w:id="317" w:name="_Toc48777053"/>
            <w:bookmarkStart w:id="318" w:name="_Toc48777251"/>
            <w:bookmarkStart w:id="319" w:name="_Toc48777349"/>
            <w:bookmarkStart w:id="320" w:name="_Toc48777526"/>
            <w:r w:rsidRPr="0084461F">
              <w:rPr>
                <w:sz w:val="24"/>
              </w:rPr>
              <w:t xml:space="preserve">Die Entropie </w:t>
            </w:r>
            <m:oMath>
              <m:r>
                <m:rPr>
                  <m:sty m:val="bi"/>
                </m:rPr>
                <w:rPr>
                  <w:rFonts w:ascii="Cambria Math" w:hAnsi="Cambria Math"/>
                  <w:sz w:val="24"/>
                </w:rPr>
                <m:t>S</m:t>
              </m:r>
            </m:oMath>
            <w:bookmarkEnd w:id="312"/>
            <w:bookmarkEnd w:id="313"/>
            <w:bookmarkEnd w:id="314"/>
            <w:bookmarkEnd w:id="315"/>
            <w:bookmarkEnd w:id="316"/>
            <w:bookmarkEnd w:id="317"/>
            <w:bookmarkEnd w:id="318"/>
            <w:bookmarkEnd w:id="319"/>
            <w:bookmarkEnd w:id="320"/>
          </w:p>
          <w:p w14:paraId="195ADB05" w14:textId="77777777" w:rsidR="00274B55" w:rsidRPr="0084461F" w:rsidRDefault="00274B55" w:rsidP="00274B55">
            <w:pPr>
              <w:pStyle w:val="berschrift3"/>
              <w:outlineLvl w:val="2"/>
              <w:rPr>
                <w:sz w:val="22"/>
              </w:rPr>
            </w:pPr>
            <w:bookmarkStart w:id="321" w:name="_Toc48236104"/>
            <w:bookmarkStart w:id="322" w:name="_Toc48255733"/>
            <w:bookmarkStart w:id="323" w:name="_Toc48258647"/>
            <w:bookmarkStart w:id="324" w:name="_Toc48777054"/>
            <w:bookmarkStart w:id="325" w:name="_Toc48777527"/>
            <w:r w:rsidRPr="0084461F">
              <w:rPr>
                <w:sz w:val="22"/>
              </w:rPr>
              <w:t xml:space="preserve">Die Entropie </w:t>
            </w:r>
            <m:oMath>
              <m:r>
                <m:rPr>
                  <m:sty m:val="bi"/>
                </m:rPr>
                <w:rPr>
                  <w:rFonts w:ascii="Cambria Math" w:hAnsi="Cambria Math"/>
                  <w:sz w:val="22"/>
                </w:rPr>
                <m:t>S</m:t>
              </m:r>
            </m:oMath>
            <w:r w:rsidRPr="0084461F">
              <w:rPr>
                <w:sz w:val="22"/>
              </w:rPr>
              <w:t xml:space="preserve"> als „Maß für die Unordnung“</w:t>
            </w:r>
            <w:bookmarkEnd w:id="321"/>
            <w:bookmarkEnd w:id="322"/>
            <w:bookmarkEnd w:id="323"/>
            <w:bookmarkEnd w:id="324"/>
            <w:bookmarkEnd w:id="325"/>
          </w:p>
          <w:p w14:paraId="4D90FE18" w14:textId="77777777" w:rsidR="00274B55" w:rsidRPr="0084461F" w:rsidRDefault="00274B55" w:rsidP="00274B55">
            <w:pPr>
              <w:pStyle w:val="berschrift3"/>
              <w:outlineLvl w:val="2"/>
              <w:rPr>
                <w:sz w:val="22"/>
              </w:rPr>
            </w:pPr>
            <w:bookmarkStart w:id="326" w:name="_Toc48236105"/>
            <w:bookmarkStart w:id="327" w:name="_Toc48255734"/>
            <w:bookmarkStart w:id="328" w:name="_Toc48258648"/>
            <w:bookmarkStart w:id="329" w:name="_Toc48777055"/>
            <w:bookmarkStart w:id="330" w:name="_Toc48777528"/>
            <w:r w:rsidRPr="0084461F">
              <w:rPr>
                <w:sz w:val="22"/>
              </w:rPr>
              <w:t>Statistische Beschreibung des Ordnungszustands</w:t>
            </w:r>
            <w:bookmarkEnd w:id="326"/>
            <w:bookmarkEnd w:id="327"/>
            <w:bookmarkEnd w:id="328"/>
            <w:bookmarkEnd w:id="329"/>
            <w:bookmarkEnd w:id="330"/>
          </w:p>
          <w:p w14:paraId="4E70D029" w14:textId="77777777" w:rsidR="00274B55" w:rsidRPr="0084461F" w:rsidRDefault="00274B55" w:rsidP="00274B55">
            <w:pPr>
              <w:pStyle w:val="berschrift3"/>
              <w:outlineLvl w:val="2"/>
              <w:rPr>
                <w:sz w:val="22"/>
              </w:rPr>
            </w:pPr>
            <w:bookmarkStart w:id="331" w:name="_Toc48236106"/>
            <w:bookmarkStart w:id="332" w:name="_Toc48255735"/>
            <w:bookmarkStart w:id="333" w:name="_Toc48258649"/>
            <w:bookmarkStart w:id="334" w:name="_Toc48777056"/>
            <w:bookmarkStart w:id="335" w:name="_Toc48777529"/>
            <w:r w:rsidRPr="0084461F">
              <w:rPr>
                <w:sz w:val="22"/>
              </w:rPr>
              <w:t xml:space="preserve">Statistische Definition der Entropie </w:t>
            </w:r>
            <m:oMath>
              <m:r>
                <m:rPr>
                  <m:sty m:val="bi"/>
                </m:rPr>
                <w:rPr>
                  <w:rFonts w:ascii="Cambria Math" w:hAnsi="Cambria Math"/>
                  <w:sz w:val="22"/>
                </w:rPr>
                <m:t>S</m:t>
              </m:r>
            </m:oMath>
            <w:bookmarkEnd w:id="331"/>
            <w:bookmarkEnd w:id="332"/>
            <w:bookmarkEnd w:id="333"/>
            <w:bookmarkEnd w:id="334"/>
            <w:bookmarkEnd w:id="335"/>
          </w:p>
          <w:p w14:paraId="58EE8EE2" w14:textId="77777777" w:rsidR="00274B55" w:rsidRPr="0084461F" w:rsidRDefault="00274B55" w:rsidP="00274B55">
            <w:pPr>
              <w:pStyle w:val="berschrift3"/>
              <w:outlineLvl w:val="2"/>
              <w:rPr>
                <w:sz w:val="22"/>
              </w:rPr>
            </w:pPr>
            <w:bookmarkStart w:id="336" w:name="_Toc48236107"/>
            <w:bookmarkStart w:id="337" w:name="_Toc48255736"/>
            <w:bookmarkStart w:id="338" w:name="_Toc48258650"/>
            <w:bookmarkStart w:id="339" w:name="_Toc48777057"/>
            <w:bookmarkStart w:id="340" w:name="_Toc48777530"/>
            <w:r w:rsidRPr="0084461F">
              <w:rPr>
                <w:sz w:val="22"/>
              </w:rPr>
              <w:lastRenderedPageBreak/>
              <w:t>Berechnung der Standardreaktionsentropieänderung aus molaren Standardentropien</w:t>
            </w:r>
            <w:bookmarkEnd w:id="336"/>
            <w:bookmarkEnd w:id="337"/>
            <w:bookmarkEnd w:id="338"/>
            <w:bookmarkEnd w:id="339"/>
            <w:bookmarkEnd w:id="340"/>
          </w:p>
          <w:p w14:paraId="52EC53B6" w14:textId="77777777" w:rsidR="00274B55" w:rsidRPr="0084461F" w:rsidRDefault="00274B55" w:rsidP="00274B55">
            <w:pPr>
              <w:pStyle w:val="berschrift2"/>
              <w:outlineLvl w:val="1"/>
              <w:rPr>
                <w:sz w:val="24"/>
              </w:rPr>
            </w:pPr>
            <w:bookmarkStart w:id="341" w:name="_Toc48255737"/>
            <w:bookmarkStart w:id="342" w:name="_Toc48258651"/>
            <w:bookmarkStart w:id="343" w:name="_Toc48695529"/>
            <w:bookmarkStart w:id="344" w:name="_Toc48774123"/>
            <w:bookmarkStart w:id="345" w:name="_Toc48776812"/>
            <w:bookmarkStart w:id="346" w:name="_Toc48777058"/>
            <w:bookmarkStart w:id="347" w:name="_Toc48777252"/>
            <w:bookmarkStart w:id="348" w:name="_Toc48777350"/>
            <w:bookmarkStart w:id="349" w:name="_Toc48777531"/>
            <w:r w:rsidRPr="0084461F">
              <w:rPr>
                <w:sz w:val="24"/>
              </w:rPr>
              <w:t>Betrachtung der Änderung der Gesamtentropie (in System und Umgebung)</w:t>
            </w:r>
            <w:bookmarkEnd w:id="341"/>
            <w:bookmarkEnd w:id="342"/>
            <w:bookmarkEnd w:id="343"/>
            <w:bookmarkEnd w:id="344"/>
            <w:bookmarkEnd w:id="345"/>
            <w:bookmarkEnd w:id="346"/>
            <w:bookmarkEnd w:id="347"/>
            <w:bookmarkEnd w:id="348"/>
            <w:bookmarkEnd w:id="349"/>
          </w:p>
          <w:p w14:paraId="4F543E44" w14:textId="77777777" w:rsidR="00274B55" w:rsidRPr="0084461F" w:rsidRDefault="00274B55" w:rsidP="00274B55">
            <w:pPr>
              <w:pStyle w:val="berschrift3"/>
              <w:outlineLvl w:val="2"/>
              <w:rPr>
                <w:sz w:val="22"/>
              </w:rPr>
            </w:pPr>
            <w:bookmarkStart w:id="350" w:name="_Toc48236108"/>
            <w:bookmarkStart w:id="351" w:name="_Toc48255738"/>
            <w:bookmarkStart w:id="352" w:name="_Toc48258652"/>
            <w:bookmarkStart w:id="353" w:name="_Toc48777059"/>
            <w:bookmarkStart w:id="354" w:name="_Toc48777532"/>
            <w:r w:rsidRPr="0084461F">
              <w:rPr>
                <w:sz w:val="22"/>
              </w:rPr>
              <w:t>Berechnung der Änderung der Gesamtentropie</w:t>
            </w:r>
            <w:bookmarkEnd w:id="350"/>
            <w:bookmarkEnd w:id="351"/>
            <w:bookmarkEnd w:id="352"/>
            <w:bookmarkEnd w:id="353"/>
            <w:bookmarkEnd w:id="354"/>
          </w:p>
          <w:p w14:paraId="6DE585AD" w14:textId="77777777" w:rsidR="00274B55" w:rsidRDefault="00274B55" w:rsidP="00274B55">
            <w:pPr>
              <w:pStyle w:val="berschrift3"/>
              <w:outlineLvl w:val="2"/>
              <w:rPr>
                <w:sz w:val="22"/>
              </w:rPr>
            </w:pPr>
            <w:bookmarkStart w:id="355" w:name="_Toc48255739"/>
            <w:bookmarkStart w:id="356" w:name="_Toc48258653"/>
            <w:bookmarkStart w:id="357" w:name="_Toc48777060"/>
            <w:bookmarkStart w:id="358" w:name="_Toc48777533"/>
            <w:r w:rsidRPr="0084461F">
              <w:rPr>
                <w:sz w:val="22"/>
              </w:rPr>
              <w:t xml:space="preserve">Die Freie Enthalpie </w:t>
            </w:r>
            <m:oMath>
              <m:r>
                <m:rPr>
                  <m:sty m:val="bi"/>
                </m:rPr>
                <w:rPr>
                  <w:rFonts w:ascii="Cambria Math" w:hAnsi="Cambria Math"/>
                  <w:sz w:val="22"/>
                </w:rPr>
                <m:t>G</m:t>
              </m:r>
            </m:oMath>
            <w:r w:rsidRPr="0084461F">
              <w:rPr>
                <w:sz w:val="22"/>
              </w:rPr>
              <w:t xml:space="preserve"> und die GIBBS-HELMHOLTZ-Gleichung</w:t>
            </w:r>
            <w:bookmarkEnd w:id="355"/>
            <w:bookmarkEnd w:id="356"/>
            <w:bookmarkEnd w:id="357"/>
            <w:bookmarkEnd w:id="358"/>
          </w:p>
          <w:p w14:paraId="0B6E7DCE" w14:textId="40D2DB89" w:rsidR="00D103D7" w:rsidRPr="00D103D7" w:rsidRDefault="00D103D7" w:rsidP="00D103D7">
            <w:pPr>
              <w:pStyle w:val="berschrift3"/>
              <w:outlineLvl w:val="2"/>
            </w:pPr>
            <w:r>
              <w:t>Grenzen energetischer Betrachtungen</w:t>
            </w:r>
          </w:p>
          <w:p w14:paraId="5FC24157" w14:textId="73163429" w:rsidR="000B1959" w:rsidRPr="00274B55" w:rsidRDefault="00274B55" w:rsidP="00274B55">
            <w:pPr>
              <w:pStyle w:val="berschrift2"/>
              <w:outlineLvl w:val="1"/>
              <w:rPr>
                <w:sz w:val="24"/>
              </w:rPr>
            </w:pPr>
            <w:bookmarkStart w:id="359" w:name="_Toc48255740"/>
            <w:bookmarkStart w:id="360" w:name="_Toc48258654"/>
            <w:bookmarkStart w:id="361" w:name="_Toc48695530"/>
            <w:bookmarkStart w:id="362" w:name="_Toc48774124"/>
            <w:bookmarkStart w:id="363" w:name="_Toc48776813"/>
            <w:bookmarkStart w:id="364" w:name="_Toc48777061"/>
            <w:bookmarkStart w:id="365" w:name="_Toc48777253"/>
            <w:bookmarkStart w:id="366" w:name="_Toc48777351"/>
            <w:bookmarkStart w:id="367" w:name="_Toc48777534"/>
            <w:r w:rsidRPr="0084461F">
              <w:rPr>
                <w:sz w:val="24"/>
              </w:rPr>
              <w:t>ZUSAMMENFASSUNG Chemische Energetik – Teil I</w:t>
            </w:r>
            <w:bookmarkEnd w:id="359"/>
            <w:bookmarkEnd w:id="360"/>
            <w:bookmarkEnd w:id="361"/>
            <w:bookmarkEnd w:id="362"/>
            <w:bookmarkEnd w:id="363"/>
            <w:bookmarkEnd w:id="364"/>
            <w:bookmarkEnd w:id="365"/>
            <w:bookmarkEnd w:id="366"/>
            <w:bookmarkEnd w:id="367"/>
          </w:p>
        </w:tc>
        <w:tc>
          <w:tcPr>
            <w:tcW w:w="7365" w:type="dxa"/>
          </w:tcPr>
          <w:p w14:paraId="3A51987F" w14:textId="0E28DCD4" w:rsidR="007D41F9" w:rsidRPr="007D41F9" w:rsidRDefault="007D41F9" w:rsidP="00246CA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C45911" w:themeColor="accent2" w:themeShade="BF"/>
                <w:sz w:val="22"/>
              </w:rPr>
            </w:pPr>
            <w:r w:rsidRPr="007D41F9">
              <w:rPr>
                <w:rFonts w:asciiTheme="minorHAnsi" w:hAnsiTheme="minorHAnsi" w:cs="Arial"/>
                <w:i/>
                <w:color w:val="C45911" w:themeColor="accent2" w:themeShade="BF"/>
                <w:sz w:val="22"/>
              </w:rPr>
              <w:lastRenderedPageBreak/>
              <w:sym w:font="Wingdings" w:char="F0E8"/>
            </w:r>
            <w:r w:rsidRPr="007D41F9">
              <w:rPr>
                <w:rFonts w:asciiTheme="minorHAnsi" w:hAnsiTheme="minorHAnsi" w:cs="Arial"/>
                <w:i/>
                <w:color w:val="C45911" w:themeColor="accent2" w:themeShade="BF"/>
                <w:sz w:val="22"/>
              </w:rPr>
              <w:t xml:space="preserve"> Ein</w:t>
            </w:r>
            <w:r>
              <w:rPr>
                <w:rFonts w:asciiTheme="minorHAnsi" w:hAnsiTheme="minorHAnsi" w:cs="Arial"/>
                <w:i/>
                <w:color w:val="C45911" w:themeColor="accent2" w:themeShade="BF"/>
                <w:sz w:val="22"/>
              </w:rPr>
              <w:t>führung über „Energie in Nahrungsmitteln“ als Gelenkstelle zu den Kohlenhydraten bietet sich an</w:t>
            </w:r>
          </w:p>
        </w:tc>
      </w:tr>
    </w:tbl>
    <w:p w14:paraId="203483CC" w14:textId="77777777" w:rsidR="000B1959" w:rsidRDefault="000B1959" w:rsidP="00D71CFF">
      <w:pPr>
        <w:spacing w:line="276" w:lineRule="auto"/>
        <w:rPr>
          <w:rFonts w:ascii="Arial" w:hAnsi="Arial" w:cs="Arial"/>
        </w:rPr>
      </w:pPr>
    </w:p>
    <w:p w14:paraId="19B0EA86" w14:textId="77777777" w:rsidR="000B1959" w:rsidRDefault="000B1959" w:rsidP="00D71CFF">
      <w:pPr>
        <w:spacing w:line="276" w:lineRule="auto"/>
        <w:rPr>
          <w:rFonts w:ascii="Arial" w:hAnsi="Arial" w:cs="Arial"/>
        </w:rPr>
      </w:pPr>
    </w:p>
    <w:tbl>
      <w:tblPr>
        <w:tblStyle w:val="ListTable3Accent6"/>
        <w:tblW w:w="0" w:type="auto"/>
        <w:tblLook w:val="04A0" w:firstRow="1" w:lastRow="0" w:firstColumn="1" w:lastColumn="0" w:noHBand="0" w:noVBand="1"/>
      </w:tblPr>
      <w:tblGrid>
        <w:gridCol w:w="11335"/>
        <w:gridCol w:w="2942"/>
      </w:tblGrid>
      <w:tr w:rsidR="00C1707E" w14:paraId="39879255" w14:textId="77777777" w:rsidTr="00246CA5">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11335" w:type="dxa"/>
            <w:vAlign w:val="center"/>
          </w:tcPr>
          <w:p w14:paraId="0FCF0D40" w14:textId="34A45BCC" w:rsidR="00C1707E" w:rsidRPr="000E2C91" w:rsidRDefault="00C1707E" w:rsidP="00246CA5">
            <w:pPr>
              <w:spacing w:line="276" w:lineRule="auto"/>
              <w:rPr>
                <w:rFonts w:ascii="Arial" w:hAnsi="Arial" w:cs="Arial"/>
                <w:b w:val="0"/>
                <w:bCs w:val="0"/>
              </w:rPr>
            </w:pPr>
            <w:r>
              <w:rPr>
                <w:rFonts w:ascii="Arial" w:hAnsi="Arial" w:cs="Arial"/>
              </w:rPr>
              <w:t xml:space="preserve">3. </w:t>
            </w:r>
            <w:r w:rsidRPr="00C1707E">
              <w:rPr>
                <w:rFonts w:ascii="Arial" w:hAnsi="Arial" w:cs="Arial"/>
              </w:rPr>
              <w:t>Naturstoffe – Teil II – Fette</w:t>
            </w:r>
          </w:p>
        </w:tc>
        <w:tc>
          <w:tcPr>
            <w:tcW w:w="2942" w:type="dxa"/>
            <w:vAlign w:val="center"/>
          </w:tcPr>
          <w:p w14:paraId="153BFDE2" w14:textId="7A72EC35" w:rsidR="00C1707E" w:rsidRPr="00D71CFF"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ca. 20 </w:t>
            </w:r>
            <w:r w:rsidRPr="00D71CFF">
              <w:rPr>
                <w:rFonts w:ascii="Arial" w:hAnsi="Arial" w:cs="Arial"/>
                <w:b w:val="0"/>
              </w:rPr>
              <w:t>Stunden</w:t>
            </w:r>
          </w:p>
        </w:tc>
      </w:tr>
    </w:tbl>
    <w:p w14:paraId="21058872" w14:textId="77777777" w:rsidR="00C1707E" w:rsidRDefault="00C1707E" w:rsidP="00C1707E">
      <w:pPr>
        <w:spacing w:line="276" w:lineRule="auto"/>
        <w:rPr>
          <w:rFonts w:ascii="Arial" w:hAnsi="Arial" w:cs="Arial"/>
        </w:rPr>
      </w:pPr>
    </w:p>
    <w:p w14:paraId="09064B31" w14:textId="77777777" w:rsidR="002E7E63" w:rsidRPr="002E7E63" w:rsidRDefault="002E7E63" w:rsidP="002E7E63">
      <w:pPr>
        <w:rPr>
          <w:rFonts w:ascii="Calibri" w:eastAsia="Calibri" w:hAnsi="Calibri" w:cs="Times New Roman"/>
          <w:i/>
          <w:noProof w:val="0"/>
          <w:color w:val="E36C0A"/>
          <w:sz w:val="22"/>
        </w:rPr>
      </w:pPr>
      <w:bookmarkStart w:id="368" w:name="_Toc48777353"/>
      <w:bookmarkStart w:id="369" w:name="_Toc48777536"/>
      <w:r w:rsidRPr="002E7E63">
        <w:rPr>
          <w:rFonts w:ascii="Calibri" w:eastAsia="Calibri" w:hAnsi="Calibri" w:cs="Times New Roman"/>
          <w:i/>
          <w:noProof w:val="0"/>
          <w:color w:val="E36C0A"/>
          <w:sz w:val="22"/>
        </w:rPr>
        <w:sym w:font="Wingdings" w:char="F0E8"/>
      </w:r>
      <w:r w:rsidRPr="002E7E63">
        <w:rPr>
          <w:rFonts w:ascii="Calibri" w:eastAsia="Calibri" w:hAnsi="Calibri" w:cs="Times New Roman"/>
          <w:i/>
          <w:noProof w:val="0"/>
          <w:color w:val="E36C0A"/>
          <w:sz w:val="22"/>
        </w:rPr>
        <w:t xml:space="preserve"> An dieser Stelle werden die im Rahmen des Exkurses „</w:t>
      </w:r>
      <w:r w:rsidRPr="002E7E63">
        <w:rPr>
          <w:rFonts w:ascii="Calibri" w:eastAsia="Calibri" w:hAnsi="Calibri" w:cs="Times New Roman"/>
          <w:i/>
          <w:noProof w:val="0"/>
          <w:color w:val="E36C0A"/>
          <w:sz w:val="22"/>
        </w:rPr>
        <w:fldChar w:fldCharType="begin"/>
      </w:r>
      <w:r w:rsidRPr="002E7E63">
        <w:rPr>
          <w:rFonts w:ascii="Calibri" w:eastAsia="Calibri" w:hAnsi="Calibri" w:cs="Times New Roman"/>
          <w:i/>
          <w:noProof w:val="0"/>
          <w:color w:val="E36C0A"/>
          <w:sz w:val="22"/>
        </w:rPr>
        <w:instrText xml:space="preserve"> REF _Ref48687706 \h  \* MERGEFORMAT </w:instrText>
      </w:r>
      <w:r w:rsidRPr="002E7E63">
        <w:rPr>
          <w:rFonts w:ascii="Calibri" w:eastAsia="Calibri" w:hAnsi="Calibri" w:cs="Times New Roman"/>
          <w:i/>
          <w:noProof w:val="0"/>
          <w:color w:val="E36C0A"/>
          <w:sz w:val="22"/>
        </w:rPr>
      </w:r>
      <w:r w:rsidRPr="002E7E63">
        <w:rPr>
          <w:rFonts w:ascii="Calibri" w:eastAsia="Calibri" w:hAnsi="Calibri" w:cs="Times New Roman"/>
          <w:i/>
          <w:noProof w:val="0"/>
          <w:color w:val="E36C0A"/>
          <w:sz w:val="22"/>
        </w:rPr>
        <w:fldChar w:fldCharType="separate"/>
      </w:r>
      <w:r w:rsidR="00907036" w:rsidRPr="00907036">
        <w:rPr>
          <w:rFonts w:ascii="Calibri" w:eastAsia="Calibri" w:hAnsi="Calibri" w:cs="Times New Roman"/>
          <w:i/>
          <w:noProof w:val="0"/>
          <w:color w:val="E36C0A"/>
          <w:sz w:val="22"/>
        </w:rPr>
        <w:t>Wiederholung Stoffklassen der organischen Chemie, funktionelle Gruppen organischer Moleküle und zugehörige Nachweisreaktionen</w:t>
      </w:r>
      <w:r w:rsidRPr="002E7E63">
        <w:rPr>
          <w:rFonts w:ascii="Calibri" w:eastAsia="Calibri" w:hAnsi="Calibri" w:cs="Times New Roman"/>
          <w:i/>
          <w:noProof w:val="0"/>
          <w:color w:val="E36C0A"/>
          <w:sz w:val="22"/>
        </w:rPr>
        <w:fldChar w:fldCharType="end"/>
      </w:r>
      <w:r w:rsidRPr="002E7E63">
        <w:rPr>
          <w:rFonts w:ascii="Calibri" w:eastAsia="Calibri" w:hAnsi="Calibri" w:cs="Times New Roman"/>
          <w:i/>
          <w:noProof w:val="0"/>
          <w:color w:val="E36C0A"/>
          <w:sz w:val="22"/>
        </w:rPr>
        <w:t>“ bereits aufgegriffenen Vorkenntnisse aus der Mittelstufe erneut vertieft und angewandt (u. a. Untersuchung von Stoffeigenschaften, Ester, gesättigte/ungesättigte Verbindungen (inkl. Nachweis)) und erweitert (z. B. Hydrierung bei der Fetthärtung, alkalische Hydrolyse bei der Verseifung)</w:t>
      </w:r>
      <w:bookmarkEnd w:id="368"/>
      <w:bookmarkEnd w:id="369"/>
    </w:p>
    <w:p w14:paraId="517F4721" w14:textId="77777777" w:rsidR="002E7E63" w:rsidRPr="002E7E63" w:rsidRDefault="002E7E63" w:rsidP="002E7E63">
      <w:pPr>
        <w:rPr>
          <w:rFonts w:ascii="Calibri" w:eastAsia="Calibri" w:hAnsi="Calibri" w:cs="Times New Roman"/>
          <w:i/>
          <w:noProof w:val="0"/>
          <w:color w:val="E36C0A"/>
          <w:sz w:val="22"/>
        </w:rPr>
      </w:pPr>
    </w:p>
    <w:p w14:paraId="1AD89CE6" w14:textId="77777777" w:rsidR="002E7E63" w:rsidRPr="002E7E63" w:rsidRDefault="002E7E63" w:rsidP="002E7E63">
      <w:pPr>
        <w:rPr>
          <w:rFonts w:ascii="Calibri" w:eastAsia="Calibri" w:hAnsi="Calibri" w:cs="Times New Roman"/>
          <w:i/>
          <w:noProof w:val="0"/>
          <w:color w:val="E36C0A"/>
          <w:sz w:val="22"/>
        </w:rPr>
      </w:pPr>
      <w:bookmarkStart w:id="370" w:name="_Toc48777354"/>
      <w:bookmarkStart w:id="371" w:name="_Toc48777537"/>
      <w:r w:rsidRPr="002E7E63">
        <w:rPr>
          <w:rFonts w:ascii="Calibri" w:eastAsia="Calibri" w:hAnsi="Calibri" w:cs="Times New Roman"/>
          <w:i/>
          <w:noProof w:val="0"/>
          <w:color w:val="E36C0A"/>
          <w:sz w:val="22"/>
        </w:rPr>
        <w:sym w:font="Wingdings" w:char="F0E8"/>
      </w:r>
      <w:r w:rsidRPr="002E7E63">
        <w:rPr>
          <w:rFonts w:ascii="Calibri" w:eastAsia="Calibri" w:hAnsi="Calibri" w:cs="Times New Roman"/>
          <w:i/>
          <w:noProof w:val="0"/>
          <w:color w:val="E36C0A"/>
          <w:sz w:val="22"/>
        </w:rPr>
        <w:t xml:space="preserve"> Durch die Thematisierung einer zweiten Speichersubstanz lassen sich leicht geeignete Übungsaufgaben generieren, die wesentliche Aspekte der Themenblöcke Kohlenhydrate und Chemische Energetik – Teil I spiralcurricular aufgreifen (z. B. vergleichende Betrachtung von Standardreaktionsenthalpien bei der Verbrennung von Kohlenhydraten und Fetten, vergleichende Betrachtung der Energiedichte der beiden Stoffklassen, Berechnung einer zur Erzeugung einer bestimmten Energie erforderlichen aufzunehmenden Masse an Fetten/Kohlenhydraten, etc.)</w:t>
      </w:r>
      <w:bookmarkEnd w:id="370"/>
      <w:bookmarkEnd w:id="371"/>
    </w:p>
    <w:p w14:paraId="5B1190C4" w14:textId="77777777" w:rsidR="00C1707E" w:rsidRPr="008718D7" w:rsidRDefault="00C1707E" w:rsidP="00C1707E">
      <w:pPr>
        <w:spacing w:line="276" w:lineRule="auto"/>
        <w:rPr>
          <w:rFonts w:ascii="Arial" w:hAnsi="Arial" w:cs="Arial"/>
          <w:i/>
        </w:rPr>
      </w:pPr>
    </w:p>
    <w:tbl>
      <w:tblPr>
        <w:tblStyle w:val="ListTable3Accent1"/>
        <w:tblW w:w="0" w:type="auto"/>
        <w:tblLook w:val="04A0" w:firstRow="1" w:lastRow="0" w:firstColumn="1" w:lastColumn="0" w:noHBand="0" w:noVBand="1"/>
      </w:tblPr>
      <w:tblGrid>
        <w:gridCol w:w="6912"/>
        <w:gridCol w:w="7365"/>
      </w:tblGrid>
      <w:tr w:rsidR="00C1707E" w14:paraId="53829B8D" w14:textId="77777777" w:rsidTr="00246C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12" w:type="dxa"/>
          </w:tcPr>
          <w:p w14:paraId="4BEB9D92" w14:textId="77777777" w:rsidR="00C1707E" w:rsidRDefault="00C1707E" w:rsidP="00246CA5">
            <w:pPr>
              <w:spacing w:line="276" w:lineRule="auto"/>
              <w:rPr>
                <w:rFonts w:ascii="Arial" w:hAnsi="Arial" w:cs="Arial"/>
              </w:rPr>
            </w:pPr>
            <w:r>
              <w:rPr>
                <w:rFonts w:ascii="Arial" w:hAnsi="Arial" w:cs="Arial"/>
              </w:rPr>
              <w:t>Unterrichtsinhalte</w:t>
            </w:r>
          </w:p>
        </w:tc>
        <w:tc>
          <w:tcPr>
            <w:tcW w:w="7365" w:type="dxa"/>
          </w:tcPr>
          <w:p w14:paraId="2908D93C" w14:textId="77777777" w:rsidR="00C1707E"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Hinweise zur Anordnung</w:t>
            </w:r>
          </w:p>
        </w:tc>
      </w:tr>
      <w:tr w:rsidR="00C1707E" w14:paraId="7F150B7E" w14:textId="77777777" w:rsidTr="00246CA5">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912" w:type="dxa"/>
          </w:tcPr>
          <w:p w14:paraId="19233365" w14:textId="77777777" w:rsidR="00274B55" w:rsidRPr="00274B55" w:rsidRDefault="00274B55" w:rsidP="00274B55">
            <w:pPr>
              <w:pStyle w:val="Listenabsatz"/>
              <w:numPr>
                <w:ilvl w:val="0"/>
                <w:numId w:val="12"/>
              </w:numPr>
              <w:pBdr>
                <w:top w:val="single" w:sz="4" w:space="1" w:color="auto" w:shadow="1"/>
                <w:left w:val="single" w:sz="4" w:space="4" w:color="auto" w:shadow="1"/>
                <w:bottom w:val="single" w:sz="4" w:space="1" w:color="auto" w:shadow="1"/>
                <w:right w:val="single" w:sz="4" w:space="4" w:color="auto" w:shadow="1"/>
              </w:pBdr>
              <w:spacing w:after="240" w:line="276" w:lineRule="auto"/>
              <w:contextualSpacing w:val="0"/>
              <w:outlineLvl w:val="0"/>
              <w:rPr>
                <w:rFonts w:asciiTheme="minorHAnsi" w:hAnsiTheme="minorHAnsi"/>
                <w:bCs w:val="0"/>
                <w:noProof w:val="0"/>
                <w:vanish/>
                <w:sz w:val="32"/>
              </w:rPr>
            </w:pPr>
            <w:bookmarkStart w:id="372" w:name="_Toc48695532"/>
            <w:bookmarkStart w:id="373" w:name="_Toc48774126"/>
            <w:bookmarkStart w:id="374" w:name="_Toc48776819"/>
            <w:bookmarkStart w:id="375" w:name="_Toc48777063"/>
            <w:bookmarkStart w:id="376" w:name="_Toc48777255"/>
            <w:bookmarkStart w:id="377" w:name="_Toc48777355"/>
            <w:bookmarkStart w:id="378" w:name="_Toc48777538"/>
          </w:p>
          <w:p w14:paraId="6B7AD325" w14:textId="5B34F18A" w:rsidR="002E7E63" w:rsidRPr="00274B55" w:rsidRDefault="002E7E63" w:rsidP="00274B55">
            <w:pPr>
              <w:pStyle w:val="berschrift2"/>
              <w:outlineLvl w:val="1"/>
              <w:rPr>
                <w:sz w:val="24"/>
              </w:rPr>
            </w:pPr>
            <w:r w:rsidRPr="00274B55">
              <w:rPr>
                <w:sz w:val="24"/>
              </w:rPr>
              <w:t>Stoffeigenschaften von Fetten</w:t>
            </w:r>
            <w:bookmarkEnd w:id="372"/>
            <w:bookmarkEnd w:id="373"/>
            <w:bookmarkEnd w:id="374"/>
            <w:bookmarkEnd w:id="375"/>
            <w:bookmarkEnd w:id="376"/>
            <w:bookmarkEnd w:id="377"/>
            <w:bookmarkEnd w:id="378"/>
          </w:p>
          <w:p w14:paraId="62032E12" w14:textId="77777777" w:rsidR="002E7E63" w:rsidRPr="0084461F" w:rsidRDefault="002E7E63" w:rsidP="002E7E63">
            <w:pPr>
              <w:pStyle w:val="berschrift3"/>
              <w:outlineLvl w:val="2"/>
              <w:rPr>
                <w:sz w:val="22"/>
              </w:rPr>
            </w:pPr>
            <w:bookmarkStart w:id="379" w:name="_Toc48777064"/>
            <w:bookmarkStart w:id="380" w:name="_Toc48777539"/>
            <w:r w:rsidRPr="0084461F">
              <w:rPr>
                <w:sz w:val="22"/>
              </w:rPr>
              <w:t>Löslichkeit</w:t>
            </w:r>
            <w:bookmarkEnd w:id="379"/>
            <w:bookmarkEnd w:id="380"/>
            <w:r w:rsidRPr="0084461F">
              <w:rPr>
                <w:sz w:val="22"/>
              </w:rPr>
              <w:t xml:space="preserve"> </w:t>
            </w:r>
          </w:p>
          <w:p w14:paraId="2F0B5D81" w14:textId="77777777" w:rsidR="002E7E63" w:rsidRPr="0084461F" w:rsidRDefault="002E7E63" w:rsidP="002E7E63">
            <w:pPr>
              <w:pStyle w:val="berschrift3"/>
              <w:outlineLvl w:val="2"/>
              <w:rPr>
                <w:sz w:val="22"/>
              </w:rPr>
            </w:pPr>
            <w:bookmarkStart w:id="381" w:name="_Toc48777065"/>
            <w:bookmarkStart w:id="382" w:name="_Toc48777540"/>
            <w:r w:rsidRPr="0084461F">
              <w:rPr>
                <w:sz w:val="22"/>
              </w:rPr>
              <w:t>Fette und Öle – Schmelzbereiche</w:t>
            </w:r>
            <w:bookmarkEnd w:id="381"/>
            <w:bookmarkEnd w:id="382"/>
          </w:p>
          <w:p w14:paraId="620EE618" w14:textId="77777777" w:rsidR="002E7E63" w:rsidRPr="0084461F" w:rsidRDefault="002E7E63" w:rsidP="002E7E63">
            <w:pPr>
              <w:pStyle w:val="berschrift3"/>
              <w:outlineLvl w:val="2"/>
              <w:rPr>
                <w:sz w:val="22"/>
              </w:rPr>
            </w:pPr>
            <w:bookmarkStart w:id="383" w:name="_Toc48777066"/>
            <w:bookmarkStart w:id="384" w:name="_Toc48777541"/>
            <w:r w:rsidRPr="0084461F">
              <w:rPr>
                <w:sz w:val="22"/>
              </w:rPr>
              <w:t>Abgrenzung: Fette Öle vs. mineralische Öle</w:t>
            </w:r>
            <w:bookmarkEnd w:id="383"/>
            <w:bookmarkEnd w:id="384"/>
          </w:p>
          <w:p w14:paraId="709E0474" w14:textId="77777777" w:rsidR="002E7E63" w:rsidRPr="0084461F" w:rsidRDefault="002E7E63" w:rsidP="002E7E63">
            <w:pPr>
              <w:pStyle w:val="berschrift3"/>
              <w:outlineLvl w:val="2"/>
              <w:rPr>
                <w:sz w:val="22"/>
              </w:rPr>
            </w:pPr>
            <w:bookmarkStart w:id="385" w:name="_Toc48777067"/>
            <w:bookmarkStart w:id="386" w:name="_Toc48777542"/>
            <w:r w:rsidRPr="0084461F">
              <w:rPr>
                <w:sz w:val="22"/>
              </w:rPr>
              <w:lastRenderedPageBreak/>
              <w:t>Brennbarkeit und die Gefahr von Fettbränden</w:t>
            </w:r>
            <w:bookmarkEnd w:id="385"/>
            <w:bookmarkEnd w:id="386"/>
            <w:r w:rsidRPr="0084461F">
              <w:rPr>
                <w:sz w:val="22"/>
              </w:rPr>
              <w:t xml:space="preserve"> </w:t>
            </w:r>
          </w:p>
          <w:p w14:paraId="791DB8E5" w14:textId="77777777" w:rsidR="002E7E63" w:rsidRPr="0084461F" w:rsidRDefault="002E7E63" w:rsidP="002E7E63">
            <w:pPr>
              <w:pStyle w:val="berschrift3"/>
              <w:outlineLvl w:val="2"/>
              <w:rPr>
                <w:sz w:val="22"/>
              </w:rPr>
            </w:pPr>
            <w:bookmarkStart w:id="387" w:name="_Toc48777068"/>
            <w:bookmarkStart w:id="388" w:name="_Toc48777543"/>
            <w:r w:rsidRPr="0084461F">
              <w:rPr>
                <w:sz w:val="22"/>
              </w:rPr>
              <w:t>Nachweis von Fetten</w:t>
            </w:r>
            <w:bookmarkEnd w:id="387"/>
            <w:bookmarkEnd w:id="388"/>
            <w:r w:rsidRPr="0084461F">
              <w:rPr>
                <w:sz w:val="22"/>
              </w:rPr>
              <w:t xml:space="preserve"> </w:t>
            </w:r>
          </w:p>
          <w:p w14:paraId="044B1278" w14:textId="77777777" w:rsidR="002E7E63" w:rsidRPr="0084461F" w:rsidRDefault="002E7E63" w:rsidP="002E7E63">
            <w:pPr>
              <w:pStyle w:val="berschrift2"/>
              <w:outlineLvl w:val="1"/>
              <w:rPr>
                <w:sz w:val="24"/>
              </w:rPr>
            </w:pPr>
            <w:bookmarkStart w:id="389" w:name="_Toc48695533"/>
            <w:bookmarkStart w:id="390" w:name="_Toc48774127"/>
            <w:bookmarkStart w:id="391" w:name="_Toc48776820"/>
            <w:bookmarkStart w:id="392" w:name="_Toc48777069"/>
            <w:bookmarkStart w:id="393" w:name="_Toc48777256"/>
            <w:bookmarkStart w:id="394" w:name="_Toc48777356"/>
            <w:bookmarkStart w:id="395" w:name="_Toc48777544"/>
            <w:r w:rsidRPr="0084461F">
              <w:rPr>
                <w:sz w:val="24"/>
              </w:rPr>
              <w:t>Struktur von Fett-Molekülen</w:t>
            </w:r>
            <w:bookmarkEnd w:id="389"/>
            <w:bookmarkEnd w:id="390"/>
            <w:bookmarkEnd w:id="391"/>
            <w:bookmarkEnd w:id="392"/>
            <w:bookmarkEnd w:id="393"/>
            <w:bookmarkEnd w:id="394"/>
            <w:bookmarkEnd w:id="395"/>
          </w:p>
          <w:p w14:paraId="4F104103" w14:textId="77777777" w:rsidR="002E7E63" w:rsidRPr="0084461F" w:rsidRDefault="002E7E63" w:rsidP="002E7E63">
            <w:pPr>
              <w:pStyle w:val="berschrift3"/>
              <w:outlineLvl w:val="2"/>
              <w:rPr>
                <w:sz w:val="22"/>
              </w:rPr>
            </w:pPr>
            <w:bookmarkStart w:id="396" w:name="_Toc48777070"/>
            <w:bookmarkStart w:id="397" w:name="_Toc48777545"/>
            <w:r w:rsidRPr="0084461F">
              <w:rPr>
                <w:sz w:val="22"/>
              </w:rPr>
              <w:t>Fett-Moleküle sind Fettsäureester</w:t>
            </w:r>
            <w:bookmarkEnd w:id="396"/>
            <w:bookmarkEnd w:id="397"/>
          </w:p>
          <w:p w14:paraId="3D9AEB81" w14:textId="77777777" w:rsidR="002E7E63" w:rsidRPr="0084461F" w:rsidRDefault="002E7E63" w:rsidP="002E7E63">
            <w:pPr>
              <w:pStyle w:val="berschrift3"/>
              <w:outlineLvl w:val="2"/>
              <w:rPr>
                <w:sz w:val="22"/>
              </w:rPr>
            </w:pPr>
            <w:bookmarkStart w:id="398" w:name="_Toc48777071"/>
            <w:bookmarkStart w:id="399" w:name="_Toc48777546"/>
            <w:r w:rsidRPr="0084461F">
              <w:rPr>
                <w:sz w:val="22"/>
              </w:rPr>
              <w:t>Gesättigte und ungesättigte Fette</w:t>
            </w:r>
            <w:bookmarkEnd w:id="398"/>
            <w:bookmarkEnd w:id="399"/>
          </w:p>
          <w:p w14:paraId="7B497E6A" w14:textId="77777777" w:rsidR="002E7E63" w:rsidRPr="0084461F" w:rsidRDefault="002E7E63" w:rsidP="002E7E63">
            <w:pPr>
              <w:pStyle w:val="berschrift3"/>
              <w:outlineLvl w:val="2"/>
              <w:rPr>
                <w:sz w:val="22"/>
              </w:rPr>
            </w:pPr>
            <w:bookmarkStart w:id="400" w:name="_Toc48777072"/>
            <w:bookmarkStart w:id="401" w:name="_Toc48777547"/>
            <w:r w:rsidRPr="0084461F">
              <w:rPr>
                <w:sz w:val="22"/>
              </w:rPr>
              <w:t>Nachweis ungesättigter Fettbausteine</w:t>
            </w:r>
            <w:bookmarkEnd w:id="400"/>
            <w:bookmarkEnd w:id="401"/>
          </w:p>
          <w:p w14:paraId="4D839E72" w14:textId="77777777" w:rsidR="002E7E63" w:rsidRPr="0084461F" w:rsidRDefault="002E7E63" w:rsidP="002E7E63">
            <w:pPr>
              <w:pStyle w:val="berschrift2"/>
              <w:outlineLvl w:val="1"/>
              <w:rPr>
                <w:sz w:val="24"/>
              </w:rPr>
            </w:pPr>
            <w:bookmarkStart w:id="402" w:name="_Toc48695534"/>
            <w:bookmarkStart w:id="403" w:name="_Toc48774128"/>
            <w:bookmarkStart w:id="404" w:name="_Toc48776821"/>
            <w:bookmarkStart w:id="405" w:name="_Toc48777073"/>
            <w:bookmarkStart w:id="406" w:name="_Toc48777257"/>
            <w:bookmarkStart w:id="407" w:name="_Toc48777357"/>
            <w:bookmarkStart w:id="408" w:name="_Toc48777548"/>
            <w:r w:rsidRPr="0084461F">
              <w:rPr>
                <w:sz w:val="24"/>
              </w:rPr>
              <w:t>Bedeutung der Fette</w:t>
            </w:r>
            <w:bookmarkEnd w:id="402"/>
            <w:bookmarkEnd w:id="403"/>
            <w:bookmarkEnd w:id="404"/>
            <w:bookmarkEnd w:id="405"/>
            <w:bookmarkEnd w:id="406"/>
            <w:bookmarkEnd w:id="407"/>
            <w:bookmarkEnd w:id="408"/>
          </w:p>
          <w:p w14:paraId="4D625182" w14:textId="77777777" w:rsidR="002E7E63" w:rsidRPr="0084461F" w:rsidRDefault="002E7E63" w:rsidP="002E7E63">
            <w:pPr>
              <w:pStyle w:val="berschrift3"/>
              <w:outlineLvl w:val="2"/>
              <w:rPr>
                <w:sz w:val="22"/>
              </w:rPr>
            </w:pPr>
            <w:bookmarkStart w:id="409" w:name="_Toc48777074"/>
            <w:bookmarkStart w:id="410" w:name="_Toc48777549"/>
            <w:r w:rsidRPr="0084461F">
              <w:rPr>
                <w:sz w:val="22"/>
              </w:rPr>
              <w:t>Fette als physiologische Energiespeicher</w:t>
            </w:r>
            <w:bookmarkEnd w:id="409"/>
            <w:bookmarkEnd w:id="410"/>
          </w:p>
          <w:p w14:paraId="4FDDB6C0" w14:textId="77777777" w:rsidR="002E7E63" w:rsidRPr="0084461F" w:rsidRDefault="002E7E63" w:rsidP="002E7E63">
            <w:pPr>
              <w:pStyle w:val="berschrift3"/>
              <w:outlineLvl w:val="2"/>
              <w:rPr>
                <w:sz w:val="22"/>
              </w:rPr>
            </w:pPr>
            <w:bookmarkStart w:id="411" w:name="_Toc48777075"/>
            <w:bookmarkStart w:id="412" w:name="_Toc48777550"/>
            <w:r w:rsidRPr="0084461F">
              <w:rPr>
                <w:sz w:val="22"/>
              </w:rPr>
              <w:t>Ernährungsphysiologische Bedeutung der Fette</w:t>
            </w:r>
            <w:bookmarkEnd w:id="411"/>
            <w:bookmarkEnd w:id="412"/>
          </w:p>
          <w:p w14:paraId="07B8CB61" w14:textId="77777777" w:rsidR="002E7E63" w:rsidRPr="0084461F" w:rsidRDefault="002E7E63" w:rsidP="002E7E63">
            <w:pPr>
              <w:pStyle w:val="berschrift2"/>
              <w:outlineLvl w:val="1"/>
              <w:rPr>
                <w:sz w:val="24"/>
              </w:rPr>
            </w:pPr>
            <w:bookmarkStart w:id="413" w:name="_Toc48695535"/>
            <w:bookmarkStart w:id="414" w:name="_Toc48774129"/>
            <w:bookmarkStart w:id="415" w:name="_Toc48776822"/>
            <w:bookmarkStart w:id="416" w:name="_Toc48777076"/>
            <w:bookmarkStart w:id="417" w:name="_Toc48777258"/>
            <w:bookmarkStart w:id="418" w:name="_Toc48777358"/>
            <w:bookmarkStart w:id="419" w:name="_Toc48777551"/>
            <w:r w:rsidRPr="0084461F">
              <w:rPr>
                <w:sz w:val="24"/>
              </w:rPr>
              <w:t>Reaktionen von Fetten</w:t>
            </w:r>
            <w:bookmarkEnd w:id="413"/>
            <w:bookmarkEnd w:id="414"/>
            <w:bookmarkEnd w:id="415"/>
            <w:bookmarkEnd w:id="416"/>
            <w:bookmarkEnd w:id="417"/>
            <w:bookmarkEnd w:id="418"/>
            <w:bookmarkEnd w:id="419"/>
          </w:p>
          <w:p w14:paraId="575F03BB" w14:textId="77777777" w:rsidR="002E7E63" w:rsidRPr="0084461F" w:rsidRDefault="002E7E63" w:rsidP="002E7E63">
            <w:pPr>
              <w:pStyle w:val="berschrift3"/>
              <w:outlineLvl w:val="2"/>
              <w:rPr>
                <w:sz w:val="22"/>
              </w:rPr>
            </w:pPr>
            <w:bookmarkStart w:id="420" w:name="_Toc48777077"/>
            <w:bookmarkStart w:id="421" w:name="_Toc48777552"/>
            <w:r w:rsidRPr="0084461F">
              <w:rPr>
                <w:sz w:val="22"/>
              </w:rPr>
              <w:t>Fettalterung</w:t>
            </w:r>
            <w:bookmarkEnd w:id="420"/>
            <w:bookmarkEnd w:id="421"/>
          </w:p>
          <w:p w14:paraId="731EFF50" w14:textId="77777777" w:rsidR="002E7E63" w:rsidRPr="0084461F" w:rsidRDefault="002E7E63" w:rsidP="002E7E63">
            <w:pPr>
              <w:pStyle w:val="berschrift3"/>
              <w:outlineLvl w:val="2"/>
              <w:rPr>
                <w:sz w:val="22"/>
              </w:rPr>
            </w:pPr>
            <w:bookmarkStart w:id="422" w:name="_Toc48777078"/>
            <w:bookmarkStart w:id="423" w:name="_Toc48777553"/>
            <w:r w:rsidRPr="0084461F">
              <w:rPr>
                <w:sz w:val="22"/>
              </w:rPr>
              <w:t>Fetthärtung</w:t>
            </w:r>
            <w:bookmarkEnd w:id="422"/>
            <w:bookmarkEnd w:id="423"/>
          </w:p>
          <w:p w14:paraId="07358CDD" w14:textId="77777777" w:rsidR="002E7E63" w:rsidRDefault="002E7E63" w:rsidP="002E7E63">
            <w:pPr>
              <w:pStyle w:val="berschrift3"/>
              <w:outlineLvl w:val="2"/>
              <w:rPr>
                <w:sz w:val="22"/>
              </w:rPr>
            </w:pPr>
            <w:bookmarkStart w:id="424" w:name="_Toc48777079"/>
            <w:bookmarkStart w:id="425" w:name="_Toc48777554"/>
            <w:r w:rsidRPr="0084461F">
              <w:rPr>
                <w:sz w:val="22"/>
              </w:rPr>
              <w:t>Verseifung</w:t>
            </w:r>
            <w:bookmarkEnd w:id="424"/>
            <w:bookmarkEnd w:id="425"/>
          </w:p>
          <w:p w14:paraId="2371F07C" w14:textId="163BAC1B" w:rsidR="00C1707E" w:rsidRPr="002E7E63" w:rsidRDefault="002E7E63" w:rsidP="002E7E63">
            <w:pPr>
              <w:pStyle w:val="berschrift2"/>
              <w:outlineLvl w:val="1"/>
              <w:rPr>
                <w:sz w:val="24"/>
              </w:rPr>
            </w:pPr>
            <w:r w:rsidRPr="0084461F">
              <w:rPr>
                <w:sz w:val="24"/>
              </w:rPr>
              <w:t xml:space="preserve">ZUSAMMENFASSUNG </w:t>
            </w:r>
            <w:r>
              <w:rPr>
                <w:sz w:val="24"/>
              </w:rPr>
              <w:t>Fette</w:t>
            </w:r>
          </w:p>
        </w:tc>
        <w:tc>
          <w:tcPr>
            <w:tcW w:w="7365" w:type="dxa"/>
          </w:tcPr>
          <w:p w14:paraId="4252D729" w14:textId="77777777" w:rsidR="00C1707E" w:rsidRPr="00495C5F" w:rsidRDefault="00C1707E"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tc>
      </w:tr>
    </w:tbl>
    <w:p w14:paraId="6C603D49" w14:textId="77777777" w:rsidR="008B3A3F" w:rsidRDefault="008B3A3F" w:rsidP="008B3A3F">
      <w:pPr>
        <w:spacing w:line="276" w:lineRule="auto"/>
        <w:rPr>
          <w:rFonts w:ascii="Arial" w:hAnsi="Arial" w:cs="Arial"/>
        </w:rPr>
      </w:pPr>
    </w:p>
    <w:p w14:paraId="7CFA8E14" w14:textId="77777777" w:rsidR="00C1707E" w:rsidRDefault="00C1707E" w:rsidP="008B3A3F">
      <w:pPr>
        <w:spacing w:line="276" w:lineRule="auto"/>
        <w:rPr>
          <w:rFonts w:ascii="Arial" w:hAnsi="Arial" w:cs="Arial"/>
        </w:rPr>
      </w:pPr>
    </w:p>
    <w:tbl>
      <w:tblPr>
        <w:tblStyle w:val="ListTable3Accent6"/>
        <w:tblW w:w="0" w:type="auto"/>
        <w:tblLook w:val="04A0" w:firstRow="1" w:lastRow="0" w:firstColumn="1" w:lastColumn="0" w:noHBand="0" w:noVBand="1"/>
      </w:tblPr>
      <w:tblGrid>
        <w:gridCol w:w="11335"/>
        <w:gridCol w:w="2942"/>
      </w:tblGrid>
      <w:tr w:rsidR="00C1707E" w14:paraId="45CDFB8F" w14:textId="77777777" w:rsidTr="00246CA5">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11335" w:type="dxa"/>
            <w:vAlign w:val="center"/>
          </w:tcPr>
          <w:p w14:paraId="008A3314" w14:textId="26BA366C" w:rsidR="00C1707E" w:rsidRPr="000E2C91" w:rsidRDefault="00C1707E" w:rsidP="00246CA5">
            <w:pPr>
              <w:spacing w:line="276" w:lineRule="auto"/>
              <w:rPr>
                <w:rFonts w:ascii="Arial" w:hAnsi="Arial" w:cs="Arial"/>
                <w:b w:val="0"/>
                <w:bCs w:val="0"/>
              </w:rPr>
            </w:pPr>
            <w:r>
              <w:rPr>
                <w:rFonts w:ascii="Arial" w:hAnsi="Arial" w:cs="Arial"/>
              </w:rPr>
              <w:t xml:space="preserve">4. </w:t>
            </w:r>
            <w:r w:rsidRPr="00C1707E">
              <w:rPr>
                <w:rFonts w:ascii="Arial" w:hAnsi="Arial" w:cs="Arial"/>
              </w:rPr>
              <w:t>Reaktionskinetik</w:t>
            </w:r>
          </w:p>
        </w:tc>
        <w:tc>
          <w:tcPr>
            <w:tcW w:w="2942" w:type="dxa"/>
            <w:vAlign w:val="center"/>
          </w:tcPr>
          <w:p w14:paraId="50D63C23" w14:textId="6F0D20B2" w:rsidR="00C1707E" w:rsidRPr="00D71CFF"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ca. 10 </w:t>
            </w:r>
            <w:r w:rsidRPr="00D71CFF">
              <w:rPr>
                <w:rFonts w:ascii="Arial" w:hAnsi="Arial" w:cs="Arial"/>
                <w:b w:val="0"/>
              </w:rPr>
              <w:t>Stunden</w:t>
            </w:r>
          </w:p>
        </w:tc>
      </w:tr>
    </w:tbl>
    <w:p w14:paraId="0A387106" w14:textId="77777777" w:rsidR="00C1707E" w:rsidRDefault="00C1707E" w:rsidP="00C1707E">
      <w:pPr>
        <w:spacing w:line="276" w:lineRule="auto"/>
        <w:rPr>
          <w:rFonts w:ascii="Arial" w:hAnsi="Arial" w:cs="Arial"/>
        </w:rPr>
      </w:pPr>
    </w:p>
    <w:p w14:paraId="32549F04" w14:textId="55D986A8" w:rsidR="00C1707E" w:rsidRPr="001741DF" w:rsidRDefault="002E7E63" w:rsidP="00C1707E">
      <w:pPr>
        <w:rPr>
          <w:rFonts w:asciiTheme="minorHAnsi" w:hAnsiTheme="minorHAnsi" w:cs="Arial"/>
          <w:i/>
          <w:color w:val="C45911" w:themeColor="accent2" w:themeShade="BF"/>
          <w:sz w:val="22"/>
        </w:rPr>
      </w:pPr>
      <w:r w:rsidRPr="002E7E63">
        <w:rPr>
          <w:rFonts w:asciiTheme="minorHAnsi" w:hAnsiTheme="minorHAnsi" w:cs="Arial"/>
          <w:i/>
          <w:color w:val="C45911" w:themeColor="accent2" w:themeShade="BF"/>
          <w:sz w:val="22"/>
        </w:rPr>
        <w:sym w:font="Wingdings" w:char="F0E8"/>
      </w:r>
      <w:r>
        <w:rPr>
          <w:rFonts w:asciiTheme="minorHAnsi" w:hAnsiTheme="minorHAnsi" w:cs="Arial"/>
          <w:i/>
          <w:color w:val="C45911" w:themeColor="accent2" w:themeShade="BF"/>
          <w:sz w:val="22"/>
        </w:rPr>
        <w:t xml:space="preserve"> </w:t>
      </w:r>
      <w:r w:rsidR="00333985">
        <w:rPr>
          <w:rFonts w:asciiTheme="minorHAnsi" w:hAnsiTheme="minorHAnsi" w:cs="Arial"/>
          <w:i/>
          <w:color w:val="C45911" w:themeColor="accent2" w:themeShade="BF"/>
          <w:sz w:val="22"/>
        </w:rPr>
        <w:t>Das Stundenkontingent des Themenblocks „Reaktionskinetik“ ist streng genommen dem Schulcurriculum zuzuordnen (alternativ kann es dem Themenblock „Chemische Gleichgewichte“ zugerechnet werden und dessen Stundenkontingent entsprechend angepasst werden).</w:t>
      </w:r>
    </w:p>
    <w:p w14:paraId="736519E4" w14:textId="77777777" w:rsidR="00C1707E" w:rsidRPr="008718D7" w:rsidRDefault="00C1707E" w:rsidP="00C1707E">
      <w:pPr>
        <w:spacing w:line="276" w:lineRule="auto"/>
        <w:rPr>
          <w:rFonts w:ascii="Arial" w:hAnsi="Arial" w:cs="Arial"/>
          <w:i/>
        </w:rPr>
      </w:pPr>
    </w:p>
    <w:tbl>
      <w:tblPr>
        <w:tblStyle w:val="ListTable3Accent1"/>
        <w:tblW w:w="0" w:type="auto"/>
        <w:tblLook w:val="04A0" w:firstRow="1" w:lastRow="0" w:firstColumn="1" w:lastColumn="0" w:noHBand="0" w:noVBand="1"/>
      </w:tblPr>
      <w:tblGrid>
        <w:gridCol w:w="6912"/>
        <w:gridCol w:w="7365"/>
      </w:tblGrid>
      <w:tr w:rsidR="00C1707E" w14:paraId="0B6B0617" w14:textId="77777777" w:rsidTr="00246C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12" w:type="dxa"/>
          </w:tcPr>
          <w:p w14:paraId="089F3DF0" w14:textId="77777777" w:rsidR="00C1707E" w:rsidRDefault="00C1707E" w:rsidP="00246CA5">
            <w:pPr>
              <w:spacing w:line="276" w:lineRule="auto"/>
              <w:rPr>
                <w:rFonts w:ascii="Arial" w:hAnsi="Arial" w:cs="Arial"/>
              </w:rPr>
            </w:pPr>
            <w:r>
              <w:rPr>
                <w:rFonts w:ascii="Arial" w:hAnsi="Arial" w:cs="Arial"/>
              </w:rPr>
              <w:t>Unterrichtsinhalte</w:t>
            </w:r>
          </w:p>
        </w:tc>
        <w:tc>
          <w:tcPr>
            <w:tcW w:w="7365" w:type="dxa"/>
          </w:tcPr>
          <w:p w14:paraId="6017C846" w14:textId="77777777" w:rsidR="00C1707E"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Hinweise zur Anordnung</w:t>
            </w:r>
          </w:p>
        </w:tc>
      </w:tr>
      <w:tr w:rsidR="00C1707E" w14:paraId="74B1A266" w14:textId="77777777" w:rsidTr="00246CA5">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912" w:type="dxa"/>
          </w:tcPr>
          <w:p w14:paraId="66B0AF23" w14:textId="77777777" w:rsidR="00274B55" w:rsidRPr="00274B55" w:rsidRDefault="00274B55" w:rsidP="00274B55">
            <w:pPr>
              <w:pStyle w:val="Listenabsatz"/>
              <w:numPr>
                <w:ilvl w:val="0"/>
                <w:numId w:val="12"/>
              </w:numPr>
              <w:pBdr>
                <w:top w:val="single" w:sz="4" w:space="1" w:color="auto" w:shadow="1"/>
                <w:left w:val="single" w:sz="4" w:space="4" w:color="auto" w:shadow="1"/>
                <w:bottom w:val="single" w:sz="4" w:space="1" w:color="auto" w:shadow="1"/>
                <w:right w:val="single" w:sz="4" w:space="4" w:color="auto" w:shadow="1"/>
              </w:pBdr>
              <w:spacing w:after="240" w:line="276" w:lineRule="auto"/>
              <w:contextualSpacing w:val="0"/>
              <w:outlineLvl w:val="0"/>
              <w:rPr>
                <w:rFonts w:asciiTheme="minorHAnsi" w:hAnsiTheme="minorHAnsi"/>
                <w:bCs w:val="0"/>
                <w:noProof w:val="0"/>
                <w:vanish/>
              </w:rPr>
            </w:pPr>
            <w:bookmarkStart w:id="426" w:name="_Toc48695537"/>
            <w:bookmarkStart w:id="427" w:name="_Toc48774131"/>
            <w:bookmarkStart w:id="428" w:name="_Toc48776823"/>
            <w:bookmarkStart w:id="429" w:name="_Toc48777081"/>
            <w:bookmarkStart w:id="430" w:name="_Toc48777260"/>
            <w:bookmarkStart w:id="431" w:name="_Toc48777360"/>
            <w:bookmarkStart w:id="432" w:name="_Toc48777556"/>
          </w:p>
          <w:p w14:paraId="1B3BA9A8" w14:textId="7B041543" w:rsidR="00333985" w:rsidRPr="00274B55" w:rsidRDefault="00333985" w:rsidP="00274B55">
            <w:pPr>
              <w:pStyle w:val="berschrift2"/>
              <w:outlineLvl w:val="1"/>
              <w:rPr>
                <w:sz w:val="24"/>
                <w:szCs w:val="24"/>
              </w:rPr>
            </w:pPr>
            <w:r w:rsidRPr="00274B55">
              <w:rPr>
                <w:sz w:val="24"/>
                <w:szCs w:val="24"/>
              </w:rPr>
              <w:t>Rekapitulation Bewegungsdiagramme</w:t>
            </w:r>
            <w:bookmarkEnd w:id="426"/>
            <w:bookmarkEnd w:id="427"/>
            <w:bookmarkEnd w:id="428"/>
            <w:bookmarkEnd w:id="429"/>
            <w:bookmarkEnd w:id="430"/>
            <w:bookmarkEnd w:id="431"/>
            <w:bookmarkEnd w:id="432"/>
          </w:p>
          <w:p w14:paraId="5AE85504" w14:textId="77777777" w:rsidR="00333985" w:rsidRPr="0084461F" w:rsidRDefault="00333985" w:rsidP="00333985">
            <w:pPr>
              <w:pStyle w:val="berschrift2"/>
              <w:outlineLvl w:val="1"/>
              <w:rPr>
                <w:bCs w:val="0"/>
                <w:sz w:val="24"/>
              </w:rPr>
            </w:pPr>
            <w:bookmarkStart w:id="433" w:name="_Toc48695538"/>
            <w:bookmarkStart w:id="434" w:name="_Toc48774132"/>
            <w:bookmarkStart w:id="435" w:name="_Toc48776824"/>
            <w:bookmarkStart w:id="436" w:name="_Toc48777082"/>
            <w:bookmarkStart w:id="437" w:name="_Toc48777261"/>
            <w:bookmarkStart w:id="438" w:name="_Toc48777361"/>
            <w:bookmarkStart w:id="439" w:name="_Toc48777557"/>
            <w:r w:rsidRPr="0084461F">
              <w:rPr>
                <w:bCs w:val="0"/>
                <w:sz w:val="24"/>
              </w:rPr>
              <w:t>Untersuchung der Reaktionsgeschwindigkeit</w:t>
            </w:r>
            <w:bookmarkEnd w:id="433"/>
            <w:bookmarkEnd w:id="434"/>
            <w:bookmarkEnd w:id="435"/>
            <w:bookmarkEnd w:id="436"/>
            <w:bookmarkEnd w:id="437"/>
            <w:bookmarkEnd w:id="438"/>
            <w:bookmarkEnd w:id="439"/>
          </w:p>
          <w:p w14:paraId="1E126321" w14:textId="77777777" w:rsidR="00333985" w:rsidRPr="0084461F" w:rsidRDefault="00333985" w:rsidP="00333985">
            <w:pPr>
              <w:pStyle w:val="berschrift2"/>
              <w:outlineLvl w:val="1"/>
              <w:rPr>
                <w:sz w:val="24"/>
              </w:rPr>
            </w:pPr>
            <w:bookmarkStart w:id="440" w:name="_Toc48695539"/>
            <w:bookmarkStart w:id="441" w:name="_Toc48774133"/>
            <w:bookmarkStart w:id="442" w:name="_Toc48776825"/>
            <w:bookmarkStart w:id="443" w:name="_Toc48777083"/>
            <w:bookmarkStart w:id="444" w:name="_Toc48777262"/>
            <w:bookmarkStart w:id="445" w:name="_Toc48777362"/>
            <w:bookmarkStart w:id="446" w:name="_Toc48777558"/>
            <w:r w:rsidRPr="0084461F">
              <w:rPr>
                <w:sz w:val="24"/>
              </w:rPr>
              <w:lastRenderedPageBreak/>
              <w:t>Geschwindigkeitsgleichungen</w:t>
            </w:r>
            <w:bookmarkEnd w:id="440"/>
            <w:bookmarkEnd w:id="441"/>
            <w:bookmarkEnd w:id="442"/>
            <w:bookmarkEnd w:id="443"/>
            <w:bookmarkEnd w:id="444"/>
            <w:bookmarkEnd w:id="445"/>
            <w:bookmarkEnd w:id="446"/>
          </w:p>
          <w:p w14:paraId="4271B950" w14:textId="77777777" w:rsidR="00333985" w:rsidRPr="0084461F" w:rsidRDefault="00333985" w:rsidP="00333985">
            <w:pPr>
              <w:pStyle w:val="berschrift2"/>
              <w:outlineLvl w:val="1"/>
              <w:rPr>
                <w:bCs w:val="0"/>
                <w:sz w:val="24"/>
              </w:rPr>
            </w:pPr>
            <w:bookmarkStart w:id="447" w:name="_Toc48695540"/>
            <w:bookmarkStart w:id="448" w:name="_Toc48774134"/>
            <w:bookmarkStart w:id="449" w:name="_Toc48776826"/>
            <w:bookmarkStart w:id="450" w:name="_Toc48777084"/>
            <w:bookmarkStart w:id="451" w:name="_Toc48777263"/>
            <w:bookmarkStart w:id="452" w:name="_Toc48777363"/>
            <w:bookmarkStart w:id="453" w:name="_Toc48777559"/>
            <w:r w:rsidRPr="0084461F">
              <w:rPr>
                <w:bCs w:val="0"/>
                <w:sz w:val="24"/>
              </w:rPr>
              <w:t>Das Kollisionsmodell – Einflussfaktoren auf die Reaktionsgeschwindigkeit</w:t>
            </w:r>
            <w:bookmarkEnd w:id="447"/>
            <w:bookmarkEnd w:id="448"/>
            <w:bookmarkEnd w:id="449"/>
            <w:bookmarkEnd w:id="450"/>
            <w:bookmarkEnd w:id="451"/>
            <w:bookmarkEnd w:id="452"/>
            <w:bookmarkEnd w:id="453"/>
          </w:p>
          <w:p w14:paraId="1FDF011D" w14:textId="77777777" w:rsidR="00333985" w:rsidRPr="0084461F" w:rsidRDefault="00333985" w:rsidP="00333985">
            <w:pPr>
              <w:pStyle w:val="berschrift2"/>
              <w:outlineLvl w:val="1"/>
              <w:rPr>
                <w:sz w:val="24"/>
              </w:rPr>
            </w:pPr>
            <w:bookmarkStart w:id="454" w:name="_Toc48695541"/>
            <w:bookmarkStart w:id="455" w:name="_Toc48774135"/>
            <w:bookmarkStart w:id="456" w:name="_Toc48776827"/>
            <w:bookmarkStart w:id="457" w:name="_Toc48777085"/>
            <w:bookmarkStart w:id="458" w:name="_Toc48777264"/>
            <w:bookmarkStart w:id="459" w:name="_Toc48777364"/>
            <w:bookmarkStart w:id="460" w:name="_Toc48777560"/>
            <w:r w:rsidRPr="0084461F">
              <w:rPr>
                <w:sz w:val="24"/>
              </w:rPr>
              <w:t>Die Aktivierungsenergie</w:t>
            </w:r>
            <w:bookmarkEnd w:id="454"/>
            <w:bookmarkEnd w:id="455"/>
            <w:bookmarkEnd w:id="456"/>
            <w:bookmarkEnd w:id="457"/>
            <w:bookmarkEnd w:id="458"/>
            <w:bookmarkEnd w:id="459"/>
            <w:bookmarkEnd w:id="460"/>
          </w:p>
          <w:p w14:paraId="647BDFFD" w14:textId="77777777" w:rsidR="00333985" w:rsidRDefault="00333985" w:rsidP="00333985">
            <w:pPr>
              <w:pStyle w:val="berschrift2"/>
              <w:outlineLvl w:val="1"/>
              <w:rPr>
                <w:sz w:val="24"/>
              </w:rPr>
            </w:pPr>
            <w:bookmarkStart w:id="461" w:name="_Toc48695542"/>
            <w:bookmarkStart w:id="462" w:name="_Toc48774136"/>
            <w:bookmarkStart w:id="463" w:name="_Toc48776828"/>
            <w:bookmarkStart w:id="464" w:name="_Toc48777086"/>
            <w:bookmarkStart w:id="465" w:name="_Toc48777265"/>
            <w:bookmarkStart w:id="466" w:name="_Toc48777366"/>
            <w:bookmarkStart w:id="467" w:name="_Toc48777562"/>
            <w:r w:rsidRPr="0084461F">
              <w:rPr>
                <w:sz w:val="24"/>
              </w:rPr>
              <w:t>Einfluss eines Katalysators</w:t>
            </w:r>
            <w:bookmarkEnd w:id="461"/>
            <w:bookmarkEnd w:id="462"/>
            <w:bookmarkEnd w:id="463"/>
            <w:bookmarkEnd w:id="464"/>
            <w:bookmarkEnd w:id="465"/>
            <w:bookmarkEnd w:id="466"/>
            <w:bookmarkEnd w:id="467"/>
          </w:p>
          <w:p w14:paraId="58FA28FC" w14:textId="77777777" w:rsidR="00333985" w:rsidRDefault="00333985" w:rsidP="00333985"/>
          <w:p w14:paraId="1003416A" w14:textId="77777777" w:rsidR="00333985" w:rsidRPr="00333985" w:rsidRDefault="00333985" w:rsidP="00333985"/>
          <w:p w14:paraId="23D55FF9" w14:textId="0816424D" w:rsidR="00C1707E" w:rsidRPr="00333985" w:rsidRDefault="00333985" w:rsidP="00333985">
            <w:pPr>
              <w:pStyle w:val="berschrift2"/>
              <w:outlineLvl w:val="1"/>
              <w:rPr>
                <w:sz w:val="24"/>
              </w:rPr>
            </w:pPr>
            <w:bookmarkStart w:id="468" w:name="_Toc48695543"/>
            <w:bookmarkStart w:id="469" w:name="_Toc48774137"/>
            <w:bookmarkStart w:id="470" w:name="_Toc48776829"/>
            <w:bookmarkStart w:id="471" w:name="_Toc48777087"/>
            <w:bookmarkStart w:id="472" w:name="_Toc48777266"/>
            <w:bookmarkStart w:id="473" w:name="_Toc48777367"/>
            <w:bookmarkStart w:id="474" w:name="_Toc48777563"/>
            <w:r w:rsidRPr="0084461F">
              <w:rPr>
                <w:sz w:val="24"/>
              </w:rPr>
              <w:t>Enzyme</w:t>
            </w:r>
            <w:bookmarkEnd w:id="468"/>
            <w:bookmarkEnd w:id="469"/>
            <w:bookmarkEnd w:id="470"/>
            <w:bookmarkEnd w:id="471"/>
            <w:bookmarkEnd w:id="472"/>
            <w:bookmarkEnd w:id="473"/>
            <w:bookmarkEnd w:id="474"/>
          </w:p>
        </w:tc>
        <w:tc>
          <w:tcPr>
            <w:tcW w:w="7365" w:type="dxa"/>
          </w:tcPr>
          <w:p w14:paraId="09A0AB70" w14:textId="77777777" w:rsidR="00C1707E" w:rsidRDefault="00C1707E"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73DD9551" w14:textId="77777777" w:rsidR="00333985" w:rsidRDefault="0033398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16B63605" w14:textId="77777777" w:rsidR="00333985" w:rsidRDefault="0033398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7431F60" w14:textId="77777777" w:rsidR="00333985" w:rsidRDefault="0033398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1517A39C" w14:textId="77777777" w:rsidR="00333985" w:rsidRDefault="0033398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46EC4335" w14:textId="77777777" w:rsidR="00333985" w:rsidRDefault="0033398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70DB102F" w14:textId="77777777" w:rsidR="00333985" w:rsidRDefault="0033398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32"/>
              </w:rPr>
            </w:pPr>
          </w:p>
          <w:p w14:paraId="3CDF0866" w14:textId="77777777" w:rsidR="007D41F9" w:rsidRPr="007D41F9" w:rsidRDefault="007D41F9"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16"/>
              </w:rPr>
            </w:pPr>
          </w:p>
          <w:p w14:paraId="62A3A57A" w14:textId="77777777" w:rsidR="00333985" w:rsidRDefault="00333985" w:rsidP="00333985">
            <w:pPr>
              <w:pStyle w:val="Kommentar"/>
              <w:cnfStyle w:val="000000100000" w:firstRow="0" w:lastRow="0" w:firstColumn="0" w:lastColumn="0" w:oddVBand="0" w:evenVBand="0" w:oddHBand="1" w:evenHBand="0" w:firstRowFirstColumn="0" w:firstRowLastColumn="0" w:lastRowFirstColumn="0" w:lastRowLastColumn="0"/>
            </w:pPr>
            <w:bookmarkStart w:id="475" w:name="_Toc48777365"/>
            <w:bookmarkStart w:id="476" w:name="_Toc48777561"/>
            <w:r w:rsidRPr="00333985">
              <w:sym w:font="Wingdings" w:char="F0E8"/>
            </w:r>
            <w:r w:rsidRPr="00333985">
              <w:t xml:space="preserve"> Die Aspekte „Aktivierungsenergie“ und „Einfluss von Katalysatoren“ werden hier erstmalig thematisiert und Vorwissen aus der Mittelstufe reaktiviert, dass die Detailbetrachtung des Einflusses eines Katalysators auf das chemische Gleichgewicht später auf der Basis garantiert vorhandener Vorkenntnisse erfolgen kann.</w:t>
            </w:r>
            <w:bookmarkEnd w:id="475"/>
            <w:bookmarkEnd w:id="476"/>
          </w:p>
          <w:p w14:paraId="7DF60323" w14:textId="77777777" w:rsidR="00274B55" w:rsidRPr="00274B55" w:rsidRDefault="00274B55" w:rsidP="00333985">
            <w:pPr>
              <w:pStyle w:val="Kommentar"/>
              <w:cnfStyle w:val="000000100000" w:firstRow="0" w:lastRow="0" w:firstColumn="0" w:lastColumn="0" w:oddVBand="0" w:evenVBand="0" w:oddHBand="1" w:evenHBand="0" w:firstRowFirstColumn="0" w:firstRowLastColumn="0" w:lastRowFirstColumn="0" w:lastRowLastColumn="0"/>
              <w:rPr>
                <w:sz w:val="6"/>
              </w:rPr>
            </w:pPr>
          </w:p>
          <w:p w14:paraId="185D93EB" w14:textId="77777777" w:rsidR="00333985" w:rsidRPr="00333985" w:rsidRDefault="00333985" w:rsidP="00333985">
            <w:pPr>
              <w:pStyle w:val="Kommentar"/>
              <w:cnfStyle w:val="000000100000" w:firstRow="0" w:lastRow="0" w:firstColumn="0" w:lastColumn="0" w:oddVBand="0" w:evenVBand="0" w:oddHBand="1" w:evenHBand="0" w:firstRowFirstColumn="0" w:firstRowLastColumn="0" w:lastRowFirstColumn="0" w:lastRowLastColumn="0"/>
              <w:rPr>
                <w:sz w:val="14"/>
              </w:rPr>
            </w:pPr>
            <w:bookmarkStart w:id="477" w:name="_Toc48777368"/>
            <w:bookmarkStart w:id="478" w:name="_Toc48777564"/>
          </w:p>
          <w:p w14:paraId="4BCF8F19" w14:textId="59004CE6" w:rsidR="00333985" w:rsidRPr="00333985" w:rsidRDefault="00333985" w:rsidP="00333985">
            <w:pPr>
              <w:pStyle w:val="Kommentar"/>
              <w:cnfStyle w:val="000000100000" w:firstRow="0" w:lastRow="0" w:firstColumn="0" w:lastColumn="0" w:oddVBand="0" w:evenVBand="0" w:oddHBand="1" w:evenHBand="0" w:firstRowFirstColumn="0" w:firstRowLastColumn="0" w:lastRowFirstColumn="0" w:lastRowLastColumn="0"/>
            </w:pPr>
            <w:r w:rsidRPr="00333985">
              <w:sym w:font="Wingdings" w:char="F0E8"/>
            </w:r>
            <w:r w:rsidRPr="00333985">
              <w:t xml:space="preserve"> Einführung der Enzyme als Biokatalysatoren, ohne dass der strukturelle Aufbau bekannt sein muss. Wird dieser im Kapitel „Proteine“ geklärt, können Aspekte der Katalyse, des chemischen Gleichgewichts, etc. wieder aufgegriffen werden</w:t>
            </w:r>
            <w:bookmarkEnd w:id="477"/>
            <w:bookmarkEnd w:id="478"/>
          </w:p>
        </w:tc>
      </w:tr>
    </w:tbl>
    <w:p w14:paraId="73AAF51C" w14:textId="77777777" w:rsidR="00C1707E" w:rsidRDefault="00C1707E" w:rsidP="008B3A3F">
      <w:pPr>
        <w:spacing w:line="276" w:lineRule="auto"/>
        <w:rPr>
          <w:rFonts w:ascii="Arial" w:hAnsi="Arial" w:cs="Arial"/>
        </w:rPr>
      </w:pPr>
    </w:p>
    <w:p w14:paraId="1B4EAF89" w14:textId="77777777" w:rsidR="00333985" w:rsidRDefault="00333985" w:rsidP="008B3A3F">
      <w:pPr>
        <w:spacing w:line="276" w:lineRule="auto"/>
        <w:rPr>
          <w:rFonts w:ascii="Arial" w:hAnsi="Arial" w:cs="Arial"/>
        </w:rPr>
      </w:pPr>
    </w:p>
    <w:tbl>
      <w:tblPr>
        <w:tblStyle w:val="ListTable3Accent6"/>
        <w:tblW w:w="0" w:type="auto"/>
        <w:tblLook w:val="04A0" w:firstRow="1" w:lastRow="0" w:firstColumn="1" w:lastColumn="0" w:noHBand="0" w:noVBand="1"/>
      </w:tblPr>
      <w:tblGrid>
        <w:gridCol w:w="11335"/>
        <w:gridCol w:w="2942"/>
      </w:tblGrid>
      <w:tr w:rsidR="00C1707E" w14:paraId="6FB70E3C" w14:textId="77777777" w:rsidTr="00246CA5">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11335" w:type="dxa"/>
            <w:vAlign w:val="center"/>
          </w:tcPr>
          <w:p w14:paraId="23D15465" w14:textId="1798AE6C" w:rsidR="00C1707E" w:rsidRPr="000E2C91" w:rsidRDefault="00C1707E" w:rsidP="00246CA5">
            <w:pPr>
              <w:spacing w:line="276" w:lineRule="auto"/>
              <w:rPr>
                <w:rFonts w:ascii="Arial" w:hAnsi="Arial" w:cs="Arial"/>
                <w:b w:val="0"/>
                <w:bCs w:val="0"/>
              </w:rPr>
            </w:pPr>
            <w:r>
              <w:rPr>
                <w:rFonts w:ascii="Arial" w:hAnsi="Arial" w:cs="Arial"/>
              </w:rPr>
              <w:t xml:space="preserve">5. </w:t>
            </w:r>
            <w:r w:rsidRPr="00C1707E">
              <w:rPr>
                <w:rFonts w:ascii="Arial" w:hAnsi="Arial" w:cs="Arial"/>
              </w:rPr>
              <w:t>Chemische Gleichgewichte</w:t>
            </w:r>
          </w:p>
        </w:tc>
        <w:tc>
          <w:tcPr>
            <w:tcW w:w="2942" w:type="dxa"/>
            <w:vAlign w:val="center"/>
          </w:tcPr>
          <w:p w14:paraId="309F70CC" w14:textId="77777777" w:rsidR="00C1707E" w:rsidRPr="00D71CFF"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ca. 20 </w:t>
            </w:r>
            <w:r w:rsidRPr="00D71CFF">
              <w:rPr>
                <w:rFonts w:ascii="Arial" w:hAnsi="Arial" w:cs="Arial"/>
                <w:b w:val="0"/>
              </w:rPr>
              <w:t>Stunden</w:t>
            </w:r>
          </w:p>
        </w:tc>
      </w:tr>
    </w:tbl>
    <w:p w14:paraId="5CAA029D" w14:textId="77777777" w:rsidR="00C1707E" w:rsidRDefault="00C1707E" w:rsidP="00C1707E">
      <w:pPr>
        <w:spacing w:line="276" w:lineRule="auto"/>
        <w:rPr>
          <w:rFonts w:ascii="Arial" w:hAnsi="Arial" w:cs="Arial"/>
        </w:rPr>
      </w:pPr>
    </w:p>
    <w:tbl>
      <w:tblPr>
        <w:tblStyle w:val="ListTable3Accent1"/>
        <w:tblW w:w="0" w:type="auto"/>
        <w:tblLook w:val="04A0" w:firstRow="1" w:lastRow="0" w:firstColumn="1" w:lastColumn="0" w:noHBand="0" w:noVBand="1"/>
      </w:tblPr>
      <w:tblGrid>
        <w:gridCol w:w="6912"/>
        <w:gridCol w:w="7365"/>
      </w:tblGrid>
      <w:tr w:rsidR="00C1707E" w14:paraId="112DEA45" w14:textId="77777777" w:rsidTr="00246C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12" w:type="dxa"/>
          </w:tcPr>
          <w:p w14:paraId="723D5A73" w14:textId="77777777" w:rsidR="00C1707E" w:rsidRDefault="00C1707E" w:rsidP="00246CA5">
            <w:pPr>
              <w:spacing w:line="276" w:lineRule="auto"/>
              <w:rPr>
                <w:rFonts w:ascii="Arial" w:hAnsi="Arial" w:cs="Arial"/>
              </w:rPr>
            </w:pPr>
            <w:r>
              <w:rPr>
                <w:rFonts w:ascii="Arial" w:hAnsi="Arial" w:cs="Arial"/>
              </w:rPr>
              <w:t>Unterrichtsinhalte</w:t>
            </w:r>
          </w:p>
        </w:tc>
        <w:tc>
          <w:tcPr>
            <w:tcW w:w="7365" w:type="dxa"/>
          </w:tcPr>
          <w:p w14:paraId="36C3D0CC" w14:textId="77777777" w:rsidR="00C1707E"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Hinweise zur Anordnung</w:t>
            </w:r>
          </w:p>
        </w:tc>
      </w:tr>
      <w:tr w:rsidR="00C1707E" w14:paraId="1BD80F7F" w14:textId="77777777" w:rsidTr="00246CA5">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912" w:type="dxa"/>
          </w:tcPr>
          <w:p w14:paraId="06C51AAE" w14:textId="77777777" w:rsidR="00274B55" w:rsidRPr="00274B55" w:rsidRDefault="00274B55" w:rsidP="00274B55">
            <w:pPr>
              <w:pStyle w:val="Listenabsatz"/>
              <w:numPr>
                <w:ilvl w:val="0"/>
                <w:numId w:val="12"/>
              </w:numPr>
              <w:pBdr>
                <w:top w:val="single" w:sz="4" w:space="1" w:color="auto" w:shadow="1"/>
                <w:left w:val="single" w:sz="4" w:space="4" w:color="auto" w:shadow="1"/>
                <w:bottom w:val="single" w:sz="4" w:space="1" w:color="auto" w:shadow="1"/>
                <w:right w:val="single" w:sz="4" w:space="4" w:color="auto" w:shadow="1"/>
              </w:pBdr>
              <w:spacing w:after="240" w:line="276" w:lineRule="auto"/>
              <w:contextualSpacing w:val="0"/>
              <w:outlineLvl w:val="0"/>
              <w:rPr>
                <w:rFonts w:asciiTheme="minorHAnsi" w:hAnsiTheme="minorHAnsi"/>
                <w:bCs w:val="0"/>
                <w:noProof w:val="0"/>
                <w:vanish/>
                <w:sz w:val="32"/>
                <w:lang w:eastAsia="de-DE"/>
              </w:rPr>
            </w:pPr>
            <w:bookmarkStart w:id="479" w:name="_Toc48695545"/>
            <w:bookmarkStart w:id="480" w:name="_Toc48774139"/>
            <w:bookmarkStart w:id="481" w:name="_Toc48776833"/>
            <w:bookmarkStart w:id="482" w:name="_Toc48777089"/>
            <w:bookmarkStart w:id="483" w:name="_Toc48777268"/>
            <w:bookmarkStart w:id="484" w:name="_Toc48777370"/>
            <w:bookmarkStart w:id="485" w:name="_Toc48777566"/>
          </w:p>
          <w:p w14:paraId="7CB8F826" w14:textId="6EE29D9A" w:rsidR="00333985" w:rsidRPr="00274B55" w:rsidRDefault="00333985" w:rsidP="00274B55">
            <w:pPr>
              <w:pStyle w:val="berschrift2"/>
              <w:outlineLvl w:val="1"/>
              <w:rPr>
                <w:sz w:val="24"/>
                <w:lang w:eastAsia="de-DE"/>
              </w:rPr>
            </w:pPr>
            <w:r w:rsidRPr="00274B55">
              <w:rPr>
                <w:sz w:val="24"/>
                <w:lang w:eastAsia="de-DE"/>
              </w:rPr>
              <w:t>Einführung Chemische Gleichgewichte</w:t>
            </w:r>
            <w:bookmarkEnd w:id="479"/>
            <w:bookmarkEnd w:id="480"/>
            <w:bookmarkEnd w:id="481"/>
            <w:bookmarkEnd w:id="482"/>
            <w:bookmarkEnd w:id="483"/>
            <w:bookmarkEnd w:id="484"/>
            <w:bookmarkEnd w:id="485"/>
          </w:p>
          <w:p w14:paraId="5F14B5ED" w14:textId="77777777" w:rsidR="00333985" w:rsidRPr="0084461F" w:rsidRDefault="00333985" w:rsidP="00333985">
            <w:pPr>
              <w:pStyle w:val="berschrift3"/>
              <w:outlineLvl w:val="2"/>
              <w:rPr>
                <w:sz w:val="22"/>
              </w:rPr>
            </w:pPr>
            <w:bookmarkStart w:id="486" w:name="_Toc48777090"/>
            <w:bookmarkStart w:id="487" w:name="_Toc48777567"/>
            <w:r w:rsidRPr="0084461F">
              <w:rPr>
                <w:sz w:val="22"/>
              </w:rPr>
              <w:t>Vergleich einiger chemischer Reaktionen</w:t>
            </w:r>
            <w:bookmarkEnd w:id="486"/>
            <w:bookmarkEnd w:id="487"/>
          </w:p>
          <w:p w14:paraId="38942322" w14:textId="77777777" w:rsidR="00333985" w:rsidRPr="0084461F" w:rsidRDefault="00333985" w:rsidP="00333985">
            <w:pPr>
              <w:pStyle w:val="berschrift3"/>
              <w:outlineLvl w:val="2"/>
              <w:rPr>
                <w:rFonts w:eastAsiaTheme="minorEastAsia"/>
                <w:bCs w:val="0"/>
                <w:iCs/>
                <w:sz w:val="22"/>
              </w:rPr>
            </w:pPr>
            <w:bookmarkStart w:id="488" w:name="_Toc48777091"/>
            <w:bookmarkStart w:id="489" w:name="_Toc48777568"/>
            <w:r w:rsidRPr="0084461F">
              <w:rPr>
                <w:bCs w:val="0"/>
                <w:sz w:val="22"/>
              </w:rPr>
              <w:t xml:space="preserve">Zur Erinnerung: Aussagekraft von </w:t>
            </w:r>
            <m:oMath>
              <m:sSub>
                <m:sSubPr>
                  <m:ctrlPr>
                    <w:rPr>
                      <w:rFonts w:ascii="Cambria Math" w:hAnsi="Cambria Math"/>
                      <w:bCs w:val="0"/>
                      <w:i/>
                      <w:iCs/>
                      <w:sz w:val="22"/>
                    </w:rPr>
                  </m:ctrlPr>
                </m:sSubPr>
                <m:e>
                  <m:r>
                    <m:rPr>
                      <m:sty m:val="b"/>
                    </m:rPr>
                    <w:rPr>
                      <w:rFonts w:ascii="Cambria Math" w:hAnsi="Cambria Math"/>
                      <w:sz w:val="22"/>
                    </w:rPr>
                    <m:t>Δ</m:t>
                  </m:r>
                </m:e>
                <m:sub>
                  <m:r>
                    <m:rPr>
                      <m:sty m:val="b"/>
                    </m:rPr>
                    <w:rPr>
                      <w:rFonts w:ascii="Cambria Math" w:hAnsi="Cambria Math"/>
                      <w:sz w:val="22"/>
                    </w:rPr>
                    <m:t>r</m:t>
                  </m:r>
                </m:sub>
              </m:sSub>
              <m:sSup>
                <m:sSupPr>
                  <m:ctrlPr>
                    <w:rPr>
                      <w:rFonts w:ascii="Cambria Math" w:hAnsi="Cambria Math"/>
                      <w:bCs w:val="0"/>
                      <w:i/>
                      <w:iCs/>
                      <w:sz w:val="22"/>
                    </w:rPr>
                  </m:ctrlPr>
                </m:sSupPr>
                <m:e>
                  <m:r>
                    <m:rPr>
                      <m:sty m:val="b"/>
                    </m:rPr>
                    <w:rPr>
                      <w:rFonts w:ascii="Cambria Math" w:hAnsi="Cambria Math"/>
                      <w:sz w:val="22"/>
                    </w:rPr>
                    <m:t>G</m:t>
                  </m:r>
                </m:e>
                <m:sup>
                  <m:r>
                    <m:rPr>
                      <m:sty m:val="b"/>
                    </m:rPr>
                    <w:rPr>
                      <w:rFonts w:ascii="Cambria Math" w:hAnsi="Cambria Math"/>
                      <w:sz w:val="22"/>
                    </w:rPr>
                    <m:t>0</m:t>
                  </m:r>
                </m:sup>
              </m:sSup>
            </m:oMath>
            <w:bookmarkEnd w:id="488"/>
            <w:bookmarkEnd w:id="489"/>
          </w:p>
          <w:p w14:paraId="2614A79E" w14:textId="77777777" w:rsidR="00333985" w:rsidRPr="0084461F" w:rsidRDefault="00333985" w:rsidP="00333985">
            <w:pPr>
              <w:pStyle w:val="berschrift3"/>
              <w:outlineLvl w:val="2"/>
              <w:rPr>
                <w:sz w:val="22"/>
              </w:rPr>
            </w:pPr>
            <w:bookmarkStart w:id="490" w:name="_Toc48777092"/>
            <w:bookmarkStart w:id="491" w:name="_Toc48777569"/>
            <w:r w:rsidRPr="0084461F">
              <w:rPr>
                <w:sz w:val="22"/>
              </w:rPr>
              <w:t>Die Estersynthese – eine umkehrbare Reaktion</w:t>
            </w:r>
            <w:bookmarkEnd w:id="490"/>
            <w:bookmarkEnd w:id="491"/>
          </w:p>
          <w:p w14:paraId="016F3131" w14:textId="77777777" w:rsidR="00333985" w:rsidRPr="0084461F" w:rsidRDefault="00333985" w:rsidP="00333985">
            <w:pPr>
              <w:pStyle w:val="berschrift2"/>
              <w:outlineLvl w:val="1"/>
              <w:rPr>
                <w:sz w:val="24"/>
              </w:rPr>
            </w:pPr>
            <w:bookmarkStart w:id="492" w:name="_Toc48695546"/>
            <w:bookmarkStart w:id="493" w:name="_Toc48774140"/>
            <w:bookmarkStart w:id="494" w:name="_Toc48776834"/>
            <w:bookmarkStart w:id="495" w:name="_Toc48777093"/>
            <w:bookmarkStart w:id="496" w:name="_Toc48777269"/>
            <w:bookmarkStart w:id="497" w:name="_Toc48777371"/>
            <w:bookmarkStart w:id="498" w:name="_Toc48777570"/>
            <w:r w:rsidRPr="0084461F">
              <w:rPr>
                <w:sz w:val="24"/>
              </w:rPr>
              <w:t>Das Chemische Gleichgewicht – ein dynamisches Gleichgewicht</w:t>
            </w:r>
            <w:bookmarkEnd w:id="492"/>
            <w:bookmarkEnd w:id="493"/>
            <w:bookmarkEnd w:id="494"/>
            <w:bookmarkEnd w:id="495"/>
            <w:bookmarkEnd w:id="496"/>
            <w:bookmarkEnd w:id="497"/>
            <w:bookmarkEnd w:id="498"/>
          </w:p>
          <w:p w14:paraId="21BEE1A5" w14:textId="77777777" w:rsidR="00333985" w:rsidRPr="0084461F" w:rsidRDefault="00333985" w:rsidP="00333985">
            <w:pPr>
              <w:pStyle w:val="berschrift3"/>
              <w:outlineLvl w:val="2"/>
              <w:rPr>
                <w:sz w:val="22"/>
              </w:rPr>
            </w:pPr>
            <w:bookmarkStart w:id="499" w:name="_Toc48777094"/>
            <w:bookmarkStart w:id="500" w:name="_Toc48777571"/>
            <w:r w:rsidRPr="0084461F">
              <w:rPr>
                <w:sz w:val="22"/>
              </w:rPr>
              <w:t>Energetisches Kriterium zum Ablauf chemischer Reaktionen</w:t>
            </w:r>
            <w:bookmarkEnd w:id="499"/>
            <w:bookmarkEnd w:id="500"/>
          </w:p>
          <w:p w14:paraId="52B38774" w14:textId="77777777" w:rsidR="00333985" w:rsidRPr="0084461F" w:rsidRDefault="00333985" w:rsidP="00333985">
            <w:pPr>
              <w:pStyle w:val="berschrift3"/>
              <w:outlineLvl w:val="2"/>
              <w:rPr>
                <w:sz w:val="22"/>
              </w:rPr>
            </w:pPr>
            <w:bookmarkStart w:id="501" w:name="_Toc48777095"/>
            <w:bookmarkStart w:id="502" w:name="_Toc48777573"/>
            <w:r w:rsidRPr="0084461F">
              <w:rPr>
                <w:sz w:val="22"/>
              </w:rPr>
              <w:t>Simulation eines dynamischen Gleichgewichts</w:t>
            </w:r>
            <w:bookmarkEnd w:id="501"/>
            <w:bookmarkEnd w:id="502"/>
          </w:p>
          <w:p w14:paraId="4C60527B" w14:textId="77777777" w:rsidR="00333985" w:rsidRPr="0084461F" w:rsidRDefault="00333985" w:rsidP="00333985">
            <w:pPr>
              <w:pStyle w:val="berschrift3"/>
              <w:outlineLvl w:val="2"/>
              <w:rPr>
                <w:sz w:val="22"/>
              </w:rPr>
            </w:pPr>
            <w:bookmarkStart w:id="503" w:name="_Toc48777096"/>
            <w:bookmarkStart w:id="504" w:name="_Toc48777574"/>
            <w:r w:rsidRPr="0084461F">
              <w:rPr>
                <w:sz w:val="22"/>
              </w:rPr>
              <w:t>Kinetische Bedingung für ein chemisches Gleichgewicht</w:t>
            </w:r>
            <w:bookmarkEnd w:id="503"/>
            <w:bookmarkEnd w:id="504"/>
          </w:p>
          <w:p w14:paraId="5D528519" w14:textId="77777777" w:rsidR="00333985" w:rsidRPr="0084461F" w:rsidRDefault="00333985" w:rsidP="00333985">
            <w:pPr>
              <w:pStyle w:val="berschrift2"/>
              <w:outlineLvl w:val="1"/>
              <w:rPr>
                <w:sz w:val="24"/>
              </w:rPr>
            </w:pPr>
            <w:bookmarkStart w:id="505" w:name="_Toc48695547"/>
            <w:bookmarkStart w:id="506" w:name="_Toc48774141"/>
            <w:bookmarkStart w:id="507" w:name="_Toc48776835"/>
            <w:bookmarkStart w:id="508" w:name="_Toc48777097"/>
            <w:bookmarkStart w:id="509" w:name="_Toc48777270"/>
            <w:bookmarkStart w:id="510" w:name="_Toc48777373"/>
            <w:bookmarkStart w:id="511" w:name="_Toc48777575"/>
            <w:r w:rsidRPr="0084461F">
              <w:rPr>
                <w:sz w:val="24"/>
              </w:rPr>
              <w:lastRenderedPageBreak/>
              <w:t>Das Massenwirkungsgesetz</w:t>
            </w:r>
            <w:bookmarkEnd w:id="505"/>
            <w:bookmarkEnd w:id="506"/>
            <w:bookmarkEnd w:id="507"/>
            <w:bookmarkEnd w:id="508"/>
            <w:bookmarkEnd w:id="509"/>
            <w:bookmarkEnd w:id="510"/>
            <w:bookmarkEnd w:id="511"/>
          </w:p>
          <w:p w14:paraId="577489DB" w14:textId="77777777" w:rsidR="00333985" w:rsidRPr="0084461F" w:rsidRDefault="00333985" w:rsidP="00333985">
            <w:pPr>
              <w:pStyle w:val="berschrift2"/>
              <w:outlineLvl w:val="1"/>
              <w:rPr>
                <w:bCs w:val="0"/>
                <w:sz w:val="24"/>
              </w:rPr>
            </w:pPr>
            <w:bookmarkStart w:id="512" w:name="_Toc48695548"/>
            <w:bookmarkStart w:id="513" w:name="_Toc48774142"/>
            <w:bookmarkStart w:id="514" w:name="_Toc48776836"/>
            <w:bookmarkStart w:id="515" w:name="_Toc48777098"/>
            <w:bookmarkStart w:id="516" w:name="_Toc48777271"/>
            <w:bookmarkStart w:id="517" w:name="_Toc48777375"/>
            <w:bookmarkStart w:id="518" w:name="_Toc48777577"/>
            <w:r w:rsidRPr="0084461F">
              <w:rPr>
                <w:bCs w:val="0"/>
                <w:sz w:val="24"/>
              </w:rPr>
              <w:t>Beeinflussung des Chemischen Gleichgewichts</w:t>
            </w:r>
            <w:bookmarkEnd w:id="512"/>
            <w:bookmarkEnd w:id="513"/>
            <w:bookmarkEnd w:id="514"/>
            <w:bookmarkEnd w:id="515"/>
            <w:bookmarkEnd w:id="516"/>
            <w:bookmarkEnd w:id="517"/>
            <w:bookmarkEnd w:id="518"/>
          </w:p>
          <w:p w14:paraId="2CD98933" w14:textId="77777777" w:rsidR="00333985" w:rsidRPr="0084461F" w:rsidRDefault="00333985" w:rsidP="00333985">
            <w:pPr>
              <w:pStyle w:val="berschrift3"/>
              <w:outlineLvl w:val="2"/>
              <w:rPr>
                <w:sz w:val="22"/>
              </w:rPr>
            </w:pPr>
            <w:bookmarkStart w:id="519" w:name="_Toc48777099"/>
            <w:bookmarkStart w:id="520" w:name="_Toc48777578"/>
            <w:r w:rsidRPr="0084461F">
              <w:rPr>
                <w:bCs w:val="0"/>
                <w:sz w:val="22"/>
              </w:rPr>
              <w:t xml:space="preserve">Änderung der Stoffmengenkonzentrationen </w:t>
            </w:r>
            <m:oMath>
              <m:r>
                <m:rPr>
                  <m:sty m:val="bi"/>
                </m:rPr>
                <w:rPr>
                  <w:rFonts w:ascii="Cambria Math" w:hAnsi="Cambria Math"/>
                  <w:sz w:val="22"/>
                </w:rPr>
                <m:t>c</m:t>
              </m:r>
            </m:oMath>
            <w:bookmarkEnd w:id="519"/>
            <w:bookmarkEnd w:id="520"/>
          </w:p>
          <w:p w14:paraId="30713FEC" w14:textId="77777777" w:rsidR="00333985" w:rsidRPr="0084461F" w:rsidRDefault="00333985" w:rsidP="00333985">
            <w:pPr>
              <w:pStyle w:val="berschrift3"/>
              <w:outlineLvl w:val="2"/>
              <w:rPr>
                <w:bCs w:val="0"/>
                <w:sz w:val="22"/>
              </w:rPr>
            </w:pPr>
            <w:bookmarkStart w:id="521" w:name="_Toc48777100"/>
            <w:bookmarkStart w:id="522" w:name="_Toc48777579"/>
            <w:r w:rsidRPr="0084461F">
              <w:rPr>
                <w:bCs w:val="0"/>
                <w:sz w:val="22"/>
              </w:rPr>
              <w:t xml:space="preserve">Änderung des Drucks </w:t>
            </w:r>
            <m:oMath>
              <m:r>
                <m:rPr>
                  <m:sty m:val="bi"/>
                </m:rPr>
                <w:rPr>
                  <w:rFonts w:ascii="Cambria Math" w:hAnsi="Cambria Math"/>
                  <w:sz w:val="22"/>
                </w:rPr>
                <m:t>p</m:t>
              </m:r>
            </m:oMath>
            <w:r w:rsidRPr="0084461F">
              <w:rPr>
                <w:bCs w:val="0"/>
                <w:sz w:val="22"/>
              </w:rPr>
              <w:t xml:space="preserve"> (bzw. des Volumens </w:t>
            </w:r>
            <m:oMath>
              <m:r>
                <m:rPr>
                  <m:sty m:val="bi"/>
                </m:rPr>
                <w:rPr>
                  <w:rFonts w:ascii="Cambria Math" w:hAnsi="Cambria Math"/>
                  <w:sz w:val="22"/>
                </w:rPr>
                <m:t>V</m:t>
              </m:r>
            </m:oMath>
            <w:r w:rsidRPr="0084461F">
              <w:rPr>
                <w:bCs w:val="0"/>
                <w:sz w:val="22"/>
              </w:rPr>
              <w:t>)</w:t>
            </w:r>
            <w:bookmarkEnd w:id="521"/>
            <w:bookmarkEnd w:id="522"/>
            <w:r w:rsidRPr="0084461F">
              <w:rPr>
                <w:bCs w:val="0"/>
                <w:sz w:val="22"/>
              </w:rPr>
              <w:t xml:space="preserve"> </w:t>
            </w:r>
          </w:p>
          <w:p w14:paraId="03AE04C6" w14:textId="77777777" w:rsidR="00333985" w:rsidRPr="0084461F" w:rsidRDefault="00333985" w:rsidP="00333985">
            <w:pPr>
              <w:pStyle w:val="berschrift3"/>
              <w:outlineLvl w:val="2"/>
              <w:rPr>
                <w:sz w:val="22"/>
              </w:rPr>
            </w:pPr>
            <w:bookmarkStart w:id="523" w:name="_Toc48777101"/>
            <w:bookmarkStart w:id="524" w:name="_Toc48777580"/>
            <w:r w:rsidRPr="0084461F">
              <w:rPr>
                <w:bCs w:val="0"/>
                <w:sz w:val="22"/>
              </w:rPr>
              <w:t xml:space="preserve">Änderung der Temperatur </w:t>
            </w:r>
            <m:oMath>
              <m:r>
                <m:rPr>
                  <m:sty m:val="bi"/>
                </m:rPr>
                <w:rPr>
                  <w:rFonts w:ascii="Cambria Math" w:hAnsi="Cambria Math"/>
                  <w:sz w:val="22"/>
                </w:rPr>
                <m:t>T</m:t>
              </m:r>
            </m:oMath>
            <w:bookmarkEnd w:id="523"/>
            <w:bookmarkEnd w:id="524"/>
          </w:p>
          <w:p w14:paraId="45F9D0B5" w14:textId="77777777" w:rsidR="00333985" w:rsidRPr="0084461F" w:rsidRDefault="00333985" w:rsidP="00333985">
            <w:pPr>
              <w:pStyle w:val="berschrift3"/>
              <w:outlineLvl w:val="2"/>
              <w:rPr>
                <w:bCs w:val="0"/>
                <w:sz w:val="22"/>
              </w:rPr>
            </w:pPr>
            <w:bookmarkStart w:id="525" w:name="_Toc48777102"/>
            <w:bookmarkStart w:id="526" w:name="_Toc48777581"/>
            <w:r w:rsidRPr="0084461F">
              <w:rPr>
                <w:bCs w:val="0"/>
                <w:sz w:val="22"/>
              </w:rPr>
              <w:t>Einfluss eines Katalysators</w:t>
            </w:r>
            <w:bookmarkEnd w:id="525"/>
            <w:bookmarkEnd w:id="526"/>
          </w:p>
          <w:p w14:paraId="1BC8931D" w14:textId="77777777" w:rsidR="00333985" w:rsidRPr="0084461F" w:rsidRDefault="00333985" w:rsidP="00333985">
            <w:pPr>
              <w:pStyle w:val="berschrift3"/>
              <w:outlineLvl w:val="2"/>
              <w:rPr>
                <w:bCs w:val="0"/>
                <w:sz w:val="22"/>
                <w:lang w:eastAsia="de-DE"/>
              </w:rPr>
            </w:pPr>
            <w:bookmarkStart w:id="527" w:name="_Toc48777103"/>
            <w:bookmarkStart w:id="528" w:name="_Toc48777582"/>
            <w:r w:rsidRPr="0084461F">
              <w:rPr>
                <w:bCs w:val="0"/>
                <w:sz w:val="22"/>
                <w:lang w:eastAsia="de-DE"/>
              </w:rPr>
              <w:t>Das Prinzip von LE CHATELIER und BRAUN – eine Zusammenfassung der Einflussfaktoren</w:t>
            </w:r>
            <w:bookmarkEnd w:id="527"/>
            <w:bookmarkEnd w:id="528"/>
          </w:p>
          <w:p w14:paraId="78C06D77" w14:textId="77777777" w:rsidR="00333985" w:rsidRDefault="00333985" w:rsidP="00333985">
            <w:pPr>
              <w:pStyle w:val="berschrift2"/>
              <w:outlineLvl w:val="1"/>
              <w:rPr>
                <w:sz w:val="24"/>
                <w:lang w:eastAsia="de-DE"/>
              </w:rPr>
            </w:pPr>
            <w:bookmarkStart w:id="529" w:name="_Toc48695549"/>
            <w:bookmarkStart w:id="530" w:name="_Toc48774143"/>
            <w:bookmarkStart w:id="531" w:name="_Toc48776837"/>
            <w:bookmarkStart w:id="532" w:name="_Toc48777104"/>
            <w:bookmarkStart w:id="533" w:name="_Toc48777272"/>
            <w:bookmarkStart w:id="534" w:name="_Toc48777376"/>
            <w:bookmarkStart w:id="535" w:name="_Toc48777583"/>
            <w:r w:rsidRPr="0084461F">
              <w:rPr>
                <w:sz w:val="24"/>
                <w:lang w:eastAsia="de-DE"/>
              </w:rPr>
              <w:t>Die Ammoniaksynthese nach HABER und BOSCH</w:t>
            </w:r>
            <w:bookmarkEnd w:id="529"/>
            <w:bookmarkEnd w:id="530"/>
            <w:bookmarkEnd w:id="531"/>
            <w:bookmarkEnd w:id="532"/>
            <w:bookmarkEnd w:id="533"/>
            <w:bookmarkEnd w:id="534"/>
            <w:bookmarkEnd w:id="535"/>
          </w:p>
          <w:p w14:paraId="29810979" w14:textId="1F77615E" w:rsidR="00C1707E" w:rsidRPr="00274B55" w:rsidRDefault="00333985" w:rsidP="00274B55">
            <w:pPr>
              <w:pStyle w:val="berschrift2"/>
              <w:outlineLvl w:val="1"/>
              <w:rPr>
                <w:rFonts w:ascii="Arial" w:hAnsi="Arial" w:cs="Arial"/>
                <w:b/>
                <w:sz w:val="24"/>
                <w:szCs w:val="24"/>
              </w:rPr>
            </w:pPr>
            <w:r w:rsidRPr="00274B55">
              <w:rPr>
                <w:sz w:val="24"/>
                <w:szCs w:val="24"/>
                <w:lang w:eastAsia="de-DE"/>
              </w:rPr>
              <w:t>ZUSAMMENFASSUNG Chemische Gleichgewichte</w:t>
            </w:r>
          </w:p>
        </w:tc>
        <w:tc>
          <w:tcPr>
            <w:tcW w:w="7365" w:type="dxa"/>
          </w:tcPr>
          <w:p w14:paraId="7A1965BF" w14:textId="77777777" w:rsidR="00274B55" w:rsidRDefault="00274B55" w:rsidP="00333985">
            <w:pPr>
              <w:pStyle w:val="Kommentar"/>
              <w:cnfStyle w:val="000000100000" w:firstRow="0" w:lastRow="0" w:firstColumn="0" w:lastColumn="0" w:oddVBand="0" w:evenVBand="0" w:oddHBand="1" w:evenHBand="0" w:firstRowFirstColumn="0" w:firstRowLastColumn="0" w:lastRowFirstColumn="0" w:lastRowLastColumn="0"/>
            </w:pPr>
            <w:bookmarkStart w:id="536" w:name="_Toc48777372"/>
            <w:bookmarkStart w:id="537" w:name="_Toc48777572"/>
          </w:p>
          <w:p w14:paraId="3B615144" w14:textId="77777777" w:rsidR="00274B55" w:rsidRPr="00274B55" w:rsidRDefault="00274B55" w:rsidP="00333985">
            <w:pPr>
              <w:pStyle w:val="Kommentar"/>
              <w:cnfStyle w:val="000000100000" w:firstRow="0" w:lastRow="0" w:firstColumn="0" w:lastColumn="0" w:oddVBand="0" w:evenVBand="0" w:oddHBand="1" w:evenHBand="0" w:firstRowFirstColumn="0" w:firstRowLastColumn="0" w:lastRowFirstColumn="0" w:lastRowLastColumn="0"/>
              <w:rPr>
                <w:sz w:val="16"/>
              </w:rPr>
            </w:pPr>
          </w:p>
          <w:p w14:paraId="0733A3A8" w14:textId="646044DA" w:rsidR="00333985" w:rsidRPr="00333985" w:rsidRDefault="00333985" w:rsidP="00333985">
            <w:pPr>
              <w:pStyle w:val="Kommentar"/>
              <w:cnfStyle w:val="000000100000" w:firstRow="0" w:lastRow="0" w:firstColumn="0" w:lastColumn="0" w:oddVBand="0" w:evenVBand="0" w:oddHBand="1" w:evenHBand="0" w:firstRowFirstColumn="0" w:firstRowLastColumn="0" w:lastRowFirstColumn="0" w:lastRowLastColumn="0"/>
            </w:pPr>
            <w:r w:rsidRPr="00333985">
              <w:sym w:font="Wingdings" w:char="F0E8"/>
            </w:r>
            <w:r w:rsidRPr="00333985">
              <w:t xml:space="preserve"> Da die GIBBS-HELMHOLTZ-Gleichung aus dem Kapitel „Chemische Energetik – Teil I“ zur Verfügung steht, kann die Erweiterung des Betrachtungsspektrums chemischer Reaktionen um den Fall „Chemisches </w:t>
            </w:r>
            <w:r w:rsidR="0057156D" w:rsidRPr="00333985">
              <w:t>Gleichgewicht</w:t>
            </w:r>
            <w:r w:rsidRPr="00333985">
              <w:t>“ sauber geleistet werden. Hierbei können energetische Berechnungen wiederholt und geübt werden.</w:t>
            </w:r>
            <w:bookmarkEnd w:id="536"/>
            <w:bookmarkEnd w:id="537"/>
          </w:p>
          <w:p w14:paraId="6F2F8D6A" w14:textId="77777777" w:rsidR="00C1707E" w:rsidRDefault="00C1707E"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0E511425" w14:textId="77777777" w:rsidR="00333985" w:rsidRDefault="0033398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577E93DA" w14:textId="77777777" w:rsidR="00333985" w:rsidRDefault="0033398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2DFAE5D1" w14:textId="77777777" w:rsidR="00333985" w:rsidRDefault="0033398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2A27DEF3" w14:textId="77777777" w:rsidR="00333985" w:rsidRPr="00274B55" w:rsidRDefault="0033398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8"/>
              </w:rPr>
            </w:pPr>
          </w:p>
          <w:p w14:paraId="5351F6D0" w14:textId="77777777" w:rsidR="007D41F9" w:rsidRDefault="007D41F9" w:rsidP="00333985">
            <w:pPr>
              <w:pStyle w:val="Kommentar"/>
              <w:cnfStyle w:val="000000100000" w:firstRow="0" w:lastRow="0" w:firstColumn="0" w:lastColumn="0" w:oddVBand="0" w:evenVBand="0" w:oddHBand="1" w:evenHBand="0" w:firstRowFirstColumn="0" w:firstRowLastColumn="0" w:lastRowFirstColumn="0" w:lastRowLastColumn="0"/>
            </w:pPr>
            <w:bookmarkStart w:id="538" w:name="_Toc48777374"/>
            <w:bookmarkStart w:id="539" w:name="_Toc48777576"/>
          </w:p>
          <w:p w14:paraId="0A766787" w14:textId="77777777" w:rsidR="007D41F9" w:rsidRPr="007D41F9" w:rsidRDefault="007D41F9" w:rsidP="00333985">
            <w:pPr>
              <w:pStyle w:val="Kommentar"/>
              <w:cnfStyle w:val="000000100000" w:firstRow="0" w:lastRow="0" w:firstColumn="0" w:lastColumn="0" w:oddVBand="0" w:evenVBand="0" w:oddHBand="1" w:evenHBand="0" w:firstRowFirstColumn="0" w:firstRowLastColumn="0" w:lastRowFirstColumn="0" w:lastRowLastColumn="0"/>
              <w:rPr>
                <w:sz w:val="18"/>
              </w:rPr>
            </w:pPr>
          </w:p>
          <w:p w14:paraId="56A0CD6B" w14:textId="77777777" w:rsidR="00333985" w:rsidRPr="00333985" w:rsidRDefault="00333985" w:rsidP="00333985">
            <w:pPr>
              <w:pStyle w:val="Kommentar"/>
              <w:cnfStyle w:val="000000100000" w:firstRow="0" w:lastRow="0" w:firstColumn="0" w:lastColumn="0" w:oddVBand="0" w:evenVBand="0" w:oddHBand="1" w:evenHBand="0" w:firstRowFirstColumn="0" w:firstRowLastColumn="0" w:lastRowFirstColumn="0" w:lastRowLastColumn="0"/>
            </w:pPr>
            <w:r w:rsidRPr="00333985">
              <w:sym w:font="Wingdings" w:char="F0E8"/>
            </w:r>
            <w:r w:rsidRPr="00333985">
              <w:t xml:space="preserve"> An dieser Stelle werden quantitative und stöchiometrische Betrachtungen chemischer Reaktionen aufgegriffen, um den Aspekt „chemisches Gleichgewicht“ erweitert und intensiv geübt.</w:t>
            </w:r>
            <w:bookmarkEnd w:id="538"/>
            <w:bookmarkEnd w:id="539"/>
          </w:p>
          <w:p w14:paraId="56552778" w14:textId="77777777" w:rsidR="00333985" w:rsidRPr="00495C5F" w:rsidRDefault="00333985" w:rsidP="00333985">
            <w:pPr>
              <w:pStyle w:val="Kommentar"/>
              <w:cnfStyle w:val="000000100000" w:firstRow="0" w:lastRow="0" w:firstColumn="0" w:lastColumn="0" w:oddVBand="0" w:evenVBand="0" w:oddHBand="1" w:evenHBand="0" w:firstRowFirstColumn="0" w:firstRowLastColumn="0" w:lastRowFirstColumn="0" w:lastRowLastColumn="0"/>
            </w:pPr>
          </w:p>
        </w:tc>
      </w:tr>
    </w:tbl>
    <w:p w14:paraId="4AD73A00" w14:textId="77777777" w:rsidR="00C1707E" w:rsidRDefault="00C1707E" w:rsidP="00C1707E">
      <w:pPr>
        <w:spacing w:line="276" w:lineRule="auto"/>
        <w:rPr>
          <w:rFonts w:ascii="Arial" w:hAnsi="Arial" w:cs="Arial"/>
        </w:rPr>
      </w:pPr>
    </w:p>
    <w:p w14:paraId="3DD8FB0D" w14:textId="77777777" w:rsidR="00C1707E" w:rsidRDefault="00C1707E" w:rsidP="00C1707E">
      <w:pPr>
        <w:spacing w:line="276" w:lineRule="auto"/>
        <w:rPr>
          <w:rFonts w:ascii="Arial" w:hAnsi="Arial" w:cs="Arial"/>
        </w:rPr>
      </w:pPr>
    </w:p>
    <w:tbl>
      <w:tblPr>
        <w:tblStyle w:val="ListTable3Accent6"/>
        <w:tblW w:w="0" w:type="auto"/>
        <w:tblLook w:val="04A0" w:firstRow="1" w:lastRow="0" w:firstColumn="1" w:lastColumn="0" w:noHBand="0" w:noVBand="1"/>
      </w:tblPr>
      <w:tblGrid>
        <w:gridCol w:w="11335"/>
        <w:gridCol w:w="2942"/>
      </w:tblGrid>
      <w:tr w:rsidR="00C1707E" w14:paraId="176267F7" w14:textId="77777777" w:rsidTr="00246CA5">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11335" w:type="dxa"/>
            <w:vAlign w:val="center"/>
          </w:tcPr>
          <w:p w14:paraId="4823EE86" w14:textId="7D126D9D" w:rsidR="00C1707E" w:rsidRPr="000E2C91" w:rsidRDefault="00563A6D" w:rsidP="00246CA5">
            <w:pPr>
              <w:spacing w:line="276" w:lineRule="auto"/>
              <w:rPr>
                <w:rFonts w:ascii="Arial" w:hAnsi="Arial" w:cs="Arial"/>
                <w:b w:val="0"/>
                <w:bCs w:val="0"/>
              </w:rPr>
            </w:pPr>
            <w:r>
              <w:rPr>
                <w:rFonts w:ascii="Arial" w:hAnsi="Arial" w:cs="Arial"/>
              </w:rPr>
              <w:t>6</w:t>
            </w:r>
            <w:r w:rsidR="00C1707E">
              <w:rPr>
                <w:rFonts w:ascii="Arial" w:hAnsi="Arial" w:cs="Arial"/>
              </w:rPr>
              <w:t xml:space="preserve">. </w:t>
            </w:r>
            <w:r w:rsidRPr="00563A6D">
              <w:rPr>
                <w:rFonts w:ascii="Arial" w:hAnsi="Arial" w:cs="Arial"/>
              </w:rPr>
              <w:t>Aromaten</w:t>
            </w:r>
          </w:p>
        </w:tc>
        <w:tc>
          <w:tcPr>
            <w:tcW w:w="2942" w:type="dxa"/>
            <w:vAlign w:val="center"/>
          </w:tcPr>
          <w:p w14:paraId="25826B7D" w14:textId="66ED3C68" w:rsidR="00C1707E" w:rsidRPr="00D71CFF" w:rsidRDefault="00C1707E" w:rsidP="00563A6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ca. </w:t>
            </w:r>
            <w:r w:rsidR="00563A6D">
              <w:rPr>
                <w:rFonts w:ascii="Arial" w:hAnsi="Arial" w:cs="Arial"/>
                <w:b w:val="0"/>
              </w:rPr>
              <w:t>15</w:t>
            </w:r>
            <w:r>
              <w:rPr>
                <w:rFonts w:ascii="Arial" w:hAnsi="Arial" w:cs="Arial"/>
                <w:b w:val="0"/>
              </w:rPr>
              <w:t xml:space="preserve"> </w:t>
            </w:r>
            <w:r w:rsidRPr="00D71CFF">
              <w:rPr>
                <w:rFonts w:ascii="Arial" w:hAnsi="Arial" w:cs="Arial"/>
                <w:b w:val="0"/>
              </w:rPr>
              <w:t>Stunden</w:t>
            </w:r>
          </w:p>
        </w:tc>
      </w:tr>
    </w:tbl>
    <w:p w14:paraId="353B2222" w14:textId="77777777" w:rsidR="00C1707E" w:rsidRDefault="00C1707E" w:rsidP="00C1707E">
      <w:pPr>
        <w:spacing w:line="276" w:lineRule="auto"/>
        <w:rPr>
          <w:rFonts w:ascii="Arial" w:hAnsi="Arial" w:cs="Arial"/>
        </w:rPr>
      </w:pPr>
    </w:p>
    <w:p w14:paraId="457D4C0D" w14:textId="77777777" w:rsidR="006559B9" w:rsidRPr="006559B9" w:rsidRDefault="006559B9" w:rsidP="006559B9">
      <w:pPr>
        <w:pStyle w:val="Kommentar"/>
      </w:pPr>
      <w:bookmarkStart w:id="540" w:name="_Toc48777378"/>
      <w:bookmarkStart w:id="541" w:name="_Toc48777585"/>
      <w:r w:rsidRPr="006559B9">
        <w:sym w:font="Wingdings" w:char="F0E8"/>
      </w:r>
      <w:r w:rsidRPr="006559B9">
        <w:t xml:space="preserve"> Der Themenblock „Aromaten“ steht einerseits als „stoffchemisches Intermezzo“ zwischen den beiden Gleichgewichtskapiteln. Hierdurch steht das Kapitel „Säure-Base-Gleichgewichte“ in einem größeren zeitlichen Abstand zur Neueinführung des chemischen Gleichgewichts, sodass der spiralcurriculare Aspekt des Wiederaufgreifens und Erweiterns betont wird.</w:t>
      </w:r>
      <w:bookmarkEnd w:id="540"/>
      <w:bookmarkEnd w:id="541"/>
    </w:p>
    <w:p w14:paraId="72DB74FF" w14:textId="77777777" w:rsidR="006559B9" w:rsidRPr="006559B9" w:rsidRDefault="006559B9" w:rsidP="006559B9">
      <w:pPr>
        <w:pStyle w:val="Kommentar"/>
      </w:pPr>
      <w:bookmarkStart w:id="542" w:name="_Toc48777379"/>
      <w:bookmarkStart w:id="543" w:name="_Toc48777586"/>
      <w:r w:rsidRPr="006559B9">
        <w:t>Darüber hinaus ermöglicht die Positionierung des Kapitels „Aromaten“ an dieser Stelle, dass im Kapitel „Säure-Base-Gleichgewichte“ die Mesomerie-Stabilisierung des Carboxylat-Ions thematisiert werden kann, die für die Gleichgewichtslage mitentscheidend ist.</w:t>
      </w:r>
      <w:bookmarkEnd w:id="542"/>
      <w:bookmarkEnd w:id="543"/>
      <w:r w:rsidRPr="006559B9">
        <w:t xml:space="preserve"> </w:t>
      </w:r>
    </w:p>
    <w:p w14:paraId="68245884" w14:textId="77777777" w:rsidR="006559B9" w:rsidRPr="006559B9" w:rsidRDefault="006559B9" w:rsidP="006559B9">
      <w:pPr>
        <w:pStyle w:val="Kommentar"/>
      </w:pPr>
      <w:bookmarkStart w:id="544" w:name="_Toc48777380"/>
      <w:bookmarkStart w:id="545" w:name="_Toc48777587"/>
      <w:r w:rsidRPr="006559B9">
        <w:t>Für das Kapitel „Proteine“ stehen die für das Verständnis der aromatischen Reste erforderlichen Kenntnisse der Notation zur Verfügung. Ebenso die Basis für das Verstehen der Mesomeriestabilisierung der Peptidbindung.</w:t>
      </w:r>
      <w:bookmarkEnd w:id="544"/>
      <w:bookmarkEnd w:id="545"/>
    </w:p>
    <w:p w14:paraId="55649FC9" w14:textId="77777777" w:rsidR="006559B9" w:rsidRPr="006559B9" w:rsidRDefault="006559B9" w:rsidP="006559B9">
      <w:pPr>
        <w:pStyle w:val="Kommentar"/>
      </w:pPr>
      <w:bookmarkStart w:id="546" w:name="_Toc48777381"/>
      <w:bookmarkStart w:id="547" w:name="_Toc48777588"/>
      <w:r w:rsidRPr="006559B9">
        <w:t>Bezüglich des Kapitels „Kunststoffe“ werden ebenfalls die Voraussetzungen für die Notation aromatischer Bausteine gelegt und dann entsprechend wieder aufgegriffen (z. B. Styrol, Terephthalsäure).</w:t>
      </w:r>
      <w:bookmarkEnd w:id="546"/>
      <w:bookmarkEnd w:id="547"/>
    </w:p>
    <w:p w14:paraId="69C81F98" w14:textId="77777777" w:rsidR="00C1707E" w:rsidRPr="008718D7" w:rsidRDefault="00C1707E" w:rsidP="00C1707E">
      <w:pPr>
        <w:spacing w:line="276" w:lineRule="auto"/>
        <w:rPr>
          <w:rFonts w:ascii="Arial" w:hAnsi="Arial" w:cs="Arial"/>
          <w:i/>
        </w:rPr>
      </w:pPr>
    </w:p>
    <w:tbl>
      <w:tblPr>
        <w:tblStyle w:val="ListTable3Accent1"/>
        <w:tblW w:w="0" w:type="auto"/>
        <w:tblLook w:val="04A0" w:firstRow="1" w:lastRow="0" w:firstColumn="1" w:lastColumn="0" w:noHBand="0" w:noVBand="1"/>
      </w:tblPr>
      <w:tblGrid>
        <w:gridCol w:w="6912"/>
        <w:gridCol w:w="7365"/>
      </w:tblGrid>
      <w:tr w:rsidR="00C1707E" w14:paraId="7ED94929" w14:textId="77777777" w:rsidTr="00246C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12" w:type="dxa"/>
          </w:tcPr>
          <w:p w14:paraId="3D70FE6F" w14:textId="62A84A6B" w:rsidR="00C1707E" w:rsidRDefault="00C1707E" w:rsidP="00246CA5">
            <w:pPr>
              <w:spacing w:line="276" w:lineRule="auto"/>
              <w:rPr>
                <w:rFonts w:ascii="Arial" w:hAnsi="Arial" w:cs="Arial"/>
              </w:rPr>
            </w:pPr>
            <w:r>
              <w:rPr>
                <w:rFonts w:ascii="Arial" w:hAnsi="Arial" w:cs="Arial"/>
              </w:rPr>
              <w:t>Unterrichtsinhalte</w:t>
            </w:r>
          </w:p>
        </w:tc>
        <w:tc>
          <w:tcPr>
            <w:tcW w:w="7365" w:type="dxa"/>
          </w:tcPr>
          <w:p w14:paraId="32DDB799" w14:textId="77777777" w:rsidR="00C1707E"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Hinweise zur Anordnung</w:t>
            </w:r>
          </w:p>
        </w:tc>
      </w:tr>
      <w:tr w:rsidR="00C1707E" w14:paraId="04281A0A" w14:textId="77777777" w:rsidTr="00246CA5">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912" w:type="dxa"/>
          </w:tcPr>
          <w:p w14:paraId="7071F1EE" w14:textId="77777777" w:rsidR="006559B9" w:rsidRPr="006559B9" w:rsidRDefault="006559B9" w:rsidP="006559B9">
            <w:pPr>
              <w:pStyle w:val="Listenabsatz"/>
              <w:numPr>
                <w:ilvl w:val="0"/>
                <w:numId w:val="12"/>
              </w:numPr>
              <w:pBdr>
                <w:top w:val="single" w:sz="4" w:space="1" w:color="auto" w:shadow="1"/>
                <w:left w:val="single" w:sz="4" w:space="4" w:color="auto" w:shadow="1"/>
                <w:bottom w:val="single" w:sz="4" w:space="1" w:color="auto" w:shadow="1"/>
                <w:right w:val="single" w:sz="4" w:space="4" w:color="auto" w:shadow="1"/>
              </w:pBdr>
              <w:spacing w:after="240" w:line="276" w:lineRule="auto"/>
              <w:contextualSpacing w:val="0"/>
              <w:outlineLvl w:val="0"/>
              <w:rPr>
                <w:rFonts w:asciiTheme="minorHAnsi" w:hAnsiTheme="minorHAnsi"/>
                <w:bCs w:val="0"/>
                <w:noProof w:val="0"/>
                <w:vanish/>
                <w:sz w:val="32"/>
              </w:rPr>
            </w:pPr>
            <w:bookmarkStart w:id="548" w:name="_Toc48695551"/>
            <w:bookmarkStart w:id="549" w:name="_Toc48774145"/>
            <w:bookmarkStart w:id="550" w:name="_Toc48776841"/>
            <w:bookmarkStart w:id="551" w:name="_Toc48777106"/>
            <w:bookmarkStart w:id="552" w:name="_Toc48777274"/>
            <w:bookmarkStart w:id="553" w:name="_Toc48777382"/>
            <w:bookmarkStart w:id="554" w:name="_Toc48777589"/>
          </w:p>
          <w:p w14:paraId="0F01A3ED" w14:textId="6F502395" w:rsidR="006559B9" w:rsidRPr="006559B9" w:rsidRDefault="006559B9" w:rsidP="006559B9">
            <w:pPr>
              <w:pStyle w:val="berschrift2"/>
              <w:outlineLvl w:val="1"/>
              <w:rPr>
                <w:sz w:val="24"/>
              </w:rPr>
            </w:pPr>
            <w:r w:rsidRPr="006559B9">
              <w:rPr>
                <w:sz w:val="24"/>
              </w:rPr>
              <w:t xml:space="preserve">„Benzol – ein </w:t>
            </w:r>
            <w:r w:rsidRPr="006559B9">
              <w:rPr>
                <w:i/>
                <w:iCs/>
                <w:sz w:val="24"/>
              </w:rPr>
              <w:t xml:space="preserve">(nicht nur historisch betrachtet) </w:t>
            </w:r>
            <w:r w:rsidRPr="006559B9">
              <w:rPr>
                <w:sz w:val="24"/>
              </w:rPr>
              <w:t xml:space="preserve">sehr </w:t>
            </w:r>
            <w:r w:rsidRPr="006559B9">
              <w:rPr>
                <w:sz w:val="24"/>
              </w:rPr>
              <w:lastRenderedPageBreak/>
              <w:t>bedeutender Stoff“</w:t>
            </w:r>
            <w:bookmarkEnd w:id="548"/>
            <w:bookmarkEnd w:id="549"/>
            <w:bookmarkEnd w:id="550"/>
            <w:bookmarkEnd w:id="551"/>
            <w:bookmarkEnd w:id="552"/>
            <w:bookmarkEnd w:id="553"/>
            <w:bookmarkEnd w:id="554"/>
          </w:p>
          <w:p w14:paraId="4CFA6402" w14:textId="77777777" w:rsidR="006559B9" w:rsidRDefault="006559B9" w:rsidP="006559B9">
            <w:pPr>
              <w:pStyle w:val="berschrift3"/>
              <w:outlineLvl w:val="2"/>
              <w:rPr>
                <w:sz w:val="22"/>
              </w:rPr>
            </w:pPr>
            <w:bookmarkStart w:id="555" w:name="_Toc48777107"/>
            <w:bookmarkStart w:id="556" w:name="_Toc48777590"/>
            <w:r w:rsidRPr="0084461F">
              <w:rPr>
                <w:sz w:val="22"/>
              </w:rPr>
              <w:t>Die Stoffeigenschaften von Benzol</w:t>
            </w:r>
            <w:bookmarkEnd w:id="555"/>
            <w:bookmarkEnd w:id="556"/>
          </w:p>
          <w:p w14:paraId="6565C574" w14:textId="1D217CF4" w:rsidR="008B576D" w:rsidRPr="008B576D" w:rsidRDefault="008B576D" w:rsidP="008B576D">
            <w:pPr>
              <w:pStyle w:val="berschrift3"/>
              <w:outlineLvl w:val="2"/>
            </w:pPr>
            <w:r>
              <w:t>Benzol, ein gesundheitsgefährdender Stoff?</w:t>
            </w:r>
          </w:p>
          <w:p w14:paraId="3CDB814F" w14:textId="77777777" w:rsidR="006559B9" w:rsidRPr="0084461F" w:rsidRDefault="006559B9" w:rsidP="006559B9">
            <w:pPr>
              <w:pStyle w:val="berschrift3"/>
              <w:outlineLvl w:val="2"/>
              <w:rPr>
                <w:sz w:val="22"/>
              </w:rPr>
            </w:pPr>
            <w:bookmarkStart w:id="557" w:name="_Toc48777108"/>
            <w:bookmarkStart w:id="558" w:name="_Toc48777591"/>
            <w:r w:rsidRPr="0084461F">
              <w:rPr>
                <w:sz w:val="22"/>
              </w:rPr>
              <w:t xml:space="preserve">Die Strukturformel des Benzol-Moleküls von </w:t>
            </w:r>
            <w:r w:rsidRPr="0084461F">
              <w:rPr>
                <w:bCs w:val="0"/>
                <w:sz w:val="22"/>
              </w:rPr>
              <w:t>August Kekulé</w:t>
            </w:r>
            <w:bookmarkEnd w:id="557"/>
            <w:bookmarkEnd w:id="558"/>
          </w:p>
          <w:p w14:paraId="4BFC92B5" w14:textId="77777777" w:rsidR="006559B9" w:rsidRPr="0084461F" w:rsidRDefault="006559B9" w:rsidP="006559B9">
            <w:pPr>
              <w:pStyle w:val="berschrift3"/>
              <w:outlineLvl w:val="2"/>
              <w:rPr>
                <w:sz w:val="22"/>
              </w:rPr>
            </w:pPr>
            <w:bookmarkStart w:id="559" w:name="_Toc48777109"/>
            <w:bookmarkStart w:id="560" w:name="_Toc48777592"/>
            <w:r w:rsidRPr="0084461F">
              <w:rPr>
                <w:sz w:val="22"/>
              </w:rPr>
              <w:t>Experimentelle Überprüfung der Kekulé-Strukturformel</w:t>
            </w:r>
            <w:bookmarkEnd w:id="559"/>
            <w:bookmarkEnd w:id="560"/>
          </w:p>
          <w:p w14:paraId="33950FE2" w14:textId="77777777" w:rsidR="006559B9" w:rsidRPr="0084461F" w:rsidRDefault="006559B9" w:rsidP="006559B9">
            <w:pPr>
              <w:pStyle w:val="berschrift4"/>
              <w:outlineLvl w:val="3"/>
              <w:rPr>
                <w:sz w:val="22"/>
              </w:rPr>
            </w:pPr>
            <w:bookmarkStart w:id="561" w:name="_Toc48777593"/>
            <w:r w:rsidRPr="0084461F">
              <w:rPr>
                <w:sz w:val="22"/>
              </w:rPr>
              <w:t>Bestimmung der Bindungslängen und Bindungswinkel</w:t>
            </w:r>
            <w:bookmarkEnd w:id="561"/>
          </w:p>
          <w:p w14:paraId="788F1AAE" w14:textId="77777777" w:rsidR="006559B9" w:rsidRPr="0084461F" w:rsidRDefault="006559B9" w:rsidP="006559B9">
            <w:pPr>
              <w:pStyle w:val="berschrift4"/>
              <w:outlineLvl w:val="3"/>
              <w:rPr>
                <w:sz w:val="22"/>
              </w:rPr>
            </w:pPr>
            <w:bookmarkStart w:id="562" w:name="_Toc48777594"/>
            <w:r w:rsidRPr="0084461F">
              <w:rPr>
                <w:bCs w:val="0"/>
                <w:sz w:val="22"/>
              </w:rPr>
              <w:t>Energetische Untersuchung der Reaktionen von Benzol, z. B. der Hydrierung</w:t>
            </w:r>
            <w:bookmarkEnd w:id="562"/>
            <w:r w:rsidRPr="0084461F">
              <w:rPr>
                <w:sz w:val="22"/>
              </w:rPr>
              <w:t xml:space="preserve"> </w:t>
            </w:r>
          </w:p>
          <w:p w14:paraId="24FF6D4A" w14:textId="77777777" w:rsidR="006559B9" w:rsidRPr="0084461F" w:rsidRDefault="006559B9" w:rsidP="006559B9">
            <w:pPr>
              <w:pStyle w:val="berschrift4"/>
              <w:outlineLvl w:val="3"/>
              <w:rPr>
                <w:sz w:val="22"/>
              </w:rPr>
            </w:pPr>
            <w:bookmarkStart w:id="563" w:name="_Toc48777595"/>
            <w:r w:rsidRPr="0084461F">
              <w:rPr>
                <w:sz w:val="22"/>
              </w:rPr>
              <w:t>Reaktion mit Brom</w:t>
            </w:r>
            <w:bookmarkEnd w:id="563"/>
          </w:p>
          <w:p w14:paraId="76106EE5" w14:textId="77777777" w:rsidR="006559B9" w:rsidRPr="0084461F" w:rsidRDefault="006559B9" w:rsidP="006559B9">
            <w:pPr>
              <w:pStyle w:val="berschrift4"/>
              <w:outlineLvl w:val="3"/>
              <w:rPr>
                <w:sz w:val="22"/>
              </w:rPr>
            </w:pPr>
            <w:bookmarkStart w:id="564" w:name="_Toc48777596"/>
            <w:r w:rsidRPr="0084461F">
              <w:rPr>
                <w:sz w:val="22"/>
              </w:rPr>
              <w:t>Untersuchung der Elektronendichteverteilung im Benzol-Molekül</w:t>
            </w:r>
            <w:bookmarkEnd w:id="564"/>
          </w:p>
          <w:p w14:paraId="6F7B3E2D" w14:textId="77777777" w:rsidR="006559B9" w:rsidRPr="0084461F" w:rsidRDefault="006559B9" w:rsidP="006559B9">
            <w:pPr>
              <w:pStyle w:val="berschrift3"/>
              <w:outlineLvl w:val="2"/>
              <w:rPr>
                <w:sz w:val="22"/>
              </w:rPr>
            </w:pPr>
            <w:bookmarkStart w:id="565" w:name="_Toc48777110"/>
            <w:bookmarkStart w:id="566" w:name="_Toc48777597"/>
            <w:r w:rsidRPr="0084461F">
              <w:rPr>
                <w:sz w:val="22"/>
              </w:rPr>
              <w:t>Visualisierung des Benzol-Moleküls mit ChemSketch</w:t>
            </w:r>
            <w:bookmarkEnd w:id="565"/>
            <w:bookmarkEnd w:id="566"/>
          </w:p>
          <w:p w14:paraId="22DB4BB3" w14:textId="77777777" w:rsidR="006559B9" w:rsidRPr="0084461F" w:rsidRDefault="006559B9" w:rsidP="006559B9">
            <w:pPr>
              <w:pStyle w:val="berschrift2"/>
              <w:outlineLvl w:val="1"/>
              <w:rPr>
                <w:sz w:val="24"/>
              </w:rPr>
            </w:pPr>
            <w:bookmarkStart w:id="567" w:name="_Toc48695552"/>
            <w:bookmarkStart w:id="568" w:name="_Toc48774146"/>
            <w:bookmarkStart w:id="569" w:name="_Toc48776842"/>
            <w:bookmarkStart w:id="570" w:name="_Toc48777111"/>
            <w:bookmarkStart w:id="571" w:name="_Toc48777275"/>
            <w:bookmarkStart w:id="572" w:name="_Toc48777384"/>
            <w:bookmarkStart w:id="573" w:name="_Toc48777599"/>
            <w:r w:rsidRPr="0084461F">
              <w:rPr>
                <w:sz w:val="24"/>
              </w:rPr>
              <w:t>Mesomerie</w:t>
            </w:r>
            <w:bookmarkEnd w:id="567"/>
            <w:bookmarkEnd w:id="568"/>
            <w:bookmarkEnd w:id="569"/>
            <w:bookmarkEnd w:id="570"/>
            <w:bookmarkEnd w:id="571"/>
            <w:bookmarkEnd w:id="572"/>
            <w:bookmarkEnd w:id="573"/>
          </w:p>
          <w:p w14:paraId="51F3DF81" w14:textId="77777777" w:rsidR="006559B9" w:rsidRPr="0084461F" w:rsidRDefault="006559B9" w:rsidP="006559B9">
            <w:pPr>
              <w:pStyle w:val="berschrift3"/>
              <w:outlineLvl w:val="2"/>
              <w:rPr>
                <w:sz w:val="22"/>
              </w:rPr>
            </w:pPr>
            <w:bookmarkStart w:id="574" w:name="_Toc48777112"/>
            <w:bookmarkStart w:id="575" w:name="_Toc48777600"/>
            <w:r w:rsidRPr="0084461F">
              <w:rPr>
                <w:sz w:val="22"/>
              </w:rPr>
              <w:t>Mesomeriestabilisierung</w:t>
            </w:r>
            <w:bookmarkEnd w:id="574"/>
            <w:bookmarkEnd w:id="575"/>
          </w:p>
          <w:p w14:paraId="13D22AA9" w14:textId="5FB54910" w:rsidR="006559B9" w:rsidRPr="0084461F" w:rsidRDefault="0057156D" w:rsidP="006559B9">
            <w:pPr>
              <w:pStyle w:val="berschrift3"/>
              <w:outlineLvl w:val="2"/>
              <w:rPr>
                <w:rFonts w:eastAsiaTheme="minorEastAsia"/>
                <w:sz w:val="22"/>
              </w:rPr>
            </w:pPr>
            <w:bookmarkStart w:id="576" w:name="_Toc48777113"/>
            <w:bookmarkStart w:id="577" w:name="_Toc48777601"/>
            <w:r w:rsidRPr="0084461F">
              <w:rPr>
                <w:sz w:val="22"/>
              </w:rPr>
              <w:t>Delokalisierte</w:t>
            </w:r>
            <w:r w:rsidR="006559B9" w:rsidRPr="0084461F">
              <w:rPr>
                <w:sz w:val="22"/>
              </w:rPr>
              <w:t xml:space="preserve"> </w:t>
            </w:r>
            <m:oMath>
              <m:r>
                <m:rPr>
                  <m:sty m:val="bi"/>
                </m:rPr>
                <w:rPr>
                  <w:rFonts w:ascii="Cambria Math" w:hAnsi="Cambria Math"/>
                  <w:sz w:val="22"/>
                </w:rPr>
                <m:t>π</m:t>
              </m:r>
            </m:oMath>
            <w:r w:rsidR="006559B9" w:rsidRPr="0084461F">
              <w:rPr>
                <w:rFonts w:eastAsiaTheme="minorEastAsia"/>
                <w:sz w:val="22"/>
              </w:rPr>
              <w:t>-Elektronensysteme</w:t>
            </w:r>
            <w:bookmarkEnd w:id="576"/>
            <w:bookmarkEnd w:id="577"/>
          </w:p>
          <w:p w14:paraId="00BB6439" w14:textId="77777777" w:rsidR="006559B9" w:rsidRPr="0084461F" w:rsidRDefault="006559B9" w:rsidP="006559B9">
            <w:pPr>
              <w:pStyle w:val="berschrift3"/>
              <w:outlineLvl w:val="2"/>
              <w:rPr>
                <w:sz w:val="22"/>
              </w:rPr>
            </w:pPr>
            <w:bookmarkStart w:id="578" w:name="_Toc48777114"/>
            <w:bookmarkStart w:id="579" w:name="_Toc48777602"/>
            <w:r w:rsidRPr="0084461F">
              <w:rPr>
                <w:sz w:val="22"/>
              </w:rPr>
              <w:t>Mesomere Grenzformeln</w:t>
            </w:r>
            <w:bookmarkEnd w:id="578"/>
            <w:bookmarkEnd w:id="579"/>
          </w:p>
          <w:p w14:paraId="3000957B" w14:textId="77777777" w:rsidR="006559B9" w:rsidRPr="0084461F" w:rsidRDefault="006559B9" w:rsidP="006559B9">
            <w:pPr>
              <w:pStyle w:val="berschrift3"/>
              <w:outlineLvl w:val="2"/>
              <w:rPr>
                <w:sz w:val="22"/>
              </w:rPr>
            </w:pPr>
            <w:bookmarkStart w:id="580" w:name="_Toc48777115"/>
            <w:bookmarkStart w:id="581" w:name="_Toc48777603"/>
            <w:r w:rsidRPr="0084461F">
              <w:rPr>
                <w:sz w:val="22"/>
              </w:rPr>
              <w:t>Stabilisierung durch Delokalisierung</w:t>
            </w:r>
            <w:bookmarkEnd w:id="580"/>
            <w:bookmarkEnd w:id="581"/>
          </w:p>
          <w:p w14:paraId="2173610F" w14:textId="77777777" w:rsidR="006559B9" w:rsidRPr="0084461F" w:rsidRDefault="006559B9" w:rsidP="006559B9">
            <w:pPr>
              <w:pStyle w:val="berschrift2"/>
              <w:outlineLvl w:val="1"/>
              <w:rPr>
                <w:bCs w:val="0"/>
                <w:i/>
                <w:sz w:val="24"/>
              </w:rPr>
            </w:pPr>
            <w:bookmarkStart w:id="582" w:name="_Toc48695553"/>
            <w:bookmarkStart w:id="583" w:name="_Toc48774147"/>
            <w:bookmarkStart w:id="584" w:name="_Toc48776843"/>
            <w:bookmarkStart w:id="585" w:name="_Toc48777116"/>
            <w:bookmarkStart w:id="586" w:name="_Toc48777276"/>
            <w:bookmarkStart w:id="587" w:name="_Toc48777385"/>
            <w:bookmarkStart w:id="588" w:name="_Toc48777604"/>
            <w:r w:rsidRPr="0084461F">
              <w:rPr>
                <w:sz w:val="24"/>
              </w:rPr>
              <w:t>Benzolderivate</w:t>
            </w:r>
            <w:bookmarkEnd w:id="582"/>
            <w:bookmarkEnd w:id="583"/>
            <w:bookmarkEnd w:id="584"/>
            <w:bookmarkEnd w:id="585"/>
            <w:bookmarkEnd w:id="586"/>
            <w:bookmarkEnd w:id="587"/>
            <w:bookmarkEnd w:id="588"/>
            <w:r w:rsidRPr="0084461F">
              <w:rPr>
                <w:sz w:val="24"/>
              </w:rPr>
              <w:t xml:space="preserve"> </w:t>
            </w:r>
          </w:p>
          <w:p w14:paraId="625F4577" w14:textId="77777777" w:rsidR="006559B9" w:rsidRPr="0084461F" w:rsidRDefault="006559B9" w:rsidP="006559B9">
            <w:pPr>
              <w:pStyle w:val="berschrift2"/>
              <w:outlineLvl w:val="1"/>
              <w:rPr>
                <w:sz w:val="24"/>
              </w:rPr>
            </w:pPr>
            <w:bookmarkStart w:id="589" w:name="_Toc48695554"/>
            <w:bookmarkStart w:id="590" w:name="_Toc48774148"/>
            <w:bookmarkStart w:id="591" w:name="_Toc48776844"/>
            <w:bookmarkStart w:id="592" w:name="_Toc48777117"/>
            <w:bookmarkStart w:id="593" w:name="_Toc48777277"/>
            <w:bookmarkStart w:id="594" w:name="_Toc48777386"/>
            <w:bookmarkStart w:id="595" w:name="_Toc48777605"/>
            <w:r w:rsidRPr="0084461F">
              <w:rPr>
                <w:sz w:val="24"/>
              </w:rPr>
              <w:t>Polyzyklische Aromaten</w:t>
            </w:r>
            <w:bookmarkEnd w:id="589"/>
            <w:bookmarkEnd w:id="590"/>
            <w:bookmarkEnd w:id="591"/>
            <w:bookmarkEnd w:id="592"/>
            <w:bookmarkEnd w:id="593"/>
            <w:bookmarkEnd w:id="594"/>
            <w:bookmarkEnd w:id="595"/>
          </w:p>
          <w:p w14:paraId="6E56DD97" w14:textId="63523FC8" w:rsidR="008B576D" w:rsidRPr="008B576D" w:rsidRDefault="006559B9" w:rsidP="008B576D">
            <w:pPr>
              <w:pStyle w:val="berschrift2"/>
              <w:outlineLvl w:val="1"/>
              <w:rPr>
                <w:sz w:val="24"/>
              </w:rPr>
            </w:pPr>
            <w:bookmarkStart w:id="596" w:name="_Toc48695555"/>
            <w:bookmarkStart w:id="597" w:name="_Toc48774149"/>
            <w:bookmarkStart w:id="598" w:name="_Toc48776845"/>
            <w:bookmarkStart w:id="599" w:name="_Toc48777118"/>
            <w:bookmarkStart w:id="600" w:name="_Toc48777278"/>
            <w:bookmarkStart w:id="601" w:name="_Toc48777387"/>
            <w:bookmarkStart w:id="602" w:name="_Toc48777606"/>
            <w:r w:rsidRPr="0084461F">
              <w:rPr>
                <w:sz w:val="24"/>
              </w:rPr>
              <w:t>Heterozyklische Aromaten</w:t>
            </w:r>
            <w:bookmarkEnd w:id="596"/>
            <w:bookmarkEnd w:id="597"/>
            <w:bookmarkEnd w:id="598"/>
            <w:bookmarkEnd w:id="599"/>
            <w:bookmarkEnd w:id="600"/>
            <w:bookmarkEnd w:id="601"/>
            <w:bookmarkEnd w:id="602"/>
          </w:p>
          <w:p w14:paraId="70D8AF44" w14:textId="2D60E78D" w:rsidR="00C1707E" w:rsidRPr="005136B6" w:rsidRDefault="006559B9" w:rsidP="006559B9">
            <w:pPr>
              <w:pStyle w:val="berschrift2"/>
              <w:outlineLvl w:val="1"/>
              <w:rPr>
                <w:rFonts w:ascii="Arial" w:hAnsi="Arial" w:cs="Arial"/>
                <w:b/>
              </w:rPr>
            </w:pPr>
            <w:r w:rsidRPr="00CB3725">
              <w:rPr>
                <w:sz w:val="24"/>
              </w:rPr>
              <w:t>ZUSAMMENFASSUNG Aromaten</w:t>
            </w:r>
          </w:p>
        </w:tc>
        <w:tc>
          <w:tcPr>
            <w:tcW w:w="7365" w:type="dxa"/>
          </w:tcPr>
          <w:p w14:paraId="3CB9F26B"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bookmarkStart w:id="603" w:name="_Toc48777383"/>
            <w:bookmarkStart w:id="604" w:name="_Toc48777598"/>
          </w:p>
          <w:p w14:paraId="4495D254"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p>
          <w:p w14:paraId="42B2CA17"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p>
          <w:p w14:paraId="5FFFAB92"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p>
          <w:p w14:paraId="6E65EA5C"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p>
          <w:p w14:paraId="56DCC1F5"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p>
          <w:p w14:paraId="6E09BB7A"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p>
          <w:p w14:paraId="066A319B"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p>
          <w:p w14:paraId="32FDCB92"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p>
          <w:p w14:paraId="4D7765B9"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p>
          <w:p w14:paraId="78864132"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p>
          <w:p w14:paraId="2BE1AA2A" w14:textId="77777777" w:rsidR="00AB6384" w:rsidRDefault="00AB6384" w:rsidP="006559B9">
            <w:pPr>
              <w:pStyle w:val="Kommentar"/>
              <w:cnfStyle w:val="000000100000" w:firstRow="0" w:lastRow="0" w:firstColumn="0" w:lastColumn="0" w:oddVBand="0" w:evenVBand="0" w:oddHBand="1" w:evenHBand="0" w:firstRowFirstColumn="0" w:firstRowLastColumn="0" w:lastRowFirstColumn="0" w:lastRowLastColumn="0"/>
            </w:pPr>
          </w:p>
          <w:p w14:paraId="518016F2"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p>
          <w:p w14:paraId="39FD1E74"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p>
          <w:p w14:paraId="3E860821" w14:textId="77777777" w:rsidR="006559B9" w:rsidRP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rPr>
                <w:sz w:val="24"/>
              </w:rPr>
            </w:pPr>
          </w:p>
          <w:p w14:paraId="69048849" w14:textId="45297597" w:rsidR="006559B9" w:rsidRPr="0084461F" w:rsidRDefault="006559B9" w:rsidP="006559B9">
            <w:pPr>
              <w:pStyle w:val="Kommentar"/>
              <w:cnfStyle w:val="000000100000" w:firstRow="0" w:lastRow="0" w:firstColumn="0" w:lastColumn="0" w:oddVBand="0" w:evenVBand="0" w:oddHBand="1" w:evenHBand="0" w:firstRowFirstColumn="0" w:firstRowLastColumn="0" w:lastRowFirstColumn="0" w:lastRowLastColumn="0"/>
              <w:rPr>
                <w:sz w:val="20"/>
              </w:rPr>
            </w:pPr>
            <w:r w:rsidRPr="006559B9">
              <w:sym w:font="Wingdings" w:char="F0E8"/>
            </w:r>
            <w:r w:rsidRPr="006559B9">
              <w:t xml:space="preserve"> Bei der vergleichenden Betrachtung der räumlichen Geometrie eines Benzol-Moleküls mit Cyclo-Hexan-, </w:t>
            </w:r>
            <w:r w:rsidR="0057156D" w:rsidRPr="006559B9">
              <w:t>Cyclohexen</w:t>
            </w:r>
            <w:r w:rsidRPr="006559B9">
              <w:t>- und Cyclohexadien-Molekülen können als Ergänzung  Monosaccharide in der halbacetalischen Ringstruktur aufgegriffen werden (Sessel-/Wanne-Form der realen Konformation vs. der planaren HAWORTH-Notation), um die besondere Geometrie der Aromaten weiter zu betonen.</w:t>
            </w:r>
            <w:bookmarkEnd w:id="603"/>
            <w:bookmarkEnd w:id="604"/>
          </w:p>
          <w:p w14:paraId="43C8A9D5" w14:textId="77777777" w:rsidR="00C1707E" w:rsidRPr="00495C5F" w:rsidRDefault="00C1707E"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tc>
      </w:tr>
    </w:tbl>
    <w:p w14:paraId="117B93F4" w14:textId="77777777" w:rsidR="00C1707E" w:rsidRDefault="00C1707E" w:rsidP="00C1707E">
      <w:pPr>
        <w:spacing w:line="276" w:lineRule="auto"/>
        <w:rPr>
          <w:rFonts w:ascii="Arial" w:hAnsi="Arial" w:cs="Arial"/>
        </w:rPr>
      </w:pPr>
    </w:p>
    <w:p w14:paraId="557ACA1B" w14:textId="77777777" w:rsidR="00AB6384" w:rsidRDefault="00AB6384">
      <w:r>
        <w:rPr>
          <w:b/>
          <w:bCs/>
        </w:rPr>
        <w:br w:type="page"/>
      </w:r>
    </w:p>
    <w:tbl>
      <w:tblPr>
        <w:tblStyle w:val="ListTable3Accent6"/>
        <w:tblW w:w="0" w:type="auto"/>
        <w:tblLook w:val="04A0" w:firstRow="1" w:lastRow="0" w:firstColumn="1" w:lastColumn="0" w:noHBand="0" w:noVBand="1"/>
      </w:tblPr>
      <w:tblGrid>
        <w:gridCol w:w="11335"/>
        <w:gridCol w:w="2942"/>
      </w:tblGrid>
      <w:tr w:rsidR="00C1707E" w14:paraId="0953B723" w14:textId="77777777" w:rsidTr="00246CA5">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11335" w:type="dxa"/>
            <w:vAlign w:val="center"/>
          </w:tcPr>
          <w:p w14:paraId="6FB622E5" w14:textId="19510D60" w:rsidR="00C1707E" w:rsidRPr="000E2C91" w:rsidRDefault="00563A6D" w:rsidP="00246CA5">
            <w:pPr>
              <w:spacing w:line="276" w:lineRule="auto"/>
              <w:rPr>
                <w:rFonts w:ascii="Arial" w:hAnsi="Arial" w:cs="Arial"/>
                <w:b w:val="0"/>
                <w:bCs w:val="0"/>
              </w:rPr>
            </w:pPr>
            <w:r>
              <w:rPr>
                <w:rFonts w:ascii="Arial" w:hAnsi="Arial" w:cs="Arial"/>
              </w:rPr>
              <w:lastRenderedPageBreak/>
              <w:t>7</w:t>
            </w:r>
            <w:r w:rsidR="00C1707E">
              <w:rPr>
                <w:rFonts w:ascii="Arial" w:hAnsi="Arial" w:cs="Arial"/>
              </w:rPr>
              <w:t xml:space="preserve">. </w:t>
            </w:r>
            <w:r w:rsidRPr="00563A6D">
              <w:rPr>
                <w:rFonts w:ascii="Arial" w:hAnsi="Arial" w:cs="Arial"/>
              </w:rPr>
              <w:t>Säure-Base-Gleichgewichte</w:t>
            </w:r>
          </w:p>
        </w:tc>
        <w:tc>
          <w:tcPr>
            <w:tcW w:w="2942" w:type="dxa"/>
            <w:vAlign w:val="center"/>
          </w:tcPr>
          <w:p w14:paraId="396596B7" w14:textId="28A07F03" w:rsidR="00C1707E" w:rsidRPr="00D71CFF"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ca. </w:t>
            </w:r>
            <w:r w:rsidR="00563A6D">
              <w:rPr>
                <w:rFonts w:ascii="Arial" w:hAnsi="Arial" w:cs="Arial"/>
                <w:b w:val="0"/>
              </w:rPr>
              <w:t>3</w:t>
            </w:r>
            <w:r>
              <w:rPr>
                <w:rFonts w:ascii="Arial" w:hAnsi="Arial" w:cs="Arial"/>
                <w:b w:val="0"/>
              </w:rPr>
              <w:t xml:space="preserve">0 </w:t>
            </w:r>
            <w:r w:rsidRPr="00D71CFF">
              <w:rPr>
                <w:rFonts w:ascii="Arial" w:hAnsi="Arial" w:cs="Arial"/>
                <w:b w:val="0"/>
              </w:rPr>
              <w:t>Stunden</w:t>
            </w:r>
          </w:p>
        </w:tc>
      </w:tr>
    </w:tbl>
    <w:p w14:paraId="6BA56638" w14:textId="77777777" w:rsidR="00C1707E" w:rsidRDefault="00C1707E" w:rsidP="00C1707E">
      <w:pPr>
        <w:spacing w:line="276" w:lineRule="auto"/>
        <w:rPr>
          <w:rFonts w:ascii="Arial" w:hAnsi="Arial" w:cs="Arial"/>
        </w:rPr>
      </w:pPr>
    </w:p>
    <w:p w14:paraId="0EF8548C" w14:textId="77777777" w:rsidR="006559B9" w:rsidRPr="006559B9" w:rsidRDefault="006559B9" w:rsidP="006559B9">
      <w:pPr>
        <w:pStyle w:val="Kommentar"/>
      </w:pPr>
      <w:bookmarkStart w:id="605" w:name="_Toc48777389"/>
      <w:bookmarkStart w:id="606" w:name="_Toc48777608"/>
      <w:r w:rsidRPr="006559B9">
        <w:sym w:font="Wingdings" w:char="F0E8"/>
      </w:r>
      <w:r w:rsidRPr="006559B9">
        <w:t xml:space="preserve"> Der Themenblock „Säure-Base-Gleichgewichte“ greift zum einen das chemische Gleichgewicht und die zugehörige mathematische Beschreibung über das MWG auf, gleichzeitig knüpft es an das Vorwissen zur Säure-Base-Theorie aus der Mittelstufe an und führt diese Betrachtungsebenen zusammen. In diesem Zusammenhang werden quantitative Größen und Berechnungen erneut aufgegriffen und intensiv geübt.</w:t>
      </w:r>
      <w:bookmarkEnd w:id="605"/>
      <w:bookmarkEnd w:id="606"/>
    </w:p>
    <w:p w14:paraId="67D04165" w14:textId="77777777" w:rsidR="006559B9" w:rsidRPr="006559B9" w:rsidRDefault="006559B9" w:rsidP="006559B9">
      <w:pPr>
        <w:pStyle w:val="Kommentar"/>
      </w:pPr>
      <w:bookmarkStart w:id="607" w:name="_Toc48777390"/>
      <w:bookmarkStart w:id="608" w:name="_Toc48777609"/>
      <w:r w:rsidRPr="006559B9">
        <w:t>Im Zusammenhang mit der Titrationskurve schwacher Säuren bzw. Basen oder der Pufferbetrachtung werden die Betrachtung der Verschiebung chemischer Gleichgewichte und deren Beschreibung mithilfe des Prinzips von Le Chatelier und Braun vertieft, erweitert und geübt.</w:t>
      </w:r>
      <w:bookmarkEnd w:id="607"/>
      <w:bookmarkEnd w:id="608"/>
    </w:p>
    <w:p w14:paraId="594EFD97" w14:textId="77777777" w:rsidR="00C1707E" w:rsidRPr="006559B9" w:rsidRDefault="00C1707E" w:rsidP="00C1707E">
      <w:pPr>
        <w:spacing w:line="276" w:lineRule="auto"/>
        <w:rPr>
          <w:rFonts w:ascii="Arial" w:hAnsi="Arial" w:cs="Arial"/>
          <w:i/>
          <w:sz w:val="28"/>
        </w:rPr>
      </w:pPr>
    </w:p>
    <w:tbl>
      <w:tblPr>
        <w:tblStyle w:val="ListTable3Accent1"/>
        <w:tblW w:w="0" w:type="auto"/>
        <w:tblLook w:val="04A0" w:firstRow="1" w:lastRow="0" w:firstColumn="1" w:lastColumn="0" w:noHBand="0" w:noVBand="1"/>
      </w:tblPr>
      <w:tblGrid>
        <w:gridCol w:w="6912"/>
        <w:gridCol w:w="7365"/>
      </w:tblGrid>
      <w:tr w:rsidR="00C1707E" w14:paraId="60260945" w14:textId="77777777" w:rsidTr="00246C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12" w:type="dxa"/>
          </w:tcPr>
          <w:p w14:paraId="46636292" w14:textId="77777777" w:rsidR="00C1707E" w:rsidRDefault="00C1707E" w:rsidP="00246CA5">
            <w:pPr>
              <w:spacing w:line="276" w:lineRule="auto"/>
              <w:rPr>
                <w:rFonts w:ascii="Arial" w:hAnsi="Arial" w:cs="Arial"/>
              </w:rPr>
            </w:pPr>
            <w:r>
              <w:rPr>
                <w:rFonts w:ascii="Arial" w:hAnsi="Arial" w:cs="Arial"/>
              </w:rPr>
              <w:t>Unterrichtsinhalte</w:t>
            </w:r>
          </w:p>
        </w:tc>
        <w:tc>
          <w:tcPr>
            <w:tcW w:w="7365" w:type="dxa"/>
          </w:tcPr>
          <w:p w14:paraId="6DC95746" w14:textId="77777777" w:rsidR="00C1707E"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Hinweise zur Anordnung</w:t>
            </w:r>
          </w:p>
        </w:tc>
      </w:tr>
      <w:tr w:rsidR="00C1707E" w14:paraId="3B940D33" w14:textId="77777777" w:rsidTr="00246CA5">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912" w:type="dxa"/>
          </w:tcPr>
          <w:p w14:paraId="44D5B543" w14:textId="77777777" w:rsidR="006559B9" w:rsidRPr="006559B9" w:rsidRDefault="006559B9" w:rsidP="006559B9">
            <w:pPr>
              <w:pStyle w:val="Listenabsatz"/>
              <w:numPr>
                <w:ilvl w:val="0"/>
                <w:numId w:val="12"/>
              </w:numPr>
              <w:pBdr>
                <w:top w:val="single" w:sz="4" w:space="1" w:color="auto" w:shadow="1"/>
                <w:left w:val="single" w:sz="4" w:space="4" w:color="auto" w:shadow="1"/>
                <w:bottom w:val="single" w:sz="4" w:space="1" w:color="auto" w:shadow="1"/>
                <w:right w:val="single" w:sz="4" w:space="4" w:color="auto" w:shadow="1"/>
              </w:pBdr>
              <w:spacing w:after="240" w:line="276" w:lineRule="auto"/>
              <w:contextualSpacing w:val="0"/>
              <w:outlineLvl w:val="0"/>
              <w:rPr>
                <w:rFonts w:asciiTheme="minorHAnsi" w:hAnsiTheme="minorHAnsi"/>
                <w:bCs w:val="0"/>
                <w:noProof w:val="0"/>
                <w:vanish/>
              </w:rPr>
            </w:pPr>
            <w:bookmarkStart w:id="609" w:name="_Toc48695557"/>
            <w:bookmarkStart w:id="610" w:name="_Toc48774151"/>
            <w:bookmarkStart w:id="611" w:name="_Toc48776850"/>
            <w:bookmarkStart w:id="612" w:name="_Toc48777120"/>
            <w:bookmarkStart w:id="613" w:name="_Toc48777280"/>
            <w:bookmarkStart w:id="614" w:name="_Toc48777391"/>
            <w:bookmarkStart w:id="615" w:name="_Toc48777610"/>
          </w:p>
          <w:p w14:paraId="38DD52B7" w14:textId="7539C8B5" w:rsidR="006559B9" w:rsidRPr="006559B9" w:rsidRDefault="006559B9" w:rsidP="006559B9">
            <w:pPr>
              <w:pStyle w:val="berschrift2"/>
              <w:outlineLvl w:val="1"/>
              <w:rPr>
                <w:sz w:val="24"/>
              </w:rPr>
            </w:pPr>
            <w:r w:rsidRPr="006559B9">
              <w:rPr>
                <w:sz w:val="24"/>
              </w:rPr>
              <w:t>Einführung Säure-Base-Gleichgewichte</w:t>
            </w:r>
            <w:bookmarkEnd w:id="609"/>
            <w:bookmarkEnd w:id="610"/>
            <w:bookmarkEnd w:id="611"/>
            <w:bookmarkEnd w:id="612"/>
            <w:bookmarkEnd w:id="613"/>
            <w:bookmarkEnd w:id="614"/>
            <w:bookmarkEnd w:id="615"/>
          </w:p>
          <w:p w14:paraId="1DBB04EF" w14:textId="77777777" w:rsidR="006559B9" w:rsidRPr="0084461F" w:rsidRDefault="006559B9" w:rsidP="006559B9">
            <w:pPr>
              <w:pStyle w:val="berschrift2"/>
              <w:outlineLvl w:val="1"/>
              <w:rPr>
                <w:sz w:val="24"/>
              </w:rPr>
            </w:pPr>
            <w:bookmarkStart w:id="616" w:name="_Toc48695558"/>
            <w:bookmarkStart w:id="617" w:name="_Toc48774152"/>
            <w:bookmarkStart w:id="618" w:name="_Toc48776851"/>
            <w:bookmarkStart w:id="619" w:name="_Toc48777121"/>
            <w:bookmarkStart w:id="620" w:name="_Toc48777281"/>
            <w:bookmarkStart w:id="621" w:name="_Toc48777392"/>
            <w:bookmarkStart w:id="622" w:name="_Toc48777611"/>
            <w:r w:rsidRPr="0084461F">
              <w:rPr>
                <w:sz w:val="24"/>
              </w:rPr>
              <w:t>Die Autoprotolyse der Wasser-Moleküle</w:t>
            </w:r>
            <w:bookmarkEnd w:id="616"/>
            <w:bookmarkEnd w:id="617"/>
            <w:bookmarkEnd w:id="618"/>
            <w:bookmarkEnd w:id="619"/>
            <w:bookmarkEnd w:id="620"/>
            <w:bookmarkEnd w:id="621"/>
            <w:bookmarkEnd w:id="622"/>
          </w:p>
          <w:p w14:paraId="2AB8FF1F" w14:textId="77777777" w:rsidR="006559B9" w:rsidRPr="0084461F" w:rsidRDefault="006559B9" w:rsidP="006559B9">
            <w:pPr>
              <w:pStyle w:val="berschrift3"/>
              <w:outlineLvl w:val="2"/>
              <w:rPr>
                <w:sz w:val="22"/>
              </w:rPr>
            </w:pPr>
            <w:bookmarkStart w:id="623" w:name="_Toc48777122"/>
            <w:bookmarkStart w:id="624" w:name="_Toc48777612"/>
            <w:r w:rsidRPr="0084461F">
              <w:rPr>
                <w:sz w:val="22"/>
              </w:rPr>
              <w:t>Die elektrische Leitfähigkeit von reinem Wasser</w:t>
            </w:r>
            <w:bookmarkEnd w:id="623"/>
            <w:bookmarkEnd w:id="624"/>
          </w:p>
          <w:p w14:paraId="162007E1" w14:textId="77777777" w:rsidR="006559B9" w:rsidRPr="0084461F" w:rsidRDefault="006559B9" w:rsidP="006559B9">
            <w:pPr>
              <w:rPr>
                <w:sz w:val="20"/>
              </w:rPr>
            </w:pPr>
          </w:p>
          <w:p w14:paraId="65DAFE61" w14:textId="77777777" w:rsidR="006559B9" w:rsidRPr="0084461F" w:rsidRDefault="006559B9" w:rsidP="006559B9">
            <w:pPr>
              <w:pStyle w:val="berschrift3"/>
              <w:outlineLvl w:val="2"/>
              <w:rPr>
                <w:sz w:val="22"/>
              </w:rPr>
            </w:pPr>
            <w:bookmarkStart w:id="625" w:name="_Toc48777123"/>
            <w:bookmarkStart w:id="626" w:name="_Toc48777613"/>
            <w:r w:rsidRPr="0084461F">
              <w:rPr>
                <w:sz w:val="22"/>
              </w:rPr>
              <w:t>Gedankenexperimente zu Größenordnungen</w:t>
            </w:r>
            <w:bookmarkEnd w:id="625"/>
            <w:bookmarkEnd w:id="626"/>
          </w:p>
          <w:p w14:paraId="1D5DBF8F" w14:textId="77777777" w:rsidR="006559B9" w:rsidRPr="0084461F" w:rsidRDefault="006559B9" w:rsidP="006559B9">
            <w:pPr>
              <w:pStyle w:val="berschrift3"/>
              <w:outlineLvl w:val="2"/>
              <w:rPr>
                <w:sz w:val="22"/>
              </w:rPr>
            </w:pPr>
            <w:bookmarkStart w:id="627" w:name="_Toc48777124"/>
            <w:bookmarkStart w:id="628" w:name="_Toc48777614"/>
            <w:r w:rsidRPr="0084461F">
              <w:rPr>
                <w:sz w:val="22"/>
              </w:rPr>
              <w:t>Das Ionenprodukt des Wassers</w:t>
            </w:r>
            <w:bookmarkEnd w:id="627"/>
            <w:bookmarkEnd w:id="628"/>
          </w:p>
          <w:p w14:paraId="308A8F24" w14:textId="77777777" w:rsidR="006559B9" w:rsidRPr="0084461F" w:rsidRDefault="006559B9" w:rsidP="006559B9">
            <w:pPr>
              <w:pStyle w:val="berschrift3"/>
              <w:outlineLvl w:val="2"/>
              <w:rPr>
                <w:sz w:val="22"/>
              </w:rPr>
            </w:pPr>
            <w:bookmarkStart w:id="629" w:name="_Toc48777125"/>
            <w:bookmarkStart w:id="630" w:name="_Toc48777615"/>
            <w:r w:rsidRPr="0084461F">
              <w:rPr>
                <w:sz w:val="22"/>
              </w:rPr>
              <w:t>Die Bedeutung des Ionenprodukts des Wassers für die Säure-Base-Gleichgewichte</w:t>
            </w:r>
            <w:bookmarkEnd w:id="629"/>
            <w:bookmarkEnd w:id="630"/>
          </w:p>
          <w:p w14:paraId="4EA228C6" w14:textId="77777777" w:rsidR="006559B9" w:rsidRPr="0084461F" w:rsidRDefault="006559B9" w:rsidP="006559B9">
            <w:pPr>
              <w:pStyle w:val="berschrift2"/>
              <w:outlineLvl w:val="1"/>
              <w:rPr>
                <w:rFonts w:eastAsiaTheme="minorEastAsia"/>
                <w:sz w:val="24"/>
              </w:rPr>
            </w:pPr>
            <w:bookmarkStart w:id="631" w:name="_Toc48695559"/>
            <w:bookmarkStart w:id="632" w:name="_Toc48774153"/>
            <w:bookmarkStart w:id="633" w:name="_Toc48776852"/>
            <w:bookmarkStart w:id="634" w:name="_Toc48777126"/>
            <w:bookmarkStart w:id="635" w:name="_Toc48777282"/>
            <w:bookmarkStart w:id="636" w:name="_Toc48777393"/>
            <w:bookmarkStart w:id="637" w:name="_Toc48777616"/>
            <w:r w:rsidRPr="0084461F">
              <w:rPr>
                <w:sz w:val="24"/>
              </w:rPr>
              <w:t xml:space="preserve">Der </w:t>
            </w:r>
            <m:oMath>
              <m:r>
                <m:rPr>
                  <m:sty m:val="bi"/>
                </m:rPr>
                <w:rPr>
                  <w:rFonts w:ascii="Cambria Math" w:hAnsi="Cambria Math"/>
                  <w:sz w:val="24"/>
                </w:rPr>
                <m:t>pH</m:t>
              </m:r>
            </m:oMath>
            <w:r w:rsidRPr="0084461F">
              <w:rPr>
                <w:rFonts w:eastAsiaTheme="minorEastAsia"/>
                <w:sz w:val="24"/>
              </w:rPr>
              <w:t>-Wert</w:t>
            </w:r>
            <w:bookmarkEnd w:id="631"/>
            <w:bookmarkEnd w:id="632"/>
            <w:bookmarkEnd w:id="633"/>
            <w:bookmarkEnd w:id="634"/>
            <w:bookmarkEnd w:id="635"/>
            <w:bookmarkEnd w:id="636"/>
            <w:bookmarkEnd w:id="637"/>
          </w:p>
          <w:p w14:paraId="3E0325D2" w14:textId="77777777" w:rsidR="006559B9" w:rsidRPr="0084461F" w:rsidRDefault="006559B9" w:rsidP="006559B9">
            <w:pPr>
              <w:pStyle w:val="berschrift3"/>
              <w:outlineLvl w:val="2"/>
              <w:rPr>
                <w:rFonts w:eastAsiaTheme="minorEastAsia"/>
                <w:sz w:val="22"/>
              </w:rPr>
            </w:pPr>
            <w:bookmarkStart w:id="638" w:name="_Toc48777127"/>
            <w:bookmarkStart w:id="639" w:name="_Toc48777617"/>
            <w:r w:rsidRPr="0084461F">
              <w:rPr>
                <w:sz w:val="22"/>
              </w:rPr>
              <w:t xml:space="preserve">Die </w:t>
            </w:r>
            <m:oMath>
              <m:r>
                <m:rPr>
                  <m:sty m:val="bi"/>
                </m:rPr>
                <w:rPr>
                  <w:rFonts w:ascii="Cambria Math" w:hAnsi="Cambria Math"/>
                  <w:sz w:val="22"/>
                </w:rPr>
                <m:t>pH</m:t>
              </m:r>
            </m:oMath>
            <w:r w:rsidRPr="0084461F">
              <w:rPr>
                <w:rFonts w:eastAsiaTheme="minorEastAsia"/>
                <w:sz w:val="22"/>
              </w:rPr>
              <w:t>-Skala</w:t>
            </w:r>
            <w:bookmarkEnd w:id="638"/>
            <w:bookmarkEnd w:id="639"/>
          </w:p>
          <w:p w14:paraId="19CEC6BA" w14:textId="77777777" w:rsidR="006559B9" w:rsidRPr="0084461F" w:rsidRDefault="006559B9" w:rsidP="006559B9">
            <w:pPr>
              <w:pStyle w:val="berschrift3"/>
              <w:outlineLvl w:val="2"/>
              <w:rPr>
                <w:sz w:val="22"/>
              </w:rPr>
            </w:pPr>
            <w:bookmarkStart w:id="640" w:name="_Toc48777128"/>
            <w:bookmarkStart w:id="641" w:name="_Toc48777618"/>
            <w:r w:rsidRPr="0084461F">
              <w:rPr>
                <w:sz w:val="22"/>
              </w:rPr>
              <w:t>Veranschaulichung logarithmischer Skalen und Größenordnungen</w:t>
            </w:r>
            <w:bookmarkEnd w:id="640"/>
            <w:bookmarkEnd w:id="641"/>
          </w:p>
          <w:p w14:paraId="2CAA9474" w14:textId="77777777" w:rsidR="006559B9" w:rsidRPr="0084461F" w:rsidRDefault="006559B9" w:rsidP="006559B9">
            <w:pPr>
              <w:pStyle w:val="berschrift3"/>
              <w:outlineLvl w:val="2"/>
              <w:rPr>
                <w:rFonts w:eastAsiaTheme="minorEastAsia"/>
                <w:sz w:val="22"/>
              </w:rPr>
            </w:pPr>
            <w:bookmarkStart w:id="642" w:name="_Toc48777129"/>
            <w:bookmarkStart w:id="643" w:name="_Toc48777619"/>
            <w:r w:rsidRPr="0084461F">
              <w:rPr>
                <w:sz w:val="22"/>
              </w:rPr>
              <w:t xml:space="preserve">Berechnung des </w:t>
            </w:r>
            <m:oMath>
              <m:r>
                <m:rPr>
                  <m:sty m:val="bi"/>
                </m:rPr>
                <w:rPr>
                  <w:rFonts w:ascii="Cambria Math" w:hAnsi="Cambria Math"/>
                  <w:sz w:val="22"/>
                </w:rPr>
                <m:t>pH</m:t>
              </m:r>
            </m:oMath>
            <w:r w:rsidRPr="0084461F">
              <w:rPr>
                <w:rFonts w:eastAsiaTheme="minorEastAsia"/>
                <w:sz w:val="22"/>
              </w:rPr>
              <w:t>-Werts</w:t>
            </w:r>
            <w:bookmarkEnd w:id="642"/>
            <w:bookmarkEnd w:id="643"/>
          </w:p>
          <w:p w14:paraId="270DF98A" w14:textId="77777777" w:rsidR="006559B9" w:rsidRPr="0084461F" w:rsidRDefault="006559B9" w:rsidP="006559B9">
            <w:pPr>
              <w:pStyle w:val="berschrift2"/>
              <w:outlineLvl w:val="1"/>
              <w:rPr>
                <w:bCs w:val="0"/>
                <w:sz w:val="24"/>
              </w:rPr>
            </w:pPr>
            <w:bookmarkStart w:id="644" w:name="_Toc48695560"/>
            <w:bookmarkStart w:id="645" w:name="_Toc48774154"/>
            <w:bookmarkStart w:id="646" w:name="_Toc48776853"/>
            <w:bookmarkStart w:id="647" w:name="_Toc48777130"/>
            <w:bookmarkStart w:id="648" w:name="_Toc48777283"/>
            <w:bookmarkStart w:id="649" w:name="_Toc48777394"/>
            <w:bookmarkStart w:id="650" w:name="_Toc48777620"/>
            <w:r w:rsidRPr="0084461F">
              <w:rPr>
                <w:bCs w:val="0"/>
                <w:sz w:val="24"/>
              </w:rPr>
              <w:t>Die Säure-Base-Theorie nach BRØNSTED und LOWRY</w:t>
            </w:r>
            <w:bookmarkEnd w:id="644"/>
            <w:bookmarkEnd w:id="645"/>
            <w:bookmarkEnd w:id="646"/>
            <w:bookmarkEnd w:id="647"/>
            <w:bookmarkEnd w:id="648"/>
            <w:bookmarkEnd w:id="649"/>
            <w:bookmarkEnd w:id="650"/>
          </w:p>
          <w:p w14:paraId="5E2ADCFA" w14:textId="77777777" w:rsidR="006559B9" w:rsidRPr="0084461F" w:rsidRDefault="006559B9" w:rsidP="006559B9">
            <w:pPr>
              <w:pStyle w:val="berschrift3"/>
              <w:outlineLvl w:val="2"/>
              <w:rPr>
                <w:sz w:val="22"/>
              </w:rPr>
            </w:pPr>
            <w:bookmarkStart w:id="651" w:name="_Toc48777131"/>
            <w:bookmarkStart w:id="652" w:name="_Toc48777621"/>
            <w:r w:rsidRPr="0084461F">
              <w:rPr>
                <w:sz w:val="22"/>
              </w:rPr>
              <w:t>Die Protolyse</w:t>
            </w:r>
            <w:bookmarkEnd w:id="651"/>
            <w:bookmarkEnd w:id="652"/>
          </w:p>
          <w:p w14:paraId="2D6C455A" w14:textId="77777777" w:rsidR="006559B9" w:rsidRPr="0084461F" w:rsidRDefault="006559B9" w:rsidP="006559B9">
            <w:pPr>
              <w:pStyle w:val="berschrift3"/>
              <w:outlineLvl w:val="2"/>
              <w:rPr>
                <w:sz w:val="22"/>
              </w:rPr>
            </w:pPr>
            <w:bookmarkStart w:id="653" w:name="_Toc48777132"/>
            <w:bookmarkStart w:id="654" w:name="_Toc48777622"/>
            <w:r w:rsidRPr="0084461F">
              <w:rPr>
                <w:sz w:val="22"/>
              </w:rPr>
              <w:t>Korrespondierende Säure-Base-Paare</w:t>
            </w:r>
            <w:bookmarkEnd w:id="653"/>
            <w:bookmarkEnd w:id="654"/>
          </w:p>
          <w:p w14:paraId="2DAD6211" w14:textId="77777777" w:rsidR="006559B9" w:rsidRPr="0084461F" w:rsidRDefault="006559B9" w:rsidP="006559B9">
            <w:pPr>
              <w:pStyle w:val="berschrift3"/>
              <w:outlineLvl w:val="2"/>
              <w:rPr>
                <w:sz w:val="22"/>
              </w:rPr>
            </w:pPr>
            <w:bookmarkStart w:id="655" w:name="_Toc48777133"/>
            <w:bookmarkStart w:id="656" w:name="_Toc48777623"/>
            <w:r w:rsidRPr="0084461F">
              <w:rPr>
                <w:sz w:val="22"/>
              </w:rPr>
              <w:t xml:space="preserve">„Molekulare Gemeinsamkeiten“ von </w:t>
            </w:r>
            <w:r w:rsidRPr="0084461F">
              <w:rPr>
                <w:bCs w:val="0"/>
                <w:sz w:val="22"/>
              </w:rPr>
              <w:t>BRØNSTED</w:t>
            </w:r>
            <w:r w:rsidRPr="0084461F">
              <w:rPr>
                <w:sz w:val="22"/>
              </w:rPr>
              <w:t xml:space="preserve">-Säuren und </w:t>
            </w:r>
            <w:r w:rsidRPr="0084461F">
              <w:rPr>
                <w:bCs w:val="0"/>
                <w:sz w:val="22"/>
              </w:rPr>
              <w:t>BRØNSTED</w:t>
            </w:r>
            <w:r w:rsidRPr="0084461F">
              <w:rPr>
                <w:sz w:val="22"/>
              </w:rPr>
              <w:t xml:space="preserve"> –Basen</w:t>
            </w:r>
            <w:bookmarkEnd w:id="655"/>
            <w:bookmarkEnd w:id="656"/>
          </w:p>
          <w:p w14:paraId="6F97EDE1" w14:textId="77777777" w:rsidR="006559B9" w:rsidRPr="0084461F" w:rsidRDefault="006559B9" w:rsidP="006559B9">
            <w:pPr>
              <w:pStyle w:val="berschrift3"/>
              <w:outlineLvl w:val="2"/>
              <w:rPr>
                <w:sz w:val="22"/>
              </w:rPr>
            </w:pPr>
            <w:bookmarkStart w:id="657" w:name="_Toc48777134"/>
            <w:bookmarkStart w:id="658" w:name="_Toc48777624"/>
            <w:r w:rsidRPr="0084461F">
              <w:rPr>
                <w:sz w:val="22"/>
              </w:rPr>
              <w:lastRenderedPageBreak/>
              <w:t>Anorganische Säuren und ihre Säurerestionen</w:t>
            </w:r>
            <w:bookmarkEnd w:id="657"/>
            <w:bookmarkEnd w:id="658"/>
          </w:p>
          <w:p w14:paraId="328DCA6C" w14:textId="77777777" w:rsidR="006559B9" w:rsidRPr="0084461F" w:rsidRDefault="006559B9" w:rsidP="006559B9">
            <w:pPr>
              <w:pStyle w:val="berschrift2"/>
              <w:outlineLvl w:val="1"/>
              <w:rPr>
                <w:sz w:val="24"/>
              </w:rPr>
            </w:pPr>
            <w:bookmarkStart w:id="659" w:name="_Toc48695561"/>
            <w:bookmarkStart w:id="660" w:name="_Toc48774155"/>
            <w:bookmarkStart w:id="661" w:name="_Toc48776854"/>
            <w:bookmarkStart w:id="662" w:name="_Toc48777135"/>
            <w:bookmarkStart w:id="663" w:name="_Toc48777284"/>
            <w:bookmarkStart w:id="664" w:name="_Toc48777395"/>
            <w:bookmarkStart w:id="665" w:name="_Toc48777625"/>
            <w:r w:rsidRPr="0084461F">
              <w:rPr>
                <w:sz w:val="24"/>
              </w:rPr>
              <w:t>Die Stärke von Säuren und Basen</w:t>
            </w:r>
            <w:bookmarkEnd w:id="659"/>
            <w:bookmarkEnd w:id="660"/>
            <w:bookmarkEnd w:id="661"/>
            <w:bookmarkEnd w:id="662"/>
            <w:bookmarkEnd w:id="663"/>
            <w:bookmarkEnd w:id="664"/>
            <w:bookmarkEnd w:id="665"/>
          </w:p>
          <w:p w14:paraId="049B6A7A" w14:textId="77777777" w:rsidR="006559B9" w:rsidRPr="0084461F" w:rsidRDefault="006559B9" w:rsidP="006559B9">
            <w:pPr>
              <w:pStyle w:val="berschrift3"/>
              <w:outlineLvl w:val="2"/>
              <w:rPr>
                <w:sz w:val="22"/>
              </w:rPr>
            </w:pPr>
            <w:bookmarkStart w:id="666" w:name="_Toc48777136"/>
            <w:bookmarkStart w:id="667" w:name="_Toc48777626"/>
            <w:r w:rsidRPr="0084461F">
              <w:rPr>
                <w:sz w:val="22"/>
              </w:rPr>
              <w:t>Die Säure- bzw. Basenstärke</w:t>
            </w:r>
            <w:bookmarkEnd w:id="666"/>
            <w:bookmarkEnd w:id="667"/>
          </w:p>
          <w:p w14:paraId="59508A9C" w14:textId="77777777" w:rsidR="006559B9" w:rsidRPr="0084461F" w:rsidRDefault="006559B9" w:rsidP="006559B9">
            <w:pPr>
              <w:pStyle w:val="berschrift3"/>
              <w:outlineLvl w:val="2"/>
              <w:rPr>
                <w:bCs w:val="0"/>
                <w:sz w:val="22"/>
              </w:rPr>
            </w:pPr>
            <w:bookmarkStart w:id="668" w:name="_Toc48777137"/>
            <w:bookmarkStart w:id="669" w:name="_Toc48777627"/>
            <m:oMath>
              <m:r>
                <m:rPr>
                  <m:sty m:val="bi"/>
                </m:rPr>
                <w:rPr>
                  <w:rFonts w:ascii="Cambria Math" w:hAnsi="Cambria Math"/>
                  <w:sz w:val="22"/>
                </w:rPr>
                <m:t>p</m:t>
              </m:r>
              <m:sSub>
                <m:sSubPr>
                  <m:ctrlPr>
                    <w:rPr>
                      <w:rFonts w:ascii="Cambria Math" w:hAnsi="Cambria Math"/>
                      <w:bCs w:val="0"/>
                      <w:i/>
                      <w:iCs/>
                      <w:sz w:val="22"/>
                    </w:rPr>
                  </m:ctrlPr>
                </m:sSubPr>
                <m:e>
                  <m:r>
                    <m:rPr>
                      <m:sty m:val="bi"/>
                    </m:rPr>
                    <w:rPr>
                      <w:rFonts w:ascii="Cambria Math" w:hAnsi="Cambria Math"/>
                      <w:sz w:val="22"/>
                    </w:rPr>
                    <m:t>K</m:t>
                  </m:r>
                </m:e>
                <m:sub>
                  <m:r>
                    <m:rPr>
                      <m:sty m:val="bi"/>
                    </m:rPr>
                    <w:rPr>
                      <w:rFonts w:ascii="Cambria Math" w:hAnsi="Cambria Math"/>
                      <w:sz w:val="22"/>
                    </w:rPr>
                    <m:t>s</m:t>
                  </m:r>
                </m:sub>
              </m:sSub>
            </m:oMath>
            <w:r w:rsidRPr="0084461F">
              <w:rPr>
                <w:bCs w:val="0"/>
                <w:sz w:val="22"/>
              </w:rPr>
              <w:t xml:space="preserve">- und </w:t>
            </w:r>
            <m:oMath>
              <m:r>
                <m:rPr>
                  <m:sty m:val="bi"/>
                </m:rPr>
                <w:rPr>
                  <w:rFonts w:ascii="Cambria Math" w:hAnsi="Cambria Math"/>
                  <w:sz w:val="22"/>
                </w:rPr>
                <m:t>p</m:t>
              </m:r>
              <m:sSub>
                <m:sSubPr>
                  <m:ctrlPr>
                    <w:rPr>
                      <w:rFonts w:ascii="Cambria Math" w:hAnsi="Cambria Math"/>
                      <w:bCs w:val="0"/>
                      <w:i/>
                      <w:iCs/>
                      <w:sz w:val="22"/>
                    </w:rPr>
                  </m:ctrlPr>
                </m:sSubPr>
                <m:e>
                  <m:r>
                    <m:rPr>
                      <m:sty m:val="bi"/>
                    </m:rPr>
                    <w:rPr>
                      <w:rFonts w:ascii="Cambria Math" w:hAnsi="Cambria Math"/>
                      <w:sz w:val="22"/>
                    </w:rPr>
                    <m:t>K</m:t>
                  </m:r>
                </m:e>
                <m:sub>
                  <m:r>
                    <m:rPr>
                      <m:sty m:val="bi"/>
                    </m:rPr>
                    <w:rPr>
                      <w:rFonts w:ascii="Cambria Math" w:hAnsi="Cambria Math"/>
                      <w:sz w:val="22"/>
                    </w:rPr>
                    <m:t>B</m:t>
                  </m:r>
                </m:sub>
              </m:sSub>
            </m:oMath>
            <w:r w:rsidRPr="0084461F">
              <w:rPr>
                <w:bCs w:val="0"/>
                <w:sz w:val="22"/>
              </w:rPr>
              <w:t>-Werte korrespondierender Säure-Base-Paare</w:t>
            </w:r>
            <w:bookmarkEnd w:id="668"/>
            <w:bookmarkEnd w:id="669"/>
          </w:p>
          <w:p w14:paraId="01E256AC" w14:textId="77777777" w:rsidR="006559B9" w:rsidRPr="0084461F" w:rsidRDefault="006559B9" w:rsidP="006559B9">
            <w:pPr>
              <w:pStyle w:val="berschrift3"/>
              <w:outlineLvl w:val="2"/>
              <w:rPr>
                <w:bCs w:val="0"/>
                <w:sz w:val="22"/>
              </w:rPr>
            </w:pPr>
            <w:bookmarkStart w:id="670" w:name="_Toc48777138"/>
            <w:bookmarkStart w:id="671" w:name="_Toc48777628"/>
            <w:r w:rsidRPr="0084461F">
              <w:rPr>
                <w:bCs w:val="0"/>
                <w:sz w:val="22"/>
              </w:rPr>
              <w:t xml:space="preserve">Der Zusammenhang zwischen </w:t>
            </w:r>
            <m:oMath>
              <m:r>
                <m:rPr>
                  <m:sty m:val="bi"/>
                </m:rPr>
                <w:rPr>
                  <w:rFonts w:ascii="Cambria Math" w:hAnsi="Cambria Math"/>
                  <w:sz w:val="22"/>
                </w:rPr>
                <m:t>p</m:t>
              </m:r>
              <m:sSub>
                <m:sSubPr>
                  <m:ctrlPr>
                    <w:rPr>
                      <w:rFonts w:ascii="Cambria Math" w:hAnsi="Cambria Math"/>
                      <w:bCs w:val="0"/>
                      <w:i/>
                      <w:iCs/>
                      <w:sz w:val="22"/>
                    </w:rPr>
                  </m:ctrlPr>
                </m:sSubPr>
                <m:e>
                  <m:r>
                    <m:rPr>
                      <m:sty m:val="bi"/>
                    </m:rPr>
                    <w:rPr>
                      <w:rFonts w:ascii="Cambria Math" w:hAnsi="Cambria Math"/>
                      <w:sz w:val="22"/>
                    </w:rPr>
                    <m:t>K</m:t>
                  </m:r>
                </m:e>
                <m:sub>
                  <m:r>
                    <m:rPr>
                      <m:sty m:val="bi"/>
                    </m:rPr>
                    <w:rPr>
                      <w:rFonts w:ascii="Cambria Math" w:hAnsi="Cambria Math"/>
                      <w:sz w:val="22"/>
                    </w:rPr>
                    <m:t>s</m:t>
                  </m:r>
                </m:sub>
              </m:sSub>
            </m:oMath>
            <w:r w:rsidRPr="0084461F">
              <w:rPr>
                <w:bCs w:val="0"/>
                <w:sz w:val="22"/>
              </w:rPr>
              <w:t xml:space="preserve">- und </w:t>
            </w:r>
            <m:oMath>
              <m:r>
                <m:rPr>
                  <m:sty m:val="bi"/>
                </m:rPr>
                <w:rPr>
                  <w:rFonts w:ascii="Cambria Math" w:hAnsi="Cambria Math"/>
                  <w:sz w:val="22"/>
                </w:rPr>
                <m:t>p</m:t>
              </m:r>
              <m:sSub>
                <m:sSubPr>
                  <m:ctrlPr>
                    <w:rPr>
                      <w:rFonts w:ascii="Cambria Math" w:hAnsi="Cambria Math"/>
                      <w:bCs w:val="0"/>
                      <w:i/>
                      <w:iCs/>
                      <w:sz w:val="22"/>
                    </w:rPr>
                  </m:ctrlPr>
                </m:sSubPr>
                <m:e>
                  <m:r>
                    <m:rPr>
                      <m:sty m:val="bi"/>
                    </m:rPr>
                    <w:rPr>
                      <w:rFonts w:ascii="Cambria Math" w:hAnsi="Cambria Math"/>
                      <w:sz w:val="22"/>
                    </w:rPr>
                    <m:t>K</m:t>
                  </m:r>
                </m:e>
                <m:sub>
                  <m:r>
                    <m:rPr>
                      <m:sty m:val="bi"/>
                    </m:rPr>
                    <w:rPr>
                      <w:rFonts w:ascii="Cambria Math" w:hAnsi="Cambria Math"/>
                      <w:sz w:val="22"/>
                    </w:rPr>
                    <m:t>B</m:t>
                  </m:r>
                </m:sub>
              </m:sSub>
            </m:oMath>
            <w:r w:rsidRPr="0084461F">
              <w:rPr>
                <w:bCs w:val="0"/>
                <w:sz w:val="22"/>
              </w:rPr>
              <w:t>-Wert</w:t>
            </w:r>
            <w:bookmarkEnd w:id="670"/>
            <w:bookmarkEnd w:id="671"/>
          </w:p>
          <w:p w14:paraId="6323A959" w14:textId="77777777" w:rsidR="006559B9" w:rsidRPr="0084461F" w:rsidRDefault="006559B9" w:rsidP="006559B9">
            <w:pPr>
              <w:pStyle w:val="berschrift3"/>
              <w:outlineLvl w:val="2"/>
              <w:rPr>
                <w:bCs w:val="0"/>
                <w:sz w:val="22"/>
              </w:rPr>
            </w:pPr>
            <w:bookmarkStart w:id="672" w:name="_Toc48777139"/>
            <w:bookmarkStart w:id="673" w:name="_Toc48777629"/>
            <w:r w:rsidRPr="0084461F">
              <w:rPr>
                <w:sz w:val="22"/>
              </w:rPr>
              <w:t xml:space="preserve">Tabellierte </w:t>
            </w:r>
            <m:oMath>
              <m:r>
                <m:rPr>
                  <m:sty m:val="bi"/>
                </m:rPr>
                <w:rPr>
                  <w:rFonts w:ascii="Cambria Math" w:hAnsi="Cambria Math"/>
                  <w:sz w:val="22"/>
                </w:rPr>
                <m:t>p</m:t>
              </m:r>
              <m:sSub>
                <m:sSubPr>
                  <m:ctrlPr>
                    <w:rPr>
                      <w:rFonts w:ascii="Cambria Math" w:hAnsi="Cambria Math"/>
                      <w:bCs w:val="0"/>
                      <w:i/>
                      <w:iCs/>
                      <w:sz w:val="22"/>
                    </w:rPr>
                  </m:ctrlPr>
                </m:sSubPr>
                <m:e>
                  <m:r>
                    <m:rPr>
                      <m:sty m:val="bi"/>
                    </m:rPr>
                    <w:rPr>
                      <w:rFonts w:ascii="Cambria Math" w:hAnsi="Cambria Math"/>
                      <w:sz w:val="22"/>
                    </w:rPr>
                    <m:t>K</m:t>
                  </m:r>
                </m:e>
                <m:sub>
                  <m:r>
                    <m:rPr>
                      <m:sty m:val="bi"/>
                    </m:rPr>
                    <w:rPr>
                      <w:rFonts w:ascii="Cambria Math" w:hAnsi="Cambria Math"/>
                      <w:sz w:val="22"/>
                    </w:rPr>
                    <m:t>s</m:t>
                  </m:r>
                </m:sub>
              </m:sSub>
            </m:oMath>
            <w:r w:rsidRPr="0084461F">
              <w:rPr>
                <w:bCs w:val="0"/>
                <w:sz w:val="22"/>
              </w:rPr>
              <w:t xml:space="preserve">- und </w:t>
            </w:r>
            <m:oMath>
              <m:r>
                <m:rPr>
                  <m:sty m:val="bi"/>
                </m:rPr>
                <w:rPr>
                  <w:rFonts w:ascii="Cambria Math" w:hAnsi="Cambria Math"/>
                  <w:sz w:val="22"/>
                </w:rPr>
                <m:t>p</m:t>
              </m:r>
              <m:sSub>
                <m:sSubPr>
                  <m:ctrlPr>
                    <w:rPr>
                      <w:rFonts w:ascii="Cambria Math" w:hAnsi="Cambria Math"/>
                      <w:bCs w:val="0"/>
                      <w:i/>
                      <w:iCs/>
                      <w:sz w:val="22"/>
                    </w:rPr>
                  </m:ctrlPr>
                </m:sSubPr>
                <m:e>
                  <m:r>
                    <m:rPr>
                      <m:sty m:val="bi"/>
                    </m:rPr>
                    <w:rPr>
                      <w:rFonts w:ascii="Cambria Math" w:hAnsi="Cambria Math"/>
                      <w:sz w:val="22"/>
                    </w:rPr>
                    <m:t>K</m:t>
                  </m:r>
                </m:e>
                <m:sub>
                  <m:r>
                    <m:rPr>
                      <m:sty m:val="bi"/>
                    </m:rPr>
                    <w:rPr>
                      <w:rFonts w:ascii="Cambria Math" w:hAnsi="Cambria Math"/>
                      <w:sz w:val="22"/>
                    </w:rPr>
                    <m:t>B</m:t>
                  </m:r>
                </m:sub>
              </m:sSub>
            </m:oMath>
            <w:r w:rsidRPr="0084461F">
              <w:rPr>
                <w:bCs w:val="0"/>
                <w:sz w:val="22"/>
              </w:rPr>
              <w:t>-Werte</w:t>
            </w:r>
            <w:bookmarkEnd w:id="672"/>
            <w:bookmarkEnd w:id="673"/>
          </w:p>
          <w:p w14:paraId="6A24A342" w14:textId="77777777" w:rsidR="006559B9" w:rsidRPr="0084461F" w:rsidRDefault="006559B9" w:rsidP="006559B9">
            <w:pPr>
              <w:pStyle w:val="berschrift2"/>
              <w:outlineLvl w:val="1"/>
              <w:rPr>
                <w:rFonts w:eastAsiaTheme="minorEastAsia"/>
                <w:sz w:val="24"/>
              </w:rPr>
            </w:pPr>
            <w:bookmarkStart w:id="674" w:name="_Toc48695562"/>
            <w:bookmarkStart w:id="675" w:name="_Toc48774156"/>
            <w:bookmarkStart w:id="676" w:name="_Toc48776855"/>
            <w:bookmarkStart w:id="677" w:name="_Toc48777140"/>
            <w:bookmarkStart w:id="678" w:name="_Toc48777285"/>
            <w:bookmarkStart w:id="679" w:name="_Toc48777396"/>
            <w:bookmarkStart w:id="680" w:name="_Toc48777630"/>
            <w:r w:rsidRPr="0084461F">
              <w:rPr>
                <w:sz w:val="24"/>
              </w:rPr>
              <w:t xml:space="preserve">Die Berechnung des </w:t>
            </w:r>
            <m:oMath>
              <m:r>
                <m:rPr>
                  <m:sty m:val="bi"/>
                </m:rPr>
                <w:rPr>
                  <w:rFonts w:ascii="Cambria Math" w:hAnsi="Cambria Math"/>
                  <w:sz w:val="24"/>
                </w:rPr>
                <m:t>pH</m:t>
              </m:r>
            </m:oMath>
            <w:r w:rsidRPr="0084461F">
              <w:rPr>
                <w:rFonts w:eastAsiaTheme="minorEastAsia"/>
                <w:sz w:val="24"/>
              </w:rPr>
              <w:t>-Werts</w:t>
            </w:r>
            <w:bookmarkEnd w:id="674"/>
            <w:bookmarkEnd w:id="675"/>
            <w:bookmarkEnd w:id="676"/>
            <w:bookmarkEnd w:id="677"/>
            <w:bookmarkEnd w:id="678"/>
            <w:bookmarkEnd w:id="679"/>
            <w:bookmarkEnd w:id="680"/>
          </w:p>
          <w:p w14:paraId="1A980959" w14:textId="77777777" w:rsidR="006559B9" w:rsidRPr="0084461F" w:rsidRDefault="006559B9" w:rsidP="006559B9">
            <w:pPr>
              <w:pStyle w:val="berschrift3"/>
              <w:outlineLvl w:val="2"/>
              <w:rPr>
                <w:rFonts w:eastAsiaTheme="minorEastAsia"/>
                <w:sz w:val="22"/>
              </w:rPr>
            </w:pPr>
            <w:bookmarkStart w:id="681" w:name="_Toc48777141"/>
            <w:bookmarkStart w:id="682" w:name="_Toc48777631"/>
            <w:r w:rsidRPr="0084461F">
              <w:rPr>
                <w:sz w:val="22"/>
              </w:rPr>
              <w:t xml:space="preserve">Die exakte Berechnung des </w:t>
            </w:r>
            <m:oMath>
              <m:r>
                <m:rPr>
                  <m:sty m:val="bi"/>
                </m:rPr>
                <w:rPr>
                  <w:rFonts w:ascii="Cambria Math" w:hAnsi="Cambria Math"/>
                  <w:sz w:val="22"/>
                </w:rPr>
                <m:t>pH</m:t>
              </m:r>
            </m:oMath>
            <w:r w:rsidRPr="0084461F">
              <w:rPr>
                <w:rFonts w:eastAsiaTheme="minorEastAsia"/>
                <w:sz w:val="22"/>
              </w:rPr>
              <w:t>-Werts einer Säure</w:t>
            </w:r>
            <w:bookmarkEnd w:id="681"/>
            <w:bookmarkEnd w:id="682"/>
          </w:p>
          <w:p w14:paraId="55AB6429" w14:textId="77777777" w:rsidR="006559B9" w:rsidRPr="0084461F" w:rsidRDefault="006559B9" w:rsidP="006559B9">
            <w:pPr>
              <w:pStyle w:val="berschrift3"/>
              <w:outlineLvl w:val="2"/>
              <w:rPr>
                <w:bCs w:val="0"/>
                <w:sz w:val="22"/>
              </w:rPr>
            </w:pPr>
            <w:bookmarkStart w:id="683" w:name="_Toc48777142"/>
            <w:bookmarkStart w:id="684" w:name="_Toc48777632"/>
            <w:r w:rsidRPr="0084461F">
              <w:rPr>
                <w:bCs w:val="0"/>
                <w:sz w:val="22"/>
              </w:rPr>
              <w:t xml:space="preserve">SONDERFALL 1 – Sinnvolle Näherung bei der Berechnung des </w:t>
            </w:r>
            <m:oMath>
              <m:r>
                <m:rPr>
                  <m:sty m:val="bi"/>
                </m:rPr>
                <w:rPr>
                  <w:rFonts w:ascii="Cambria Math" w:hAnsi="Cambria Math"/>
                  <w:sz w:val="22"/>
                </w:rPr>
                <m:t>pH</m:t>
              </m:r>
            </m:oMath>
            <w:r w:rsidRPr="0084461F">
              <w:rPr>
                <w:bCs w:val="0"/>
                <w:sz w:val="22"/>
              </w:rPr>
              <w:t>-Wertes sehr starker Protolyte</w:t>
            </w:r>
            <w:bookmarkEnd w:id="683"/>
            <w:bookmarkEnd w:id="684"/>
          </w:p>
          <w:p w14:paraId="2B2E6804" w14:textId="77777777" w:rsidR="006559B9" w:rsidRPr="0084461F" w:rsidRDefault="006559B9" w:rsidP="006559B9">
            <w:pPr>
              <w:pStyle w:val="berschrift3"/>
              <w:outlineLvl w:val="2"/>
              <w:rPr>
                <w:bCs w:val="0"/>
                <w:sz w:val="22"/>
              </w:rPr>
            </w:pPr>
            <w:bookmarkStart w:id="685" w:name="_Toc48777143"/>
            <w:bookmarkStart w:id="686" w:name="_Toc48777633"/>
            <w:r w:rsidRPr="0084461F">
              <w:rPr>
                <w:bCs w:val="0"/>
                <w:sz w:val="22"/>
              </w:rPr>
              <w:t xml:space="preserve">SONDERFALL 2 – Sinnvolle Näherung bei der Berechnung des </w:t>
            </w:r>
            <m:oMath>
              <m:r>
                <m:rPr>
                  <m:sty m:val="bi"/>
                </m:rPr>
                <w:rPr>
                  <w:rFonts w:ascii="Cambria Math" w:hAnsi="Cambria Math"/>
                  <w:sz w:val="22"/>
                </w:rPr>
                <m:t>pH</m:t>
              </m:r>
            </m:oMath>
            <w:r w:rsidRPr="0084461F">
              <w:rPr>
                <w:bCs w:val="0"/>
                <w:sz w:val="22"/>
              </w:rPr>
              <w:t>-Wertes schwacher Protolyte (1)</w:t>
            </w:r>
            <w:bookmarkEnd w:id="685"/>
            <w:bookmarkEnd w:id="686"/>
          </w:p>
          <w:p w14:paraId="2E59233E" w14:textId="77777777" w:rsidR="006559B9" w:rsidRPr="0084461F" w:rsidRDefault="006559B9" w:rsidP="006559B9">
            <w:pPr>
              <w:pStyle w:val="berschrift3"/>
              <w:outlineLvl w:val="2"/>
              <w:rPr>
                <w:bCs w:val="0"/>
                <w:sz w:val="22"/>
              </w:rPr>
            </w:pPr>
            <w:bookmarkStart w:id="687" w:name="_Toc48777144"/>
            <w:bookmarkStart w:id="688" w:name="_Toc48777634"/>
            <w:r w:rsidRPr="0084461F">
              <w:rPr>
                <w:sz w:val="22"/>
              </w:rPr>
              <w:t>Überblick: „</w:t>
            </w:r>
            <w:r w:rsidRPr="0084461F">
              <w:rPr>
                <w:bCs w:val="0"/>
                <w:sz w:val="22"/>
              </w:rPr>
              <w:t>Wann kommt welche Formel zur Anwendung?“</w:t>
            </w:r>
            <w:bookmarkEnd w:id="687"/>
            <w:bookmarkEnd w:id="688"/>
          </w:p>
          <w:p w14:paraId="2CA9C76F" w14:textId="77777777" w:rsidR="006559B9" w:rsidRPr="0084461F" w:rsidRDefault="006559B9" w:rsidP="006559B9">
            <w:pPr>
              <w:pStyle w:val="berschrift2"/>
              <w:outlineLvl w:val="1"/>
              <w:rPr>
                <w:sz w:val="24"/>
              </w:rPr>
            </w:pPr>
            <w:bookmarkStart w:id="689" w:name="_Toc48695563"/>
            <w:bookmarkStart w:id="690" w:name="_Toc48774157"/>
            <w:bookmarkStart w:id="691" w:name="_Toc48776856"/>
            <w:bookmarkStart w:id="692" w:name="_Toc48777145"/>
            <w:bookmarkStart w:id="693" w:name="_Toc48777286"/>
            <w:bookmarkStart w:id="694" w:name="_Toc48777397"/>
            <w:bookmarkStart w:id="695" w:name="_Toc48777635"/>
            <w:r w:rsidRPr="0084461F">
              <w:rPr>
                <w:sz w:val="24"/>
              </w:rPr>
              <w:t>Die Säure-Base-Titration sehr starker Säuren und Basen</w:t>
            </w:r>
            <w:bookmarkEnd w:id="689"/>
            <w:bookmarkEnd w:id="690"/>
            <w:bookmarkEnd w:id="691"/>
            <w:bookmarkEnd w:id="692"/>
            <w:bookmarkEnd w:id="693"/>
            <w:bookmarkEnd w:id="694"/>
            <w:bookmarkEnd w:id="695"/>
          </w:p>
          <w:p w14:paraId="0854B2DD" w14:textId="77777777" w:rsidR="006559B9" w:rsidRPr="0084461F" w:rsidRDefault="006559B9" w:rsidP="006559B9">
            <w:pPr>
              <w:pStyle w:val="berschrift3"/>
              <w:outlineLvl w:val="2"/>
              <w:rPr>
                <w:sz w:val="22"/>
              </w:rPr>
            </w:pPr>
            <w:bookmarkStart w:id="696" w:name="_Toc48777146"/>
            <w:bookmarkStart w:id="697" w:name="_Toc48777636"/>
            <w:r w:rsidRPr="0084461F">
              <w:rPr>
                <w:sz w:val="22"/>
              </w:rPr>
              <w:t>Aufnahme einer Titrationskurve</w:t>
            </w:r>
            <w:bookmarkEnd w:id="696"/>
            <w:bookmarkEnd w:id="697"/>
            <w:r w:rsidRPr="0084461F">
              <w:rPr>
                <w:sz w:val="22"/>
              </w:rPr>
              <w:t xml:space="preserve"> </w:t>
            </w:r>
          </w:p>
          <w:p w14:paraId="345E6AFA" w14:textId="77777777" w:rsidR="006559B9" w:rsidRPr="0084461F" w:rsidRDefault="006559B9" w:rsidP="006559B9">
            <w:pPr>
              <w:pStyle w:val="berschrift3"/>
              <w:outlineLvl w:val="2"/>
              <w:rPr>
                <w:sz w:val="22"/>
              </w:rPr>
            </w:pPr>
            <w:bookmarkStart w:id="698" w:name="_Toc48777147"/>
            <w:bookmarkStart w:id="699" w:name="_Toc48777637"/>
            <w:r w:rsidRPr="0084461F">
              <w:rPr>
                <w:sz w:val="22"/>
              </w:rPr>
              <w:t>Der Kurvenverlauf einer Titrationskurve</w:t>
            </w:r>
            <w:bookmarkEnd w:id="698"/>
            <w:bookmarkEnd w:id="699"/>
          </w:p>
          <w:p w14:paraId="253AD67C" w14:textId="77777777" w:rsidR="006559B9" w:rsidRPr="0084461F" w:rsidRDefault="006559B9" w:rsidP="006559B9">
            <w:pPr>
              <w:pStyle w:val="berschrift3"/>
              <w:outlineLvl w:val="2"/>
              <w:rPr>
                <w:sz w:val="22"/>
              </w:rPr>
            </w:pPr>
            <w:bookmarkStart w:id="700" w:name="_Toc48777148"/>
            <w:bookmarkStart w:id="701" w:name="_Toc48777638"/>
            <w:r w:rsidRPr="0084461F">
              <w:rPr>
                <w:sz w:val="22"/>
              </w:rPr>
              <w:t>Die Säure-Base-Titration in der Laborpraxis</w:t>
            </w:r>
            <w:bookmarkEnd w:id="700"/>
            <w:bookmarkEnd w:id="701"/>
          </w:p>
          <w:p w14:paraId="5D430878" w14:textId="77777777" w:rsidR="006559B9" w:rsidRPr="0084461F" w:rsidRDefault="006559B9" w:rsidP="006559B9">
            <w:pPr>
              <w:pStyle w:val="berschrift4"/>
              <w:outlineLvl w:val="3"/>
              <w:rPr>
                <w:sz w:val="22"/>
              </w:rPr>
            </w:pPr>
            <w:bookmarkStart w:id="702" w:name="_Toc48777639"/>
            <w:r w:rsidRPr="0084461F">
              <w:rPr>
                <w:sz w:val="22"/>
              </w:rPr>
              <w:t>Umschlagbereiche verschiedener Indikatoren</w:t>
            </w:r>
            <w:bookmarkEnd w:id="702"/>
          </w:p>
          <w:p w14:paraId="6FA8D0FD" w14:textId="77777777" w:rsidR="006559B9" w:rsidRPr="0084461F" w:rsidRDefault="006559B9" w:rsidP="006559B9">
            <w:pPr>
              <w:pStyle w:val="berschrift4"/>
              <w:outlineLvl w:val="3"/>
              <w:rPr>
                <w:sz w:val="22"/>
              </w:rPr>
            </w:pPr>
            <w:bookmarkStart w:id="703" w:name="_Toc48777640"/>
            <w:r w:rsidRPr="0084461F">
              <w:rPr>
                <w:sz w:val="22"/>
              </w:rPr>
              <w:t>Auswerteformel für die Titration einer starken Säure mit einer starken Base</w:t>
            </w:r>
            <w:bookmarkEnd w:id="703"/>
          </w:p>
          <w:p w14:paraId="3A665B3E" w14:textId="77777777" w:rsidR="006559B9" w:rsidRPr="0084461F" w:rsidRDefault="006559B9" w:rsidP="006559B9">
            <w:pPr>
              <w:pStyle w:val="berschrift4"/>
              <w:outlineLvl w:val="3"/>
              <w:rPr>
                <w:sz w:val="22"/>
              </w:rPr>
            </w:pPr>
            <w:bookmarkStart w:id="704" w:name="_Toc48777641"/>
            <w:r w:rsidRPr="0084461F">
              <w:rPr>
                <w:sz w:val="22"/>
              </w:rPr>
              <w:t>Arbeit mit Simulationen von Säure-Base-Titrationen</w:t>
            </w:r>
            <w:bookmarkEnd w:id="704"/>
          </w:p>
          <w:p w14:paraId="03C73191" w14:textId="77777777" w:rsidR="006559B9" w:rsidRPr="0084461F" w:rsidRDefault="006559B9" w:rsidP="006559B9">
            <w:pPr>
              <w:pStyle w:val="berschrift2"/>
              <w:outlineLvl w:val="1"/>
              <w:rPr>
                <w:sz w:val="24"/>
              </w:rPr>
            </w:pPr>
            <w:bookmarkStart w:id="705" w:name="_Toc48695564"/>
            <w:bookmarkStart w:id="706" w:name="_Toc48774158"/>
            <w:bookmarkStart w:id="707" w:name="_Toc48776857"/>
            <w:bookmarkStart w:id="708" w:name="_Toc48777149"/>
            <w:bookmarkStart w:id="709" w:name="_Toc48777287"/>
            <w:bookmarkStart w:id="710" w:name="_Toc48777398"/>
            <w:bookmarkStart w:id="711" w:name="_Toc48777642"/>
            <w:r w:rsidRPr="0084461F">
              <w:rPr>
                <w:sz w:val="24"/>
              </w:rPr>
              <w:t>Puffersysteme</w:t>
            </w:r>
            <w:bookmarkEnd w:id="705"/>
            <w:bookmarkEnd w:id="706"/>
            <w:bookmarkEnd w:id="707"/>
            <w:bookmarkEnd w:id="708"/>
            <w:bookmarkEnd w:id="709"/>
            <w:bookmarkEnd w:id="710"/>
            <w:bookmarkEnd w:id="711"/>
          </w:p>
          <w:p w14:paraId="0BC54B90" w14:textId="77777777" w:rsidR="006559B9" w:rsidRPr="0084461F" w:rsidRDefault="006559B9" w:rsidP="006559B9">
            <w:pPr>
              <w:pStyle w:val="berschrift3"/>
              <w:outlineLvl w:val="2"/>
              <w:rPr>
                <w:sz w:val="22"/>
              </w:rPr>
            </w:pPr>
            <w:bookmarkStart w:id="712" w:name="_Toc48777150"/>
            <w:bookmarkStart w:id="713" w:name="_Toc48777643"/>
            <w:r w:rsidRPr="0084461F">
              <w:rPr>
                <w:sz w:val="22"/>
              </w:rPr>
              <w:t>Die Pufferwirkung</w:t>
            </w:r>
            <w:bookmarkEnd w:id="712"/>
            <w:bookmarkEnd w:id="713"/>
          </w:p>
          <w:p w14:paraId="2AF09C85" w14:textId="77777777" w:rsidR="006559B9" w:rsidRPr="0084461F" w:rsidRDefault="006559B9" w:rsidP="006559B9">
            <w:pPr>
              <w:pStyle w:val="berschrift3"/>
              <w:outlineLvl w:val="2"/>
              <w:rPr>
                <w:sz w:val="22"/>
              </w:rPr>
            </w:pPr>
            <w:bookmarkStart w:id="714" w:name="_Toc48777151"/>
            <w:bookmarkStart w:id="715" w:name="_Toc48777644"/>
            <w:r w:rsidRPr="0084461F">
              <w:rPr>
                <w:sz w:val="22"/>
              </w:rPr>
              <w:t>Herstellung einer Pufferlösung</w:t>
            </w:r>
            <w:bookmarkEnd w:id="714"/>
            <w:bookmarkEnd w:id="715"/>
          </w:p>
          <w:p w14:paraId="6BB15F8C" w14:textId="77777777" w:rsidR="006559B9" w:rsidRPr="0084461F" w:rsidRDefault="006559B9" w:rsidP="006559B9">
            <w:pPr>
              <w:pStyle w:val="berschrift3"/>
              <w:outlineLvl w:val="2"/>
              <w:rPr>
                <w:bCs w:val="0"/>
                <w:sz w:val="22"/>
              </w:rPr>
            </w:pPr>
            <w:bookmarkStart w:id="716" w:name="_Toc48777152"/>
            <w:bookmarkStart w:id="717" w:name="_Toc48777645"/>
            <w:r w:rsidRPr="0084461F">
              <w:rPr>
                <w:bCs w:val="0"/>
                <w:sz w:val="22"/>
              </w:rPr>
              <w:t>Die HENDERSON-HASSELBALCH-GLEICHUNG</w:t>
            </w:r>
            <w:bookmarkEnd w:id="716"/>
            <w:bookmarkEnd w:id="717"/>
          </w:p>
          <w:p w14:paraId="0EAB77C5" w14:textId="77777777" w:rsidR="006559B9" w:rsidRPr="0084461F" w:rsidRDefault="006559B9" w:rsidP="006559B9">
            <w:pPr>
              <w:pStyle w:val="berschrift2"/>
              <w:outlineLvl w:val="1"/>
              <w:rPr>
                <w:sz w:val="24"/>
              </w:rPr>
            </w:pPr>
            <w:bookmarkStart w:id="718" w:name="_Toc48695565"/>
            <w:bookmarkStart w:id="719" w:name="_Toc48774159"/>
            <w:bookmarkStart w:id="720" w:name="_Toc48776858"/>
            <w:bookmarkStart w:id="721" w:name="_Toc48777153"/>
            <w:bookmarkStart w:id="722" w:name="_Toc48777288"/>
            <w:bookmarkStart w:id="723" w:name="_Toc48777399"/>
            <w:bookmarkStart w:id="724" w:name="_Toc48777646"/>
            <w:r w:rsidRPr="0084461F">
              <w:rPr>
                <w:sz w:val="24"/>
              </w:rPr>
              <w:t>Die Säure-Base-Titration schwacher Säuren und Basen</w:t>
            </w:r>
            <w:bookmarkEnd w:id="718"/>
            <w:bookmarkEnd w:id="719"/>
            <w:bookmarkEnd w:id="720"/>
            <w:bookmarkEnd w:id="721"/>
            <w:bookmarkEnd w:id="722"/>
            <w:bookmarkEnd w:id="723"/>
            <w:bookmarkEnd w:id="724"/>
          </w:p>
          <w:p w14:paraId="631E886C" w14:textId="77777777" w:rsidR="006559B9" w:rsidRPr="0084461F" w:rsidRDefault="006559B9" w:rsidP="006559B9">
            <w:pPr>
              <w:pStyle w:val="berschrift3"/>
              <w:outlineLvl w:val="2"/>
              <w:rPr>
                <w:sz w:val="22"/>
              </w:rPr>
            </w:pPr>
            <w:bookmarkStart w:id="725" w:name="_Toc48777154"/>
            <w:bookmarkStart w:id="726" w:name="_Toc48777647"/>
            <w:r w:rsidRPr="0084461F">
              <w:rPr>
                <w:sz w:val="22"/>
              </w:rPr>
              <w:lastRenderedPageBreak/>
              <w:t>Aufnahme einer Titrationskurve</w:t>
            </w:r>
            <w:bookmarkEnd w:id="725"/>
            <w:bookmarkEnd w:id="726"/>
            <w:r w:rsidRPr="0084461F">
              <w:rPr>
                <w:sz w:val="22"/>
              </w:rPr>
              <w:t xml:space="preserve"> </w:t>
            </w:r>
          </w:p>
          <w:p w14:paraId="2564787E" w14:textId="77777777" w:rsidR="006559B9" w:rsidRPr="0084461F" w:rsidRDefault="006559B9" w:rsidP="006559B9">
            <w:pPr>
              <w:pStyle w:val="berschrift3"/>
              <w:outlineLvl w:val="2"/>
              <w:rPr>
                <w:bCs w:val="0"/>
                <w:sz w:val="22"/>
              </w:rPr>
            </w:pPr>
            <w:bookmarkStart w:id="727" w:name="_Toc48777155"/>
            <w:bookmarkStart w:id="728" w:name="_Toc48777648"/>
            <w:r w:rsidRPr="0084461F">
              <w:rPr>
                <w:sz w:val="22"/>
              </w:rPr>
              <w:t xml:space="preserve">Vergleichende Betrachtung der Titrationskurven: </w:t>
            </w:r>
            <w:r w:rsidRPr="0084461F">
              <w:rPr>
                <w:bCs w:val="0"/>
                <w:sz w:val="22"/>
              </w:rPr>
              <w:t>Titration einer starken Säure mit einer starken Base vs. Titration einer schwachen Säure mit einer starken Base</w:t>
            </w:r>
            <w:bookmarkEnd w:id="727"/>
            <w:bookmarkEnd w:id="728"/>
          </w:p>
          <w:p w14:paraId="1A6F4AC6" w14:textId="77777777" w:rsidR="006559B9" w:rsidRPr="0084461F" w:rsidRDefault="006559B9" w:rsidP="006559B9">
            <w:pPr>
              <w:pStyle w:val="berschrift3"/>
              <w:outlineLvl w:val="2"/>
              <w:rPr>
                <w:bCs w:val="0"/>
                <w:sz w:val="22"/>
              </w:rPr>
            </w:pPr>
            <w:bookmarkStart w:id="729" w:name="_Toc48777156"/>
            <w:bookmarkStart w:id="730" w:name="_Toc48777649"/>
            <w:r w:rsidRPr="0084461F">
              <w:rPr>
                <w:sz w:val="22"/>
              </w:rPr>
              <w:t xml:space="preserve">Erklärung des Kurvenverlaufs bei der </w:t>
            </w:r>
            <w:r w:rsidRPr="0084461F">
              <w:rPr>
                <w:bCs w:val="0"/>
                <w:sz w:val="22"/>
              </w:rPr>
              <w:t>Titration einer schwachen Säure mit einer starken Base</w:t>
            </w:r>
            <w:bookmarkEnd w:id="729"/>
            <w:bookmarkEnd w:id="730"/>
          </w:p>
          <w:p w14:paraId="3A944EF8" w14:textId="77777777" w:rsidR="006559B9" w:rsidRPr="0084461F" w:rsidRDefault="006559B9" w:rsidP="006559B9">
            <w:pPr>
              <w:pStyle w:val="berschrift3"/>
              <w:outlineLvl w:val="2"/>
              <w:rPr>
                <w:sz w:val="22"/>
              </w:rPr>
            </w:pPr>
            <w:bookmarkStart w:id="731" w:name="_Toc48777157"/>
            <w:bookmarkStart w:id="732" w:name="_Toc48777650"/>
            <w:r w:rsidRPr="0084461F">
              <w:rPr>
                <w:sz w:val="22"/>
              </w:rPr>
              <w:t>Die Säure-Base-Titration einer schwachen Säure/Base in der Laborpraxis</w:t>
            </w:r>
            <w:bookmarkEnd w:id="731"/>
            <w:bookmarkEnd w:id="732"/>
          </w:p>
          <w:p w14:paraId="66A64D0B" w14:textId="77777777" w:rsidR="006559B9" w:rsidRPr="0084461F" w:rsidRDefault="006559B9" w:rsidP="006559B9">
            <w:pPr>
              <w:pStyle w:val="berschrift2"/>
              <w:outlineLvl w:val="1"/>
              <w:rPr>
                <w:sz w:val="24"/>
              </w:rPr>
            </w:pPr>
            <w:bookmarkStart w:id="733" w:name="_Toc48695566"/>
            <w:bookmarkStart w:id="734" w:name="_Toc48774160"/>
            <w:bookmarkStart w:id="735" w:name="_Toc48776859"/>
            <w:bookmarkStart w:id="736" w:name="_Toc48777158"/>
            <w:bookmarkStart w:id="737" w:name="_Toc48777289"/>
            <w:bookmarkStart w:id="738" w:name="_Toc48777400"/>
            <w:bookmarkStart w:id="739" w:name="_Toc48777651"/>
            <w:r w:rsidRPr="0084461F">
              <w:rPr>
                <w:sz w:val="24"/>
              </w:rPr>
              <w:t>Indikatoren</w:t>
            </w:r>
            <w:bookmarkEnd w:id="733"/>
            <w:bookmarkEnd w:id="734"/>
            <w:bookmarkEnd w:id="735"/>
            <w:bookmarkEnd w:id="736"/>
            <w:bookmarkEnd w:id="737"/>
            <w:bookmarkEnd w:id="738"/>
            <w:bookmarkEnd w:id="739"/>
          </w:p>
          <w:p w14:paraId="14E68DBE" w14:textId="77777777" w:rsidR="006559B9" w:rsidRPr="0084461F" w:rsidRDefault="006559B9" w:rsidP="006559B9">
            <w:pPr>
              <w:pStyle w:val="berschrift3"/>
              <w:outlineLvl w:val="2"/>
              <w:rPr>
                <w:sz w:val="22"/>
              </w:rPr>
            </w:pPr>
            <w:bookmarkStart w:id="740" w:name="_Toc48777159"/>
            <w:bookmarkStart w:id="741" w:name="_Toc48777652"/>
            <w:r w:rsidRPr="0084461F">
              <w:rPr>
                <w:sz w:val="22"/>
              </w:rPr>
              <w:t>Funktionsprinzip von Indikatoren</w:t>
            </w:r>
            <w:bookmarkEnd w:id="740"/>
            <w:bookmarkEnd w:id="741"/>
          </w:p>
          <w:p w14:paraId="6BD87754" w14:textId="77777777" w:rsidR="006559B9" w:rsidRDefault="006559B9" w:rsidP="006559B9">
            <w:pPr>
              <w:pStyle w:val="berschrift3"/>
              <w:outlineLvl w:val="2"/>
              <w:rPr>
                <w:sz w:val="22"/>
              </w:rPr>
            </w:pPr>
            <w:bookmarkStart w:id="742" w:name="_Toc48777160"/>
            <w:bookmarkStart w:id="743" w:name="_Toc48777653"/>
            <w:r w:rsidRPr="0084461F">
              <w:rPr>
                <w:sz w:val="22"/>
              </w:rPr>
              <w:t>Bestimmung des Farbverhältnisses und Veränderung der Indikator-Gleichgewichte</w:t>
            </w:r>
            <w:bookmarkEnd w:id="742"/>
            <w:bookmarkEnd w:id="743"/>
          </w:p>
          <w:p w14:paraId="7FD84D7A" w14:textId="2821486B" w:rsidR="001F049C" w:rsidRPr="001F049C" w:rsidRDefault="001F049C" w:rsidP="001F049C">
            <w:pPr>
              <w:pStyle w:val="berschrift3"/>
              <w:outlineLvl w:val="2"/>
            </w:pPr>
            <w:r>
              <w:t>Universalindikator genauer untersucht</w:t>
            </w:r>
          </w:p>
          <w:p w14:paraId="2E3E8B09" w14:textId="0295C4AF" w:rsidR="00C1707E" w:rsidRPr="006559B9" w:rsidRDefault="006559B9" w:rsidP="006559B9">
            <w:pPr>
              <w:pStyle w:val="berschrift2"/>
              <w:outlineLvl w:val="1"/>
            </w:pPr>
            <w:r w:rsidRPr="00CB3725">
              <w:rPr>
                <w:sz w:val="24"/>
              </w:rPr>
              <w:t>ZUSAMMENFASSUNG Säure-Base-Gleichgewichte</w:t>
            </w:r>
          </w:p>
        </w:tc>
        <w:tc>
          <w:tcPr>
            <w:tcW w:w="7365" w:type="dxa"/>
          </w:tcPr>
          <w:p w14:paraId="5223BBFB" w14:textId="77777777" w:rsidR="00C1707E" w:rsidRDefault="00C1707E"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3FEF760F"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090EA2D"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32749A30"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3E4BF51C"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03070C91"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4079BE8A"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198F7FE4"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312A0A72"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34DF8F3B"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7F869FC6"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AAC6ADC"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738C6464"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BF454CD"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17661BB6"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4341C37F"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4CF5C9AF"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0C4723A8"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202F98C8"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5D0505B3"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24B88416"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55B01496"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5F129B1A"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7D521C3"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767D3690"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3CA334C3"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5C2BFFD2"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1F01F31B"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28D82827"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078935BD"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35DF57C5"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5436FEAD"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5CD51215"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7523844C"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E973B30"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3AC689B6"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D9DECE5"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5E960EF7"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3DC90AA6"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4AA51E0"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7513FAD4"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1A8A8BE8"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5026048B"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5D892A5A"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722AA113"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87242B2"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02759CFB"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7513F563"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19B9DD9E"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0A77AA2D"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2BC84788"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3D6CF550"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180BCDCA"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17E27C0D"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6BDC501"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193B9FBE"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1F6BF07A"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71C00909" w14:textId="77777777" w:rsidR="002B0DD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36"/>
              </w:rPr>
            </w:pPr>
          </w:p>
          <w:p w14:paraId="0B49E959" w14:textId="77777777" w:rsidR="00AB6384" w:rsidRPr="00AB6384" w:rsidRDefault="00AB6384"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22"/>
              </w:rPr>
            </w:pPr>
          </w:p>
          <w:p w14:paraId="57C4FBBC" w14:textId="6F278990" w:rsidR="002B0DDF" w:rsidRPr="006559B9" w:rsidRDefault="002B0DDF" w:rsidP="002B0DDF">
            <w:pPr>
              <w:pStyle w:val="Kommentar"/>
              <w:cnfStyle w:val="000000100000" w:firstRow="0" w:lastRow="0" w:firstColumn="0" w:lastColumn="0" w:oddVBand="0" w:evenVBand="0" w:oddHBand="1" w:evenHBand="0" w:firstRowFirstColumn="0" w:firstRowLastColumn="0" w:lastRowFirstColumn="0" w:lastRowLastColumn="0"/>
            </w:pPr>
            <w:r>
              <w:sym w:font="Wingdings" w:char="F0E8"/>
            </w:r>
            <w:r>
              <w:t xml:space="preserve"> Chromatografie: </w:t>
            </w:r>
            <w:r w:rsidRPr="006559B9">
              <w:t>Aufgreifen und Erweitern der Aspekte des chemischen Gleichgewichts bei der Betrachtung von physikalischen Fließ-Gleichgewichten.</w:t>
            </w:r>
          </w:p>
          <w:p w14:paraId="3068B27C" w14:textId="77777777" w:rsidR="002B0DDF" w:rsidRPr="00495C5F" w:rsidRDefault="002B0DDF"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tc>
      </w:tr>
    </w:tbl>
    <w:p w14:paraId="39CB2250" w14:textId="77777777" w:rsidR="00C1707E" w:rsidRDefault="00C1707E" w:rsidP="00C1707E">
      <w:pPr>
        <w:spacing w:line="276" w:lineRule="auto"/>
        <w:rPr>
          <w:rFonts w:ascii="Arial" w:hAnsi="Arial" w:cs="Arial"/>
        </w:rPr>
      </w:pPr>
    </w:p>
    <w:p w14:paraId="40F02729" w14:textId="77777777" w:rsidR="00C1707E" w:rsidRDefault="00C1707E" w:rsidP="00C1707E">
      <w:pPr>
        <w:spacing w:line="276" w:lineRule="auto"/>
        <w:rPr>
          <w:rFonts w:ascii="Arial" w:hAnsi="Arial" w:cs="Arial"/>
        </w:rPr>
      </w:pPr>
    </w:p>
    <w:tbl>
      <w:tblPr>
        <w:tblStyle w:val="ListTable3Accent6"/>
        <w:tblW w:w="0" w:type="auto"/>
        <w:tblLook w:val="04A0" w:firstRow="1" w:lastRow="0" w:firstColumn="1" w:lastColumn="0" w:noHBand="0" w:noVBand="1"/>
      </w:tblPr>
      <w:tblGrid>
        <w:gridCol w:w="11335"/>
        <w:gridCol w:w="2942"/>
      </w:tblGrid>
      <w:tr w:rsidR="00C1707E" w14:paraId="36B6EDC1" w14:textId="77777777" w:rsidTr="00246CA5">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11335" w:type="dxa"/>
            <w:vAlign w:val="center"/>
          </w:tcPr>
          <w:p w14:paraId="581B3067" w14:textId="0B1FFAD8" w:rsidR="00C1707E" w:rsidRPr="000E2C91" w:rsidRDefault="00563A6D" w:rsidP="00246CA5">
            <w:pPr>
              <w:spacing w:line="276" w:lineRule="auto"/>
              <w:rPr>
                <w:rFonts w:ascii="Arial" w:hAnsi="Arial" w:cs="Arial"/>
                <w:b w:val="0"/>
                <w:bCs w:val="0"/>
              </w:rPr>
            </w:pPr>
            <w:r>
              <w:rPr>
                <w:rFonts w:ascii="Arial" w:hAnsi="Arial" w:cs="Arial"/>
              </w:rPr>
              <w:t>8</w:t>
            </w:r>
            <w:r w:rsidR="00C1707E">
              <w:rPr>
                <w:rFonts w:ascii="Arial" w:hAnsi="Arial" w:cs="Arial"/>
              </w:rPr>
              <w:t xml:space="preserve">. </w:t>
            </w:r>
            <w:r>
              <w:rPr>
                <w:rFonts w:ascii="Arial" w:hAnsi="Arial" w:cs="Arial"/>
              </w:rPr>
              <w:t>N</w:t>
            </w:r>
            <w:r w:rsidRPr="00563A6D">
              <w:rPr>
                <w:rFonts w:ascii="Arial" w:hAnsi="Arial" w:cs="Arial"/>
              </w:rPr>
              <w:t>aturstoffe – Teil III – Proteine</w:t>
            </w:r>
          </w:p>
        </w:tc>
        <w:tc>
          <w:tcPr>
            <w:tcW w:w="2942" w:type="dxa"/>
            <w:vAlign w:val="center"/>
          </w:tcPr>
          <w:p w14:paraId="261CB776" w14:textId="77777777" w:rsidR="00C1707E" w:rsidRPr="00D71CFF"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ca. 20 </w:t>
            </w:r>
            <w:r w:rsidRPr="00D71CFF">
              <w:rPr>
                <w:rFonts w:ascii="Arial" w:hAnsi="Arial" w:cs="Arial"/>
                <w:b w:val="0"/>
              </w:rPr>
              <w:t>Stunden</w:t>
            </w:r>
          </w:p>
        </w:tc>
      </w:tr>
    </w:tbl>
    <w:p w14:paraId="22CBCE52" w14:textId="77777777" w:rsidR="00C1707E" w:rsidRDefault="00C1707E" w:rsidP="00C1707E">
      <w:pPr>
        <w:spacing w:line="276" w:lineRule="auto"/>
        <w:rPr>
          <w:rFonts w:ascii="Arial" w:hAnsi="Arial" w:cs="Arial"/>
        </w:rPr>
      </w:pPr>
    </w:p>
    <w:tbl>
      <w:tblPr>
        <w:tblStyle w:val="ListTable3Accent1"/>
        <w:tblW w:w="0" w:type="auto"/>
        <w:tblLook w:val="04A0" w:firstRow="1" w:lastRow="0" w:firstColumn="1" w:lastColumn="0" w:noHBand="0" w:noVBand="1"/>
      </w:tblPr>
      <w:tblGrid>
        <w:gridCol w:w="6912"/>
        <w:gridCol w:w="7365"/>
      </w:tblGrid>
      <w:tr w:rsidR="00C1707E" w14:paraId="6F44F18E" w14:textId="77777777" w:rsidTr="00246C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12" w:type="dxa"/>
          </w:tcPr>
          <w:p w14:paraId="2145A96E" w14:textId="77777777" w:rsidR="00C1707E" w:rsidRDefault="00C1707E" w:rsidP="00246CA5">
            <w:pPr>
              <w:spacing w:line="276" w:lineRule="auto"/>
              <w:rPr>
                <w:rFonts w:ascii="Arial" w:hAnsi="Arial" w:cs="Arial"/>
              </w:rPr>
            </w:pPr>
            <w:r>
              <w:rPr>
                <w:rFonts w:ascii="Arial" w:hAnsi="Arial" w:cs="Arial"/>
              </w:rPr>
              <w:t>Unterrichtsinhalte</w:t>
            </w:r>
          </w:p>
        </w:tc>
        <w:tc>
          <w:tcPr>
            <w:tcW w:w="7365" w:type="dxa"/>
          </w:tcPr>
          <w:p w14:paraId="08819BDC" w14:textId="77777777" w:rsidR="00C1707E"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Hinweise zur Anordnung</w:t>
            </w:r>
          </w:p>
        </w:tc>
      </w:tr>
      <w:tr w:rsidR="00C1707E" w14:paraId="0B0AD7AB" w14:textId="77777777" w:rsidTr="00246CA5">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912" w:type="dxa"/>
          </w:tcPr>
          <w:p w14:paraId="6067E6D6" w14:textId="77777777" w:rsidR="006559B9" w:rsidRPr="006559B9" w:rsidRDefault="006559B9" w:rsidP="006559B9">
            <w:pPr>
              <w:pStyle w:val="Listenabsatz"/>
              <w:numPr>
                <w:ilvl w:val="0"/>
                <w:numId w:val="12"/>
              </w:numPr>
              <w:pBdr>
                <w:top w:val="single" w:sz="4" w:space="1" w:color="auto" w:shadow="1"/>
                <w:left w:val="single" w:sz="4" w:space="4" w:color="auto" w:shadow="1"/>
                <w:bottom w:val="single" w:sz="4" w:space="1" w:color="auto" w:shadow="1"/>
                <w:right w:val="single" w:sz="4" w:space="4" w:color="auto" w:shadow="1"/>
              </w:pBdr>
              <w:spacing w:after="240" w:line="276" w:lineRule="auto"/>
              <w:contextualSpacing w:val="0"/>
              <w:outlineLvl w:val="0"/>
              <w:rPr>
                <w:rFonts w:asciiTheme="minorHAnsi" w:hAnsiTheme="minorHAnsi"/>
                <w:bCs w:val="0"/>
                <w:noProof w:val="0"/>
                <w:vanish/>
              </w:rPr>
            </w:pPr>
            <w:bookmarkStart w:id="744" w:name="_Toc48695568"/>
            <w:bookmarkStart w:id="745" w:name="_Toc48774162"/>
            <w:bookmarkStart w:id="746" w:name="_Toc48776877"/>
            <w:bookmarkStart w:id="747" w:name="_Toc48777162"/>
            <w:bookmarkStart w:id="748" w:name="_Toc48777291"/>
            <w:bookmarkStart w:id="749" w:name="_Toc48777402"/>
            <w:bookmarkStart w:id="750" w:name="_Toc48777655"/>
          </w:p>
          <w:p w14:paraId="54827565" w14:textId="7E3C0A66" w:rsidR="006559B9" w:rsidRPr="0084461F" w:rsidRDefault="006559B9" w:rsidP="006559B9">
            <w:pPr>
              <w:pStyle w:val="berschrift2"/>
              <w:outlineLvl w:val="1"/>
            </w:pPr>
            <w:r w:rsidRPr="006559B9">
              <w:rPr>
                <w:sz w:val="24"/>
              </w:rPr>
              <w:t>Aminocarbonsäuren</w:t>
            </w:r>
            <w:bookmarkEnd w:id="744"/>
            <w:bookmarkEnd w:id="745"/>
            <w:bookmarkEnd w:id="746"/>
            <w:bookmarkEnd w:id="747"/>
            <w:bookmarkEnd w:id="748"/>
            <w:bookmarkEnd w:id="749"/>
            <w:bookmarkEnd w:id="750"/>
          </w:p>
          <w:p w14:paraId="2BDE93EF" w14:textId="77777777" w:rsidR="006559B9" w:rsidRPr="0084461F" w:rsidRDefault="006559B9" w:rsidP="006559B9">
            <w:pPr>
              <w:pStyle w:val="berschrift3"/>
              <w:outlineLvl w:val="2"/>
              <w:rPr>
                <w:sz w:val="22"/>
              </w:rPr>
            </w:pPr>
            <w:bookmarkStart w:id="751" w:name="_Toc48777163"/>
            <w:bookmarkStart w:id="752" w:name="_Toc48777656"/>
            <w:r w:rsidRPr="0084461F">
              <w:rPr>
                <w:sz w:val="22"/>
              </w:rPr>
              <w:t>Stoffeigenschaften von Aminocarbonsäuren</w:t>
            </w:r>
            <w:bookmarkEnd w:id="751"/>
            <w:bookmarkEnd w:id="752"/>
          </w:p>
          <w:p w14:paraId="14DE156A" w14:textId="77777777" w:rsidR="006559B9" w:rsidRPr="0084461F" w:rsidRDefault="006559B9" w:rsidP="006559B9">
            <w:pPr>
              <w:pStyle w:val="berschrift3"/>
              <w:outlineLvl w:val="2"/>
              <w:rPr>
                <w:sz w:val="22"/>
              </w:rPr>
            </w:pPr>
            <w:bookmarkStart w:id="753" w:name="_Toc48777164"/>
            <w:bookmarkStart w:id="754" w:name="_Toc48777657"/>
            <w:r w:rsidRPr="0084461F">
              <w:rPr>
                <w:sz w:val="22"/>
              </w:rPr>
              <w:t>Strukturformeln der Aminocarbonsäure-Moleküle</w:t>
            </w:r>
            <w:bookmarkEnd w:id="753"/>
            <w:bookmarkEnd w:id="754"/>
          </w:p>
          <w:p w14:paraId="26E831F7" w14:textId="77777777" w:rsidR="006559B9" w:rsidRPr="0084461F" w:rsidRDefault="006559B9" w:rsidP="006559B9">
            <w:pPr>
              <w:pStyle w:val="berschrift3"/>
              <w:outlineLvl w:val="2"/>
              <w:rPr>
                <w:bCs w:val="0"/>
                <w:sz w:val="22"/>
              </w:rPr>
            </w:pPr>
            <w:bookmarkStart w:id="755" w:name="_Toc48777165"/>
            <w:bookmarkStart w:id="756" w:name="_Toc48777658"/>
            <w:r w:rsidRPr="0084461F">
              <w:rPr>
                <w:bCs w:val="0"/>
                <w:sz w:val="22"/>
              </w:rPr>
              <w:t>„Zwitter-Ionen-Struktur“ der Aminocarbonsäure-Moleküle</w:t>
            </w:r>
            <w:bookmarkEnd w:id="755"/>
            <w:bookmarkEnd w:id="756"/>
          </w:p>
          <w:p w14:paraId="68560E0E" w14:textId="77777777" w:rsidR="006559B9" w:rsidRPr="0084461F" w:rsidRDefault="006559B9" w:rsidP="006559B9">
            <w:pPr>
              <w:pStyle w:val="berschrift3"/>
              <w:outlineLvl w:val="2"/>
              <w:rPr>
                <w:sz w:val="22"/>
              </w:rPr>
            </w:pPr>
            <w:bookmarkStart w:id="757" w:name="_Toc48777166"/>
            <w:bookmarkStart w:id="758" w:name="_Toc48777660"/>
            <w:r w:rsidRPr="0084461F">
              <w:rPr>
                <w:sz w:val="22"/>
              </w:rPr>
              <w:t>Proteinogene Aminocarbonsäuren</w:t>
            </w:r>
            <w:bookmarkEnd w:id="757"/>
            <w:bookmarkEnd w:id="758"/>
          </w:p>
          <w:p w14:paraId="486630F0" w14:textId="77777777" w:rsidR="006559B9" w:rsidRPr="0084461F" w:rsidRDefault="006559B9" w:rsidP="006559B9">
            <w:pPr>
              <w:pStyle w:val="berschrift3"/>
              <w:outlineLvl w:val="2"/>
              <w:rPr>
                <w:sz w:val="22"/>
              </w:rPr>
            </w:pPr>
            <w:bookmarkStart w:id="759" w:name="_Toc48777167"/>
            <w:bookmarkStart w:id="760" w:name="_Toc48777661"/>
            <w:r w:rsidRPr="0084461F">
              <w:rPr>
                <w:sz w:val="22"/>
              </w:rPr>
              <w:t>Chiralität bei Aminocarbonsäuren</w:t>
            </w:r>
            <w:bookmarkEnd w:id="759"/>
            <w:bookmarkEnd w:id="760"/>
          </w:p>
          <w:p w14:paraId="4FAADC81" w14:textId="77777777" w:rsidR="006559B9" w:rsidRPr="0084461F" w:rsidRDefault="006559B9" w:rsidP="006559B9">
            <w:pPr>
              <w:pStyle w:val="berschrift3"/>
              <w:outlineLvl w:val="2"/>
              <w:rPr>
                <w:sz w:val="22"/>
              </w:rPr>
            </w:pPr>
            <w:bookmarkStart w:id="761" w:name="_Toc48777168"/>
            <w:bookmarkStart w:id="762" w:name="_Toc48777663"/>
            <w:r w:rsidRPr="0084461F">
              <w:rPr>
                <w:sz w:val="22"/>
              </w:rPr>
              <w:t>Nomenklatur der Aminocarbonsäuren</w:t>
            </w:r>
            <w:bookmarkEnd w:id="761"/>
            <w:bookmarkEnd w:id="762"/>
          </w:p>
          <w:p w14:paraId="68DA323A" w14:textId="77777777" w:rsidR="006559B9" w:rsidRPr="0084461F" w:rsidRDefault="006559B9" w:rsidP="006559B9">
            <w:pPr>
              <w:pStyle w:val="berschrift3"/>
              <w:outlineLvl w:val="2"/>
              <w:rPr>
                <w:bCs w:val="0"/>
                <w:sz w:val="22"/>
              </w:rPr>
            </w:pPr>
            <w:bookmarkStart w:id="763" w:name="_Toc48777169"/>
            <w:bookmarkStart w:id="764" w:name="_Toc48777664"/>
            <w:r w:rsidRPr="0084461F">
              <w:rPr>
                <w:bCs w:val="0"/>
                <w:sz w:val="22"/>
              </w:rPr>
              <w:lastRenderedPageBreak/>
              <w:t xml:space="preserve">Strukturen der Aminocarbonsäure-Moleküle in wässrigen Lösungen bei unterschiedlichen </w:t>
            </w:r>
            <m:oMath>
              <m:r>
                <m:rPr>
                  <m:sty m:val="bi"/>
                </m:rPr>
                <w:rPr>
                  <w:rFonts w:ascii="Cambria Math" w:hAnsi="Cambria Math"/>
                  <w:sz w:val="22"/>
                </w:rPr>
                <m:t>pH</m:t>
              </m:r>
            </m:oMath>
            <w:r w:rsidRPr="0084461F">
              <w:rPr>
                <w:bCs w:val="0"/>
                <w:sz w:val="22"/>
              </w:rPr>
              <w:t>-Werten</w:t>
            </w:r>
            <w:bookmarkEnd w:id="763"/>
            <w:bookmarkEnd w:id="764"/>
          </w:p>
          <w:p w14:paraId="15C5D475" w14:textId="77777777" w:rsidR="006559B9" w:rsidRPr="0084461F" w:rsidRDefault="006559B9" w:rsidP="006559B9">
            <w:pPr>
              <w:pStyle w:val="berschrift3"/>
              <w:outlineLvl w:val="2"/>
              <w:rPr>
                <w:bCs w:val="0"/>
                <w:sz w:val="22"/>
              </w:rPr>
            </w:pPr>
            <w:bookmarkStart w:id="765" w:name="_Toc48777170"/>
            <w:bookmarkStart w:id="766" w:name="_Toc48777665"/>
            <w:r w:rsidRPr="0084461F">
              <w:rPr>
                <w:bCs w:val="0"/>
                <w:sz w:val="22"/>
              </w:rPr>
              <w:t>Isoelektrischer Punkt (IEP) einer Aminocarbonsäure</w:t>
            </w:r>
            <w:bookmarkEnd w:id="765"/>
            <w:bookmarkEnd w:id="766"/>
          </w:p>
          <w:p w14:paraId="617449DE" w14:textId="77777777" w:rsidR="006559B9" w:rsidRPr="0084461F" w:rsidRDefault="006559B9" w:rsidP="006559B9">
            <w:pPr>
              <w:pStyle w:val="berschrift3"/>
              <w:outlineLvl w:val="2"/>
              <w:rPr>
                <w:bCs w:val="0"/>
                <w:sz w:val="22"/>
              </w:rPr>
            </w:pPr>
            <w:bookmarkStart w:id="767" w:name="_Toc48777171"/>
            <w:bookmarkStart w:id="768" w:name="_Toc48777666"/>
            <w:r w:rsidRPr="0084461F">
              <w:rPr>
                <w:bCs w:val="0"/>
                <w:sz w:val="22"/>
              </w:rPr>
              <w:t>Elektrophorese eines Aminocarbonsäure-Gemisches</w:t>
            </w:r>
            <w:bookmarkEnd w:id="767"/>
            <w:bookmarkEnd w:id="768"/>
          </w:p>
          <w:p w14:paraId="42A8EE45" w14:textId="77777777" w:rsidR="006559B9" w:rsidRPr="0084461F" w:rsidRDefault="006559B9" w:rsidP="006559B9">
            <w:pPr>
              <w:pStyle w:val="berschrift3"/>
              <w:outlineLvl w:val="2"/>
              <w:rPr>
                <w:sz w:val="22"/>
              </w:rPr>
            </w:pPr>
            <w:bookmarkStart w:id="769" w:name="_Toc48777172"/>
            <w:bookmarkStart w:id="770" w:name="_Toc48777668"/>
            <w:r w:rsidRPr="0084461F">
              <w:rPr>
                <w:sz w:val="22"/>
              </w:rPr>
              <w:t>Chromatografie eines Aminocarbonsäure-Gemisches</w:t>
            </w:r>
            <w:bookmarkEnd w:id="769"/>
            <w:bookmarkEnd w:id="770"/>
          </w:p>
          <w:p w14:paraId="14CB06B3" w14:textId="6F806061" w:rsidR="0071466E" w:rsidRDefault="0071466E" w:rsidP="006559B9">
            <w:pPr>
              <w:pStyle w:val="berschrift3"/>
              <w:outlineLvl w:val="2"/>
              <w:rPr>
                <w:bCs w:val="0"/>
                <w:sz w:val="22"/>
              </w:rPr>
            </w:pPr>
            <w:bookmarkStart w:id="771" w:name="_Toc48777173"/>
            <w:bookmarkStart w:id="772" w:name="_Toc48777670"/>
            <w:r>
              <w:rPr>
                <w:bCs w:val="0"/>
                <w:sz w:val="22"/>
              </w:rPr>
              <w:t>Nachweisreaktionen für Aminocarbonsäuren</w:t>
            </w:r>
          </w:p>
          <w:p w14:paraId="11E1910D" w14:textId="1C1900F4" w:rsidR="0071466E" w:rsidRDefault="006559B9" w:rsidP="0071466E">
            <w:pPr>
              <w:pStyle w:val="berschrift4"/>
              <w:outlineLvl w:val="3"/>
            </w:pPr>
            <w:r w:rsidRPr="0084461F">
              <w:t>Ninhydrin-Nachweis</w:t>
            </w:r>
            <w:bookmarkEnd w:id="771"/>
            <w:bookmarkEnd w:id="772"/>
            <w:r w:rsidR="0071466E">
              <w:t xml:space="preserve"> </w:t>
            </w:r>
          </w:p>
          <w:p w14:paraId="014C0408" w14:textId="63263279" w:rsidR="006559B9" w:rsidRPr="0084461F" w:rsidRDefault="0071466E" w:rsidP="0071466E">
            <w:pPr>
              <w:pStyle w:val="berschrift4"/>
              <w:outlineLvl w:val="3"/>
            </w:pPr>
            <w:r>
              <w:t>Biuret-Nachweis</w:t>
            </w:r>
          </w:p>
          <w:p w14:paraId="5C434C25" w14:textId="77777777" w:rsidR="006559B9" w:rsidRPr="0084461F" w:rsidRDefault="006559B9" w:rsidP="006559B9">
            <w:pPr>
              <w:pStyle w:val="berschrift2"/>
              <w:outlineLvl w:val="1"/>
              <w:rPr>
                <w:sz w:val="24"/>
              </w:rPr>
            </w:pPr>
            <w:bookmarkStart w:id="773" w:name="_Toc48695569"/>
            <w:bookmarkStart w:id="774" w:name="_Toc48774163"/>
            <w:bookmarkStart w:id="775" w:name="_Toc48776878"/>
            <w:bookmarkStart w:id="776" w:name="_Toc48777174"/>
            <w:bookmarkStart w:id="777" w:name="_Toc48777292"/>
            <w:bookmarkStart w:id="778" w:name="_Toc48777407"/>
            <w:bookmarkStart w:id="779" w:name="_Toc48777671"/>
            <w:r w:rsidRPr="0084461F">
              <w:rPr>
                <w:sz w:val="24"/>
              </w:rPr>
              <w:t>Peptide</w:t>
            </w:r>
            <w:bookmarkEnd w:id="773"/>
            <w:bookmarkEnd w:id="774"/>
            <w:bookmarkEnd w:id="775"/>
            <w:bookmarkEnd w:id="776"/>
            <w:bookmarkEnd w:id="777"/>
            <w:bookmarkEnd w:id="778"/>
            <w:bookmarkEnd w:id="779"/>
          </w:p>
          <w:p w14:paraId="1CCD0BD9" w14:textId="77777777" w:rsidR="006559B9" w:rsidRPr="0084461F" w:rsidRDefault="006559B9" w:rsidP="006559B9">
            <w:pPr>
              <w:pStyle w:val="berschrift3"/>
              <w:outlineLvl w:val="2"/>
              <w:rPr>
                <w:sz w:val="22"/>
              </w:rPr>
            </w:pPr>
            <w:bookmarkStart w:id="780" w:name="_Toc48777175"/>
            <w:bookmarkStart w:id="781" w:name="_Toc48777672"/>
            <w:r w:rsidRPr="0084461F">
              <w:rPr>
                <w:sz w:val="22"/>
              </w:rPr>
              <w:t>Peptidbindung</w:t>
            </w:r>
            <w:bookmarkEnd w:id="780"/>
            <w:bookmarkEnd w:id="781"/>
          </w:p>
          <w:p w14:paraId="014C5210" w14:textId="77777777" w:rsidR="006559B9" w:rsidRPr="0084461F" w:rsidRDefault="006559B9" w:rsidP="006559B9">
            <w:pPr>
              <w:pStyle w:val="berschrift3"/>
              <w:outlineLvl w:val="2"/>
              <w:rPr>
                <w:sz w:val="22"/>
              </w:rPr>
            </w:pPr>
            <w:bookmarkStart w:id="782" w:name="_Toc48777176"/>
            <w:bookmarkStart w:id="783" w:name="_Toc48777673"/>
            <w:r w:rsidRPr="0084461F">
              <w:rPr>
                <w:sz w:val="22"/>
              </w:rPr>
              <w:t>Mesomeriestabilisierung der Peptidbindung</w:t>
            </w:r>
            <w:bookmarkEnd w:id="782"/>
            <w:bookmarkEnd w:id="783"/>
          </w:p>
          <w:p w14:paraId="4B68EBFF" w14:textId="77777777" w:rsidR="006559B9" w:rsidRPr="0084461F" w:rsidRDefault="006559B9" w:rsidP="006559B9">
            <w:pPr>
              <w:pStyle w:val="berschrift3"/>
              <w:outlineLvl w:val="2"/>
              <w:rPr>
                <w:bCs w:val="0"/>
                <w:sz w:val="22"/>
              </w:rPr>
            </w:pPr>
            <w:bookmarkStart w:id="784" w:name="_Toc48777177"/>
            <w:bookmarkStart w:id="785" w:name="_Toc48777675"/>
            <w:r w:rsidRPr="0084461F">
              <w:rPr>
                <w:bCs w:val="0"/>
                <w:sz w:val="22"/>
              </w:rPr>
              <w:t>Dipeptide/Oligopeptide/Polypeptide</w:t>
            </w:r>
            <w:bookmarkEnd w:id="784"/>
            <w:bookmarkEnd w:id="785"/>
          </w:p>
          <w:p w14:paraId="13326224" w14:textId="77777777" w:rsidR="006559B9" w:rsidRPr="0084461F" w:rsidRDefault="006559B9" w:rsidP="006559B9">
            <w:pPr>
              <w:pStyle w:val="berschrift3"/>
              <w:outlineLvl w:val="2"/>
              <w:rPr>
                <w:bCs w:val="0"/>
                <w:sz w:val="22"/>
              </w:rPr>
            </w:pPr>
            <w:bookmarkStart w:id="786" w:name="_Toc48777178"/>
            <w:bookmarkStart w:id="787" w:name="_Toc48777676"/>
            <w:r w:rsidRPr="0084461F">
              <w:rPr>
                <w:bCs w:val="0"/>
                <w:sz w:val="22"/>
              </w:rPr>
              <w:t>Peptidspaltung/Hydrolyse</w:t>
            </w:r>
            <w:bookmarkEnd w:id="786"/>
            <w:bookmarkEnd w:id="787"/>
          </w:p>
          <w:p w14:paraId="0EEBC404" w14:textId="77777777" w:rsidR="006559B9" w:rsidRPr="0084461F" w:rsidRDefault="006559B9" w:rsidP="006559B9">
            <w:pPr>
              <w:pStyle w:val="berschrift2"/>
              <w:outlineLvl w:val="1"/>
              <w:rPr>
                <w:sz w:val="24"/>
              </w:rPr>
            </w:pPr>
            <w:bookmarkStart w:id="788" w:name="_Toc48695570"/>
            <w:bookmarkStart w:id="789" w:name="_Toc48774164"/>
            <w:bookmarkStart w:id="790" w:name="_Toc48776879"/>
            <w:bookmarkStart w:id="791" w:name="_Toc48777179"/>
            <w:bookmarkStart w:id="792" w:name="_Toc48777293"/>
            <w:bookmarkStart w:id="793" w:name="_Toc48777409"/>
            <w:bookmarkStart w:id="794" w:name="_Toc48777677"/>
            <w:r w:rsidRPr="0084461F">
              <w:rPr>
                <w:sz w:val="24"/>
              </w:rPr>
              <w:t>Proteine</w:t>
            </w:r>
            <w:bookmarkEnd w:id="788"/>
            <w:bookmarkEnd w:id="789"/>
            <w:bookmarkEnd w:id="790"/>
            <w:bookmarkEnd w:id="791"/>
            <w:bookmarkEnd w:id="792"/>
            <w:bookmarkEnd w:id="793"/>
            <w:bookmarkEnd w:id="794"/>
          </w:p>
          <w:p w14:paraId="05CB8521" w14:textId="77777777" w:rsidR="006559B9" w:rsidRPr="0084461F" w:rsidRDefault="006559B9" w:rsidP="006559B9">
            <w:pPr>
              <w:pStyle w:val="berschrift3"/>
              <w:outlineLvl w:val="2"/>
              <w:rPr>
                <w:sz w:val="22"/>
              </w:rPr>
            </w:pPr>
            <w:bookmarkStart w:id="795" w:name="_Toc48777180"/>
            <w:bookmarkStart w:id="796" w:name="_Toc48777678"/>
            <w:r w:rsidRPr="0084461F">
              <w:rPr>
                <w:sz w:val="22"/>
              </w:rPr>
              <w:t>Struktur der Proteine – Visualisierung mit PYMOL</w:t>
            </w:r>
            <w:bookmarkEnd w:id="795"/>
            <w:bookmarkEnd w:id="796"/>
          </w:p>
          <w:p w14:paraId="6BBEF4E3" w14:textId="77777777" w:rsidR="006559B9" w:rsidRPr="0084461F" w:rsidRDefault="006559B9" w:rsidP="006559B9">
            <w:pPr>
              <w:pStyle w:val="berschrift3"/>
              <w:outlineLvl w:val="2"/>
              <w:rPr>
                <w:sz w:val="22"/>
              </w:rPr>
            </w:pPr>
            <w:bookmarkStart w:id="797" w:name="_Toc48777181"/>
            <w:bookmarkStart w:id="798" w:name="_Toc48777679"/>
            <w:r w:rsidRPr="0084461F">
              <w:rPr>
                <w:sz w:val="22"/>
              </w:rPr>
              <w:t>Strukturebenen der Proteine</w:t>
            </w:r>
            <w:bookmarkEnd w:id="797"/>
            <w:bookmarkEnd w:id="798"/>
          </w:p>
          <w:p w14:paraId="17C5A79F" w14:textId="77777777" w:rsidR="006559B9" w:rsidRPr="0084461F" w:rsidRDefault="006559B9" w:rsidP="006559B9">
            <w:pPr>
              <w:pStyle w:val="berschrift3"/>
              <w:outlineLvl w:val="2"/>
              <w:rPr>
                <w:sz w:val="22"/>
              </w:rPr>
            </w:pPr>
            <w:bookmarkStart w:id="799" w:name="_Toc48777182"/>
            <w:bookmarkStart w:id="800" w:name="_Toc48777680"/>
            <w:r w:rsidRPr="0084461F">
              <w:rPr>
                <w:sz w:val="22"/>
              </w:rPr>
              <w:t>Denaturierung von Proteinen</w:t>
            </w:r>
            <w:bookmarkEnd w:id="799"/>
            <w:bookmarkEnd w:id="800"/>
          </w:p>
          <w:p w14:paraId="14BC3BAE" w14:textId="77777777" w:rsidR="006559B9" w:rsidRPr="0084461F" w:rsidRDefault="006559B9" w:rsidP="006559B9">
            <w:pPr>
              <w:pStyle w:val="berschrift3"/>
              <w:outlineLvl w:val="2"/>
              <w:rPr>
                <w:bCs w:val="0"/>
                <w:sz w:val="22"/>
              </w:rPr>
            </w:pPr>
            <w:bookmarkStart w:id="801" w:name="_Toc48777183"/>
            <w:bookmarkStart w:id="802" w:name="_Toc48777681"/>
            <w:r w:rsidRPr="0084461F">
              <w:rPr>
                <w:bCs w:val="0"/>
                <w:sz w:val="22"/>
              </w:rPr>
              <w:t>Biuret-Reaktion: Nachweis von Proteinen und Peptiden (Peptidbindung)</w:t>
            </w:r>
            <w:bookmarkEnd w:id="801"/>
            <w:bookmarkEnd w:id="802"/>
          </w:p>
          <w:p w14:paraId="144A4F8A" w14:textId="77777777" w:rsidR="006559B9" w:rsidRPr="0084461F" w:rsidRDefault="006559B9" w:rsidP="006559B9">
            <w:pPr>
              <w:pStyle w:val="berschrift3"/>
              <w:outlineLvl w:val="2"/>
              <w:rPr>
                <w:sz w:val="22"/>
              </w:rPr>
            </w:pPr>
            <w:bookmarkStart w:id="803" w:name="_Toc48777184"/>
            <w:bookmarkStart w:id="804" w:name="_Toc48777682"/>
            <w:r w:rsidRPr="0084461F">
              <w:rPr>
                <w:sz w:val="22"/>
              </w:rPr>
              <w:t>Xanthoprotein-Reaktion</w:t>
            </w:r>
            <w:bookmarkEnd w:id="803"/>
            <w:bookmarkEnd w:id="804"/>
          </w:p>
          <w:p w14:paraId="01DA25FF" w14:textId="77777777" w:rsidR="006559B9" w:rsidRPr="0084461F" w:rsidRDefault="006559B9" w:rsidP="006559B9">
            <w:pPr>
              <w:pStyle w:val="berschrift2"/>
              <w:outlineLvl w:val="1"/>
              <w:rPr>
                <w:sz w:val="24"/>
              </w:rPr>
            </w:pPr>
            <w:bookmarkStart w:id="805" w:name="_Toc48695571"/>
            <w:bookmarkStart w:id="806" w:name="_Toc48774165"/>
            <w:bookmarkStart w:id="807" w:name="_Toc48776880"/>
            <w:bookmarkStart w:id="808" w:name="_Toc48777185"/>
            <w:bookmarkStart w:id="809" w:name="_Toc48777294"/>
            <w:bookmarkStart w:id="810" w:name="_Toc48777410"/>
            <w:bookmarkStart w:id="811" w:name="_Toc48777683"/>
            <w:r w:rsidRPr="0084461F">
              <w:rPr>
                <w:sz w:val="24"/>
              </w:rPr>
              <w:t>Funktionen der Proteine</w:t>
            </w:r>
            <w:bookmarkEnd w:id="805"/>
            <w:bookmarkEnd w:id="806"/>
            <w:bookmarkEnd w:id="807"/>
            <w:bookmarkEnd w:id="808"/>
            <w:bookmarkEnd w:id="809"/>
            <w:bookmarkEnd w:id="810"/>
            <w:bookmarkEnd w:id="811"/>
          </w:p>
          <w:p w14:paraId="28F05858" w14:textId="77777777" w:rsidR="006559B9" w:rsidRPr="0084461F" w:rsidRDefault="006559B9" w:rsidP="006559B9">
            <w:pPr>
              <w:pStyle w:val="berschrift3"/>
              <w:outlineLvl w:val="2"/>
              <w:rPr>
                <w:sz w:val="22"/>
              </w:rPr>
            </w:pPr>
            <w:bookmarkStart w:id="812" w:name="_Toc48777186"/>
            <w:bookmarkStart w:id="813" w:name="_Toc48777684"/>
            <w:r w:rsidRPr="0084461F">
              <w:rPr>
                <w:sz w:val="22"/>
              </w:rPr>
              <w:t>Protein-Typen</w:t>
            </w:r>
            <w:bookmarkEnd w:id="812"/>
            <w:bookmarkEnd w:id="813"/>
          </w:p>
          <w:p w14:paraId="2779DDFF" w14:textId="77777777" w:rsidR="006559B9" w:rsidRPr="0084461F" w:rsidRDefault="006559B9" w:rsidP="006559B9">
            <w:pPr>
              <w:pStyle w:val="berschrift4"/>
              <w:outlineLvl w:val="3"/>
              <w:rPr>
                <w:sz w:val="22"/>
              </w:rPr>
            </w:pPr>
            <w:bookmarkStart w:id="814" w:name="_Toc48777685"/>
            <w:r w:rsidRPr="0084461F">
              <w:rPr>
                <w:sz w:val="22"/>
              </w:rPr>
              <w:t>Speicherproteine</w:t>
            </w:r>
            <w:bookmarkEnd w:id="814"/>
          </w:p>
          <w:p w14:paraId="094648B2" w14:textId="77777777" w:rsidR="006559B9" w:rsidRPr="0084461F" w:rsidRDefault="006559B9" w:rsidP="006559B9">
            <w:pPr>
              <w:pStyle w:val="berschrift4"/>
              <w:outlineLvl w:val="3"/>
              <w:rPr>
                <w:sz w:val="22"/>
              </w:rPr>
            </w:pPr>
            <w:bookmarkStart w:id="815" w:name="_Toc48777686"/>
            <w:r w:rsidRPr="0084461F">
              <w:rPr>
                <w:sz w:val="22"/>
              </w:rPr>
              <w:t>Enzyme</w:t>
            </w:r>
            <w:bookmarkEnd w:id="815"/>
          </w:p>
          <w:p w14:paraId="0F3C1D91" w14:textId="77777777" w:rsidR="006559B9" w:rsidRPr="0084461F" w:rsidRDefault="006559B9" w:rsidP="006559B9">
            <w:pPr>
              <w:pStyle w:val="berschrift4"/>
              <w:outlineLvl w:val="3"/>
              <w:rPr>
                <w:sz w:val="22"/>
              </w:rPr>
            </w:pPr>
            <w:bookmarkStart w:id="816" w:name="_Toc48777688"/>
            <w:r w:rsidRPr="0084461F">
              <w:rPr>
                <w:sz w:val="22"/>
              </w:rPr>
              <w:t>Toxine</w:t>
            </w:r>
            <w:bookmarkEnd w:id="816"/>
          </w:p>
          <w:p w14:paraId="1046FEA6" w14:textId="77777777" w:rsidR="006559B9" w:rsidRPr="0084461F" w:rsidRDefault="006559B9" w:rsidP="006559B9">
            <w:pPr>
              <w:pStyle w:val="berschrift4"/>
              <w:outlineLvl w:val="3"/>
              <w:rPr>
                <w:sz w:val="22"/>
              </w:rPr>
            </w:pPr>
            <w:bookmarkStart w:id="817" w:name="_Toc48777689"/>
            <w:r w:rsidRPr="0084461F">
              <w:rPr>
                <w:sz w:val="22"/>
              </w:rPr>
              <w:t>Membranproteine</w:t>
            </w:r>
            <w:bookmarkEnd w:id="817"/>
          </w:p>
          <w:p w14:paraId="0EA3D7E9" w14:textId="77777777" w:rsidR="006559B9" w:rsidRPr="0084461F" w:rsidRDefault="006559B9" w:rsidP="006559B9">
            <w:pPr>
              <w:pStyle w:val="berschrift4"/>
              <w:outlineLvl w:val="3"/>
              <w:rPr>
                <w:sz w:val="22"/>
              </w:rPr>
            </w:pPr>
            <w:bookmarkStart w:id="818" w:name="_Toc48777690"/>
            <w:r w:rsidRPr="0084461F">
              <w:rPr>
                <w:sz w:val="22"/>
              </w:rPr>
              <w:t>Strukturproteine</w:t>
            </w:r>
            <w:bookmarkEnd w:id="818"/>
          </w:p>
          <w:p w14:paraId="3E9EC290" w14:textId="77777777" w:rsidR="006559B9" w:rsidRPr="0084461F" w:rsidRDefault="006559B9" w:rsidP="006559B9">
            <w:pPr>
              <w:pStyle w:val="berschrift4"/>
              <w:outlineLvl w:val="3"/>
              <w:rPr>
                <w:sz w:val="22"/>
              </w:rPr>
            </w:pPr>
            <w:bookmarkStart w:id="819" w:name="_Toc48777691"/>
            <w:r w:rsidRPr="0084461F">
              <w:rPr>
                <w:sz w:val="22"/>
              </w:rPr>
              <w:lastRenderedPageBreak/>
              <w:t>Transportproteine</w:t>
            </w:r>
            <w:bookmarkEnd w:id="819"/>
          </w:p>
          <w:p w14:paraId="6B9ADBA3" w14:textId="77777777" w:rsidR="006559B9" w:rsidRPr="0084461F" w:rsidRDefault="006559B9" w:rsidP="006559B9">
            <w:pPr>
              <w:pStyle w:val="berschrift4"/>
              <w:outlineLvl w:val="3"/>
              <w:rPr>
                <w:sz w:val="22"/>
              </w:rPr>
            </w:pPr>
            <w:bookmarkStart w:id="820" w:name="_Toc48777692"/>
            <w:r w:rsidRPr="0084461F">
              <w:rPr>
                <w:sz w:val="22"/>
              </w:rPr>
              <w:t>Hormone</w:t>
            </w:r>
            <w:bookmarkEnd w:id="820"/>
          </w:p>
          <w:p w14:paraId="2EE8E770" w14:textId="77777777" w:rsidR="006559B9" w:rsidRDefault="006559B9" w:rsidP="006559B9">
            <w:pPr>
              <w:pStyle w:val="berschrift4"/>
              <w:outlineLvl w:val="3"/>
              <w:rPr>
                <w:sz w:val="22"/>
              </w:rPr>
            </w:pPr>
            <w:bookmarkStart w:id="821" w:name="_Toc48777693"/>
            <w:r w:rsidRPr="0084461F">
              <w:rPr>
                <w:sz w:val="22"/>
              </w:rPr>
              <w:t>Abwehrproteine</w:t>
            </w:r>
            <w:bookmarkEnd w:id="821"/>
          </w:p>
          <w:p w14:paraId="42F3BBFD" w14:textId="6E2A58D7" w:rsidR="00C1707E" w:rsidRPr="00CB3725" w:rsidRDefault="006559B9" w:rsidP="00CB3725">
            <w:pPr>
              <w:pStyle w:val="berschrift2"/>
              <w:outlineLvl w:val="1"/>
            </w:pPr>
            <w:r w:rsidRPr="00CB3725">
              <w:rPr>
                <w:sz w:val="24"/>
              </w:rPr>
              <w:t>ZUSAMMENFASSUNG Proteine</w:t>
            </w:r>
          </w:p>
        </w:tc>
        <w:tc>
          <w:tcPr>
            <w:tcW w:w="7365" w:type="dxa"/>
          </w:tcPr>
          <w:p w14:paraId="3A72FD5C" w14:textId="77777777" w:rsidR="00C1707E" w:rsidRDefault="00C1707E"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86E72EF" w14:textId="77777777" w:rsidR="006559B9" w:rsidRDefault="006559B9"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703C23B9" w14:textId="77777777" w:rsidR="006559B9" w:rsidRPr="006559B9" w:rsidRDefault="006559B9"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36"/>
              </w:rPr>
            </w:pPr>
          </w:p>
          <w:p w14:paraId="4E33556F" w14:textId="77777777" w:rsid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bookmarkStart w:id="822" w:name="_Toc48777403"/>
            <w:bookmarkStart w:id="823" w:name="_Toc48777659"/>
            <w:r w:rsidRPr="006559B9">
              <w:sym w:font="Wingdings" w:char="F0E8"/>
            </w:r>
            <w:r w:rsidRPr="006559B9">
              <w:t xml:space="preserve"> Wiederaufgreifen der Protolyse-Gleichgewichte und Anwenden in einer intramolekularen Reaktion.</w:t>
            </w:r>
            <w:bookmarkEnd w:id="822"/>
            <w:bookmarkEnd w:id="823"/>
          </w:p>
          <w:p w14:paraId="7D49A2B0" w14:textId="77777777" w:rsidR="006559B9" w:rsidRP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rPr>
                <w:sz w:val="12"/>
              </w:rPr>
            </w:pPr>
          </w:p>
          <w:p w14:paraId="42CC87DE" w14:textId="3B8516E8" w:rsidR="006559B9" w:rsidRP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rPr>
                <w:sz w:val="24"/>
              </w:rPr>
            </w:pPr>
            <w:bookmarkStart w:id="824" w:name="_Toc48777404"/>
            <w:bookmarkStart w:id="825" w:name="_Toc48777662"/>
            <w:r w:rsidRPr="006559B9">
              <w:sym w:font="Wingdings" w:char="F0E8"/>
            </w:r>
            <w:r w:rsidRPr="006559B9">
              <w:t xml:space="preserve"> Wiederaufgreifen der Isomeriebetrachtungen aus dem Kapitel „Kohlenhydrate“.</w:t>
            </w:r>
            <w:bookmarkEnd w:id="824"/>
            <w:bookmarkEnd w:id="825"/>
          </w:p>
          <w:p w14:paraId="798D79EF" w14:textId="77777777" w:rsidR="006559B9" w:rsidRDefault="006559B9"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438BCCC5" w14:textId="77777777" w:rsidR="006559B9" w:rsidRDefault="006559B9"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53B80A6" w14:textId="77777777" w:rsidR="006559B9" w:rsidRDefault="006559B9"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0EB7FF16" w14:textId="77777777" w:rsidR="006559B9" w:rsidRDefault="006559B9" w:rsidP="00246CA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val="0"/>
                <w:color w:val="C45911" w:themeColor="accent2" w:themeShade="BF"/>
                <w:sz w:val="22"/>
              </w:rPr>
            </w:pPr>
            <w:bookmarkStart w:id="826" w:name="_Toc48777405"/>
            <w:bookmarkStart w:id="827" w:name="_Toc48777667"/>
            <w:r w:rsidRPr="006559B9">
              <w:rPr>
                <w:rFonts w:asciiTheme="minorHAnsi" w:hAnsiTheme="minorHAnsi"/>
                <w:i/>
                <w:noProof w:val="0"/>
                <w:color w:val="C45911" w:themeColor="accent2" w:themeShade="BF"/>
                <w:sz w:val="22"/>
              </w:rPr>
              <w:sym w:font="Wingdings" w:char="F0E8"/>
            </w:r>
            <w:r w:rsidRPr="006559B9">
              <w:rPr>
                <w:rFonts w:asciiTheme="minorHAnsi" w:hAnsiTheme="minorHAnsi"/>
                <w:i/>
                <w:noProof w:val="0"/>
                <w:color w:val="C45911" w:themeColor="accent2" w:themeShade="BF"/>
                <w:sz w:val="22"/>
              </w:rPr>
              <w:t xml:space="preserve"> Anwendung der Gleichgewichtsbetrachtung von Säue-Base-Gleichgewichten.</w:t>
            </w:r>
            <w:bookmarkEnd w:id="826"/>
            <w:bookmarkEnd w:id="827"/>
          </w:p>
          <w:p w14:paraId="43C1A949" w14:textId="77777777" w:rsidR="006559B9" w:rsidRPr="006559B9" w:rsidRDefault="006559B9" w:rsidP="00246CA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val="0"/>
                <w:color w:val="C45911" w:themeColor="accent2" w:themeShade="BF"/>
                <w:sz w:val="2"/>
              </w:rPr>
            </w:pPr>
          </w:p>
          <w:p w14:paraId="77883B7E" w14:textId="77777777" w:rsidR="006559B9" w:rsidRP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bookmarkStart w:id="828" w:name="_Toc48777406"/>
            <w:bookmarkStart w:id="829" w:name="_Toc48777669"/>
            <w:r w:rsidRPr="0084461F">
              <w:rPr>
                <w:sz w:val="20"/>
              </w:rPr>
              <w:sym w:font="Wingdings" w:char="F0E8"/>
            </w:r>
            <w:r w:rsidRPr="0084461F">
              <w:rPr>
                <w:sz w:val="20"/>
              </w:rPr>
              <w:t xml:space="preserve">  </w:t>
            </w:r>
            <w:r w:rsidRPr="006559B9">
              <w:t>Aufgreifen und Erweitern der Aspekte des chemischen Gleichgewichts bei der Betrachtung von physikalischen Fließ-Gleichgewichten.</w:t>
            </w:r>
            <w:bookmarkEnd w:id="828"/>
            <w:bookmarkEnd w:id="829"/>
          </w:p>
          <w:p w14:paraId="64C68EB0" w14:textId="77777777" w:rsidR="006559B9" w:rsidRDefault="006559B9"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305CE62E" w14:textId="77777777" w:rsidR="006559B9" w:rsidRPr="008B576D" w:rsidRDefault="006559B9"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sz w:val="28"/>
              </w:rPr>
            </w:pPr>
          </w:p>
          <w:p w14:paraId="2A353990" w14:textId="77777777" w:rsidR="008B576D" w:rsidRDefault="008B576D" w:rsidP="006559B9">
            <w:pPr>
              <w:pStyle w:val="Kommentar"/>
              <w:cnfStyle w:val="000000100000" w:firstRow="0" w:lastRow="0" w:firstColumn="0" w:lastColumn="0" w:oddVBand="0" w:evenVBand="0" w:oddHBand="1" w:evenHBand="0" w:firstRowFirstColumn="0" w:firstRowLastColumn="0" w:lastRowFirstColumn="0" w:lastRowLastColumn="0"/>
            </w:pPr>
            <w:bookmarkStart w:id="830" w:name="_Toc48777408"/>
            <w:bookmarkStart w:id="831" w:name="_Toc48777674"/>
          </w:p>
          <w:p w14:paraId="2D81F9BF" w14:textId="77777777" w:rsidR="008B576D" w:rsidRDefault="008B576D" w:rsidP="006559B9">
            <w:pPr>
              <w:pStyle w:val="Kommentar"/>
              <w:cnfStyle w:val="000000100000" w:firstRow="0" w:lastRow="0" w:firstColumn="0" w:lastColumn="0" w:oddVBand="0" w:evenVBand="0" w:oddHBand="1" w:evenHBand="0" w:firstRowFirstColumn="0" w:firstRowLastColumn="0" w:lastRowFirstColumn="0" w:lastRowLastColumn="0"/>
            </w:pPr>
          </w:p>
          <w:p w14:paraId="76F7504B" w14:textId="77777777" w:rsidR="006559B9" w:rsidRPr="006559B9" w:rsidRDefault="006559B9" w:rsidP="006559B9">
            <w:pPr>
              <w:pStyle w:val="Kommentar"/>
              <w:cnfStyle w:val="000000100000" w:firstRow="0" w:lastRow="0" w:firstColumn="0" w:lastColumn="0" w:oddVBand="0" w:evenVBand="0" w:oddHBand="1" w:evenHBand="0" w:firstRowFirstColumn="0" w:firstRowLastColumn="0" w:lastRowFirstColumn="0" w:lastRowLastColumn="0"/>
            </w:pPr>
            <w:r w:rsidRPr="006559B9">
              <w:sym w:font="Wingdings" w:char="F0E8"/>
            </w:r>
            <w:r w:rsidRPr="006559B9">
              <w:t xml:space="preserve"> Wiederaufgreifen der Mesomeriestabilisierung und der Notation mesomerer Grenzformeln aus dem Kapitel „Aromaten“</w:t>
            </w:r>
            <w:bookmarkEnd w:id="830"/>
            <w:bookmarkEnd w:id="831"/>
          </w:p>
          <w:p w14:paraId="286DFEDC" w14:textId="77777777" w:rsidR="006559B9" w:rsidRDefault="006559B9"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1ED6F765" w14:textId="77777777" w:rsidR="00CB3725" w:rsidRDefault="00CB372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37DD9D62" w14:textId="77777777" w:rsidR="00CB3725" w:rsidRDefault="00CB372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4BEB7B36" w14:textId="77777777" w:rsidR="00CB3725" w:rsidRDefault="00CB372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23E2B2D1" w14:textId="77777777" w:rsidR="00CB3725" w:rsidRDefault="00CB372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4AF2BA7E" w14:textId="77777777" w:rsidR="00CB3725" w:rsidRDefault="00CB372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088BF02B" w14:textId="77777777" w:rsidR="00CB3725" w:rsidRDefault="00CB3725" w:rsidP="00CB3725">
            <w:pPr>
              <w:pStyle w:val="Kommentar"/>
              <w:cnfStyle w:val="000000100000" w:firstRow="0" w:lastRow="0" w:firstColumn="0" w:lastColumn="0" w:oddVBand="0" w:evenVBand="0" w:oddHBand="1" w:evenHBand="0" w:firstRowFirstColumn="0" w:firstRowLastColumn="0" w:lastRowFirstColumn="0" w:lastRowLastColumn="0"/>
            </w:pPr>
            <w:bookmarkStart w:id="832" w:name="_Toc48777411"/>
            <w:bookmarkStart w:id="833" w:name="_Toc48777687"/>
          </w:p>
          <w:p w14:paraId="7B895279" w14:textId="77777777" w:rsidR="00CB3725" w:rsidRDefault="00CB3725" w:rsidP="00CB3725">
            <w:pPr>
              <w:pStyle w:val="Kommentar"/>
              <w:cnfStyle w:val="000000100000" w:firstRow="0" w:lastRow="0" w:firstColumn="0" w:lastColumn="0" w:oddVBand="0" w:evenVBand="0" w:oddHBand="1" w:evenHBand="0" w:firstRowFirstColumn="0" w:firstRowLastColumn="0" w:lastRowFirstColumn="0" w:lastRowLastColumn="0"/>
            </w:pPr>
          </w:p>
          <w:p w14:paraId="5E2DD647" w14:textId="77777777" w:rsidR="00CB3725" w:rsidRDefault="00CB3725" w:rsidP="00CB3725">
            <w:pPr>
              <w:pStyle w:val="Kommentar"/>
              <w:cnfStyle w:val="000000100000" w:firstRow="0" w:lastRow="0" w:firstColumn="0" w:lastColumn="0" w:oddVBand="0" w:evenVBand="0" w:oddHBand="1" w:evenHBand="0" w:firstRowFirstColumn="0" w:firstRowLastColumn="0" w:lastRowFirstColumn="0" w:lastRowLastColumn="0"/>
            </w:pPr>
          </w:p>
          <w:p w14:paraId="1F825868" w14:textId="77777777" w:rsidR="00CB3725" w:rsidRDefault="00CB3725" w:rsidP="00CB3725">
            <w:pPr>
              <w:pStyle w:val="Kommentar"/>
              <w:cnfStyle w:val="000000100000" w:firstRow="0" w:lastRow="0" w:firstColumn="0" w:lastColumn="0" w:oddVBand="0" w:evenVBand="0" w:oddHBand="1" w:evenHBand="0" w:firstRowFirstColumn="0" w:firstRowLastColumn="0" w:lastRowFirstColumn="0" w:lastRowLastColumn="0"/>
            </w:pPr>
          </w:p>
          <w:p w14:paraId="668655DC" w14:textId="77777777" w:rsidR="00CB3725" w:rsidRDefault="00CB3725" w:rsidP="00CB3725">
            <w:pPr>
              <w:pStyle w:val="Kommentar"/>
              <w:cnfStyle w:val="000000100000" w:firstRow="0" w:lastRow="0" w:firstColumn="0" w:lastColumn="0" w:oddVBand="0" w:evenVBand="0" w:oddHBand="1" w:evenHBand="0" w:firstRowFirstColumn="0" w:firstRowLastColumn="0" w:lastRowFirstColumn="0" w:lastRowLastColumn="0"/>
            </w:pPr>
          </w:p>
          <w:p w14:paraId="4A98CF15" w14:textId="77777777" w:rsidR="00CB3725" w:rsidRDefault="00CB3725" w:rsidP="00CB3725">
            <w:pPr>
              <w:pStyle w:val="Kommentar"/>
              <w:cnfStyle w:val="000000100000" w:firstRow="0" w:lastRow="0" w:firstColumn="0" w:lastColumn="0" w:oddVBand="0" w:evenVBand="0" w:oddHBand="1" w:evenHBand="0" w:firstRowFirstColumn="0" w:firstRowLastColumn="0" w:lastRowFirstColumn="0" w:lastRowLastColumn="0"/>
            </w:pPr>
          </w:p>
          <w:p w14:paraId="634D43A0" w14:textId="77777777" w:rsidR="00CB3725" w:rsidRDefault="00CB3725" w:rsidP="00CB3725">
            <w:pPr>
              <w:pStyle w:val="Kommentar"/>
              <w:cnfStyle w:val="000000100000" w:firstRow="0" w:lastRow="0" w:firstColumn="0" w:lastColumn="0" w:oddVBand="0" w:evenVBand="0" w:oddHBand="1" w:evenHBand="0" w:firstRowFirstColumn="0" w:firstRowLastColumn="0" w:lastRowFirstColumn="0" w:lastRowLastColumn="0"/>
            </w:pPr>
          </w:p>
          <w:p w14:paraId="262839A7" w14:textId="77777777" w:rsidR="00CB3725" w:rsidRPr="00CB3725" w:rsidRDefault="00CB3725" w:rsidP="00CB3725">
            <w:pPr>
              <w:pStyle w:val="Kommentar"/>
              <w:cnfStyle w:val="000000100000" w:firstRow="0" w:lastRow="0" w:firstColumn="0" w:lastColumn="0" w:oddVBand="0" w:evenVBand="0" w:oddHBand="1" w:evenHBand="0" w:firstRowFirstColumn="0" w:firstRowLastColumn="0" w:lastRowFirstColumn="0" w:lastRowLastColumn="0"/>
              <w:rPr>
                <w:sz w:val="14"/>
              </w:rPr>
            </w:pPr>
          </w:p>
          <w:p w14:paraId="5CE940F3" w14:textId="77777777" w:rsidR="00CB3725" w:rsidRPr="00CB3725" w:rsidRDefault="00CB3725" w:rsidP="00CB3725">
            <w:pPr>
              <w:pStyle w:val="Kommentar"/>
              <w:cnfStyle w:val="000000100000" w:firstRow="0" w:lastRow="0" w:firstColumn="0" w:lastColumn="0" w:oddVBand="0" w:evenVBand="0" w:oddHBand="1" w:evenHBand="0" w:firstRowFirstColumn="0" w:firstRowLastColumn="0" w:lastRowFirstColumn="0" w:lastRowLastColumn="0"/>
            </w:pPr>
            <w:r w:rsidRPr="00CB3725">
              <w:sym w:font="Wingdings" w:char="F0E8"/>
            </w:r>
            <w:r w:rsidRPr="00CB3725">
              <w:t xml:space="preserve"> s. o. Wiederaufgreifen der Funktionalität der Enzyme aus dem Kapitel „Reaktionskinetik“</w:t>
            </w:r>
            <w:bookmarkEnd w:id="832"/>
            <w:bookmarkEnd w:id="833"/>
          </w:p>
          <w:p w14:paraId="1B7FA5DD" w14:textId="079B2038" w:rsidR="00CB3725" w:rsidRPr="00495C5F" w:rsidRDefault="00CB3725"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tc>
      </w:tr>
    </w:tbl>
    <w:p w14:paraId="3A00806E" w14:textId="77777777" w:rsidR="00C1707E" w:rsidRDefault="00C1707E" w:rsidP="00C1707E">
      <w:pPr>
        <w:spacing w:line="276" w:lineRule="auto"/>
        <w:rPr>
          <w:rFonts w:ascii="Arial" w:hAnsi="Arial" w:cs="Arial"/>
        </w:rPr>
      </w:pPr>
    </w:p>
    <w:p w14:paraId="404BD67A" w14:textId="77777777" w:rsidR="00C1707E" w:rsidRDefault="00C1707E" w:rsidP="00C1707E">
      <w:pPr>
        <w:spacing w:line="276" w:lineRule="auto"/>
        <w:rPr>
          <w:rFonts w:ascii="Arial" w:hAnsi="Arial" w:cs="Arial"/>
        </w:rPr>
      </w:pPr>
    </w:p>
    <w:tbl>
      <w:tblPr>
        <w:tblStyle w:val="ListTable3Accent6"/>
        <w:tblW w:w="0" w:type="auto"/>
        <w:tblLook w:val="04A0" w:firstRow="1" w:lastRow="0" w:firstColumn="1" w:lastColumn="0" w:noHBand="0" w:noVBand="1"/>
      </w:tblPr>
      <w:tblGrid>
        <w:gridCol w:w="11335"/>
        <w:gridCol w:w="2942"/>
      </w:tblGrid>
      <w:tr w:rsidR="00C1707E" w14:paraId="4856626E" w14:textId="77777777" w:rsidTr="00246CA5">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11335" w:type="dxa"/>
            <w:vAlign w:val="center"/>
          </w:tcPr>
          <w:p w14:paraId="386FC9FB" w14:textId="54714880" w:rsidR="00C1707E" w:rsidRPr="000E2C91" w:rsidRDefault="00563A6D" w:rsidP="00246CA5">
            <w:pPr>
              <w:spacing w:line="276" w:lineRule="auto"/>
              <w:rPr>
                <w:rFonts w:ascii="Arial" w:hAnsi="Arial" w:cs="Arial"/>
                <w:b w:val="0"/>
                <w:bCs w:val="0"/>
              </w:rPr>
            </w:pPr>
            <w:r>
              <w:rPr>
                <w:rFonts w:ascii="Arial" w:hAnsi="Arial" w:cs="Arial"/>
              </w:rPr>
              <w:t>9</w:t>
            </w:r>
            <w:r w:rsidR="00C1707E">
              <w:rPr>
                <w:rFonts w:ascii="Arial" w:hAnsi="Arial" w:cs="Arial"/>
              </w:rPr>
              <w:t xml:space="preserve">. </w:t>
            </w:r>
            <w:r w:rsidRPr="00563A6D">
              <w:rPr>
                <w:rFonts w:ascii="Arial" w:hAnsi="Arial" w:cs="Arial"/>
              </w:rPr>
              <w:t>Kunststoffe</w:t>
            </w:r>
          </w:p>
        </w:tc>
        <w:tc>
          <w:tcPr>
            <w:tcW w:w="2942" w:type="dxa"/>
            <w:vAlign w:val="center"/>
          </w:tcPr>
          <w:p w14:paraId="33A47CD9" w14:textId="77777777" w:rsidR="00C1707E" w:rsidRPr="00D71CFF"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ca. 20 </w:t>
            </w:r>
            <w:r w:rsidRPr="00D71CFF">
              <w:rPr>
                <w:rFonts w:ascii="Arial" w:hAnsi="Arial" w:cs="Arial"/>
                <w:b w:val="0"/>
              </w:rPr>
              <w:t>Stunden</w:t>
            </w:r>
          </w:p>
        </w:tc>
      </w:tr>
    </w:tbl>
    <w:p w14:paraId="350AE862" w14:textId="77777777" w:rsidR="00C1707E" w:rsidRDefault="00C1707E" w:rsidP="00C1707E">
      <w:pPr>
        <w:spacing w:line="276" w:lineRule="auto"/>
        <w:rPr>
          <w:rFonts w:ascii="Arial" w:hAnsi="Arial" w:cs="Arial"/>
        </w:rPr>
      </w:pPr>
    </w:p>
    <w:p w14:paraId="279A4CF6" w14:textId="6EBF7255" w:rsidR="00AA795A" w:rsidRPr="00AA795A" w:rsidRDefault="00AA795A" w:rsidP="00AA795A">
      <w:pPr>
        <w:spacing w:line="276" w:lineRule="auto"/>
        <w:rPr>
          <w:rFonts w:asciiTheme="minorHAnsi" w:hAnsiTheme="minorHAnsi" w:cs="Arial"/>
          <w:i/>
          <w:color w:val="C45911" w:themeColor="accent2" w:themeShade="BF"/>
          <w:sz w:val="22"/>
        </w:rPr>
      </w:pPr>
      <w:bookmarkStart w:id="834" w:name="_Toc48777413"/>
      <w:bookmarkStart w:id="835" w:name="_Toc48777695"/>
      <w:r w:rsidRPr="00AA795A">
        <w:rPr>
          <w:rFonts w:asciiTheme="minorHAnsi" w:hAnsiTheme="minorHAnsi" w:cs="Arial"/>
          <w:i/>
          <w:color w:val="C45911" w:themeColor="accent2" w:themeShade="BF"/>
          <w:sz w:val="22"/>
        </w:rPr>
        <w:sym w:font="Wingdings" w:char="F0E8"/>
      </w:r>
      <w:r w:rsidRPr="00AA795A">
        <w:rPr>
          <w:rFonts w:asciiTheme="minorHAnsi" w:hAnsiTheme="minorHAnsi" w:cs="Arial"/>
          <w:i/>
          <w:color w:val="C45911" w:themeColor="accent2" w:themeShade="BF"/>
          <w:sz w:val="22"/>
        </w:rPr>
        <w:t xml:space="preserve"> Der Themenblock „Kunststoffe“ greift neben dem Grundprinzip „Vom Monomer zum Polymer“ auch die Verknüpfungsreaktionen der Naturstoffklassen auf (Kondensation, Veresterung), die z. B. durch eine Gegenüberstellung (Peptid-Bindung vs. Amid-Bindung) wiederholt und geübt werden können</w:t>
      </w:r>
      <w:bookmarkEnd w:id="834"/>
      <w:bookmarkEnd w:id="835"/>
      <w:r>
        <w:rPr>
          <w:rFonts w:asciiTheme="minorHAnsi" w:hAnsiTheme="minorHAnsi" w:cs="Arial"/>
          <w:i/>
          <w:color w:val="C45911" w:themeColor="accent2" w:themeShade="BF"/>
          <w:sz w:val="22"/>
        </w:rPr>
        <w:t xml:space="preserve"> (Anmerkung: Die Verknüpfung „Die Natur als Vorbild“ ist didaktisch wert- und sinnvoll, auch wenn sie nicht der historischen Entwicklung der Chemie entspricht).</w:t>
      </w:r>
    </w:p>
    <w:p w14:paraId="542D3AA8" w14:textId="77777777" w:rsidR="00C1707E" w:rsidRPr="008718D7" w:rsidRDefault="00C1707E" w:rsidP="00C1707E">
      <w:pPr>
        <w:spacing w:line="276" w:lineRule="auto"/>
        <w:rPr>
          <w:rFonts w:ascii="Arial" w:hAnsi="Arial" w:cs="Arial"/>
          <w:i/>
        </w:rPr>
      </w:pPr>
    </w:p>
    <w:tbl>
      <w:tblPr>
        <w:tblStyle w:val="ListTable3Accent1"/>
        <w:tblW w:w="0" w:type="auto"/>
        <w:tblLook w:val="04A0" w:firstRow="1" w:lastRow="0" w:firstColumn="1" w:lastColumn="0" w:noHBand="0" w:noVBand="1"/>
      </w:tblPr>
      <w:tblGrid>
        <w:gridCol w:w="6912"/>
        <w:gridCol w:w="7365"/>
      </w:tblGrid>
      <w:tr w:rsidR="00C1707E" w14:paraId="0B60A20E" w14:textId="77777777" w:rsidTr="00246C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12" w:type="dxa"/>
          </w:tcPr>
          <w:p w14:paraId="66300E87" w14:textId="77777777" w:rsidR="00C1707E" w:rsidRDefault="00C1707E" w:rsidP="00246CA5">
            <w:pPr>
              <w:spacing w:line="276" w:lineRule="auto"/>
              <w:rPr>
                <w:rFonts w:ascii="Arial" w:hAnsi="Arial" w:cs="Arial"/>
              </w:rPr>
            </w:pPr>
            <w:r>
              <w:rPr>
                <w:rFonts w:ascii="Arial" w:hAnsi="Arial" w:cs="Arial"/>
              </w:rPr>
              <w:t>Unterrichtsinhalte</w:t>
            </w:r>
          </w:p>
        </w:tc>
        <w:tc>
          <w:tcPr>
            <w:tcW w:w="7365" w:type="dxa"/>
          </w:tcPr>
          <w:p w14:paraId="5CAA4687" w14:textId="77777777" w:rsidR="00C1707E"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Hinweise zur Anordnung</w:t>
            </w:r>
          </w:p>
        </w:tc>
      </w:tr>
      <w:tr w:rsidR="00C1707E" w14:paraId="4998AE5D" w14:textId="77777777" w:rsidTr="00246CA5">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912" w:type="dxa"/>
          </w:tcPr>
          <w:p w14:paraId="03A2DCDB" w14:textId="0FFC2A51" w:rsidR="00AA795A" w:rsidRPr="00AA795A" w:rsidRDefault="00AA795A" w:rsidP="00AA795A">
            <w:pPr>
              <w:pStyle w:val="Listenabsatz"/>
              <w:numPr>
                <w:ilvl w:val="0"/>
                <w:numId w:val="12"/>
              </w:numPr>
              <w:pBdr>
                <w:top w:val="single" w:sz="4" w:space="1" w:color="auto" w:shadow="1"/>
                <w:left w:val="single" w:sz="4" w:space="4" w:color="auto" w:shadow="1"/>
                <w:bottom w:val="single" w:sz="4" w:space="1" w:color="auto" w:shadow="1"/>
                <w:right w:val="single" w:sz="4" w:space="4" w:color="auto" w:shadow="1"/>
              </w:pBdr>
              <w:spacing w:after="240" w:line="276" w:lineRule="auto"/>
              <w:contextualSpacing w:val="0"/>
              <w:outlineLvl w:val="0"/>
              <w:rPr>
                <w:rFonts w:asciiTheme="minorHAnsi" w:hAnsiTheme="minorHAnsi"/>
                <w:bCs w:val="0"/>
                <w:noProof w:val="0"/>
                <w:vanish/>
                <w:sz w:val="32"/>
              </w:rPr>
            </w:pPr>
            <w:bookmarkStart w:id="836" w:name="_Toc48695573"/>
            <w:bookmarkStart w:id="837" w:name="_Toc48774167"/>
            <w:bookmarkStart w:id="838" w:name="_Toc48776890"/>
            <w:bookmarkStart w:id="839" w:name="_Toc48777188"/>
            <w:bookmarkStart w:id="840" w:name="_Toc48777296"/>
            <w:bookmarkStart w:id="841" w:name="_Toc48777414"/>
            <w:bookmarkStart w:id="842" w:name="_Toc48777696"/>
          </w:p>
          <w:p w14:paraId="16E7F8EF" w14:textId="02EAC561" w:rsidR="00AA795A" w:rsidRPr="00AA795A" w:rsidRDefault="00AA795A" w:rsidP="00AA795A">
            <w:pPr>
              <w:pStyle w:val="berschrift2"/>
              <w:outlineLvl w:val="1"/>
              <w:rPr>
                <w:sz w:val="24"/>
              </w:rPr>
            </w:pPr>
            <w:r w:rsidRPr="00AA795A">
              <w:rPr>
                <w:sz w:val="24"/>
              </w:rPr>
              <w:t>Kunststoffe – eine Einführung</w:t>
            </w:r>
            <w:bookmarkEnd w:id="836"/>
            <w:bookmarkEnd w:id="837"/>
            <w:bookmarkEnd w:id="838"/>
            <w:bookmarkEnd w:id="839"/>
            <w:bookmarkEnd w:id="840"/>
            <w:bookmarkEnd w:id="841"/>
            <w:bookmarkEnd w:id="842"/>
          </w:p>
          <w:p w14:paraId="5C4594E1" w14:textId="77777777" w:rsidR="00AA795A" w:rsidRPr="0084461F" w:rsidRDefault="00AA795A" w:rsidP="00AA795A">
            <w:pPr>
              <w:pStyle w:val="berschrift3"/>
              <w:outlineLvl w:val="2"/>
              <w:rPr>
                <w:sz w:val="22"/>
              </w:rPr>
            </w:pPr>
            <w:bookmarkStart w:id="843" w:name="_Toc48777189"/>
            <w:bookmarkStart w:id="844" w:name="_Toc48777697"/>
            <w:r w:rsidRPr="0084461F">
              <w:rPr>
                <w:sz w:val="22"/>
              </w:rPr>
              <w:t>Beschreibung von Werkstoffeigenschaften</w:t>
            </w:r>
            <w:bookmarkEnd w:id="843"/>
            <w:bookmarkEnd w:id="844"/>
          </w:p>
          <w:p w14:paraId="746D7472" w14:textId="77777777" w:rsidR="00AA795A" w:rsidRPr="0084461F" w:rsidRDefault="00AA795A" w:rsidP="00AA795A">
            <w:pPr>
              <w:pStyle w:val="berschrift3"/>
              <w:outlineLvl w:val="2"/>
              <w:rPr>
                <w:bCs w:val="0"/>
                <w:sz w:val="22"/>
              </w:rPr>
            </w:pPr>
            <w:bookmarkStart w:id="845" w:name="_Toc48777190"/>
            <w:bookmarkStart w:id="846" w:name="_Toc48777698"/>
            <w:r w:rsidRPr="0084461F">
              <w:rPr>
                <w:bCs w:val="0"/>
                <w:sz w:val="22"/>
              </w:rPr>
              <w:t>Hermann Staudinger: „Makromoleküle“/„Polymere“</w:t>
            </w:r>
            <w:bookmarkEnd w:id="845"/>
            <w:bookmarkEnd w:id="846"/>
          </w:p>
          <w:p w14:paraId="26192B28" w14:textId="77777777" w:rsidR="00AA795A" w:rsidRPr="0084461F" w:rsidRDefault="00AA795A" w:rsidP="00AA795A">
            <w:pPr>
              <w:pStyle w:val="berschrift3"/>
              <w:outlineLvl w:val="2"/>
              <w:rPr>
                <w:sz w:val="22"/>
              </w:rPr>
            </w:pPr>
            <w:bookmarkStart w:id="847" w:name="_Toc48777191"/>
            <w:bookmarkStart w:id="848" w:name="_Toc48777699"/>
            <w:r w:rsidRPr="0084461F">
              <w:rPr>
                <w:sz w:val="22"/>
              </w:rPr>
              <w:t>Erklärung von Werkstoffeigenschaften auf der molekularen Ebene</w:t>
            </w:r>
            <w:bookmarkEnd w:id="847"/>
            <w:bookmarkEnd w:id="848"/>
          </w:p>
          <w:p w14:paraId="2E996D08" w14:textId="77777777" w:rsidR="00AA795A" w:rsidRPr="0084461F" w:rsidRDefault="00AA795A" w:rsidP="00AA795A">
            <w:pPr>
              <w:pStyle w:val="berschrift2"/>
              <w:outlineLvl w:val="1"/>
              <w:rPr>
                <w:sz w:val="24"/>
              </w:rPr>
            </w:pPr>
            <w:bookmarkStart w:id="849" w:name="_Toc48695574"/>
            <w:bookmarkStart w:id="850" w:name="_Toc48774168"/>
            <w:bookmarkStart w:id="851" w:name="_Toc48776891"/>
            <w:bookmarkStart w:id="852" w:name="_Toc48777192"/>
            <w:bookmarkStart w:id="853" w:name="_Toc48777297"/>
            <w:bookmarkStart w:id="854" w:name="_Toc48777415"/>
            <w:bookmarkStart w:id="855" w:name="_Toc48777700"/>
            <w:r w:rsidRPr="0084461F">
              <w:rPr>
                <w:sz w:val="24"/>
              </w:rPr>
              <w:t>Verarbeitung und Recycling von Kunststoffen</w:t>
            </w:r>
            <w:bookmarkEnd w:id="849"/>
            <w:bookmarkEnd w:id="850"/>
            <w:bookmarkEnd w:id="851"/>
            <w:bookmarkEnd w:id="852"/>
            <w:bookmarkEnd w:id="853"/>
            <w:bookmarkEnd w:id="854"/>
            <w:bookmarkEnd w:id="855"/>
          </w:p>
          <w:p w14:paraId="4EF89B08" w14:textId="77777777" w:rsidR="00AA795A" w:rsidRPr="0084461F" w:rsidRDefault="00AA795A" w:rsidP="00AA795A">
            <w:pPr>
              <w:pStyle w:val="berschrift2"/>
              <w:outlineLvl w:val="1"/>
              <w:rPr>
                <w:sz w:val="24"/>
              </w:rPr>
            </w:pPr>
            <w:bookmarkStart w:id="856" w:name="_Toc48695575"/>
            <w:bookmarkStart w:id="857" w:name="_Toc48774169"/>
            <w:bookmarkStart w:id="858" w:name="_Toc48776892"/>
            <w:bookmarkStart w:id="859" w:name="_Toc48777193"/>
            <w:bookmarkStart w:id="860" w:name="_Toc48777298"/>
            <w:bookmarkStart w:id="861" w:name="_Toc48777416"/>
            <w:bookmarkStart w:id="862" w:name="_Toc48777701"/>
            <w:r w:rsidRPr="0084461F">
              <w:rPr>
                <w:sz w:val="24"/>
              </w:rPr>
              <w:t>Kunststoffsynthese</w:t>
            </w:r>
            <w:bookmarkEnd w:id="856"/>
            <w:bookmarkEnd w:id="857"/>
            <w:bookmarkEnd w:id="858"/>
            <w:bookmarkEnd w:id="859"/>
            <w:bookmarkEnd w:id="860"/>
            <w:bookmarkEnd w:id="861"/>
            <w:bookmarkEnd w:id="862"/>
          </w:p>
          <w:p w14:paraId="3260548E" w14:textId="77777777" w:rsidR="00AA795A" w:rsidRPr="0084461F" w:rsidRDefault="00AA795A" w:rsidP="00AA795A">
            <w:pPr>
              <w:pStyle w:val="berschrift3"/>
              <w:outlineLvl w:val="2"/>
              <w:rPr>
                <w:sz w:val="22"/>
              </w:rPr>
            </w:pPr>
            <w:bookmarkStart w:id="863" w:name="_Toc48777194"/>
            <w:bookmarkStart w:id="864" w:name="_Toc48777702"/>
            <w:r w:rsidRPr="0084461F">
              <w:rPr>
                <w:sz w:val="22"/>
              </w:rPr>
              <w:t>Vom Monomer zum Polymer – Gedankenspiele zur Größenordnung</w:t>
            </w:r>
            <w:bookmarkEnd w:id="863"/>
            <w:bookmarkEnd w:id="864"/>
          </w:p>
          <w:p w14:paraId="34988C7A" w14:textId="77777777" w:rsidR="00AA795A" w:rsidRPr="0084461F" w:rsidRDefault="00AA795A" w:rsidP="00AA795A">
            <w:pPr>
              <w:pStyle w:val="berschrift3"/>
              <w:outlineLvl w:val="2"/>
              <w:rPr>
                <w:sz w:val="22"/>
              </w:rPr>
            </w:pPr>
            <w:bookmarkStart w:id="865" w:name="_Toc48777195"/>
            <w:bookmarkStart w:id="866" w:name="_Toc48777703"/>
            <w:r w:rsidRPr="0084461F">
              <w:rPr>
                <w:sz w:val="22"/>
              </w:rPr>
              <w:t>Radikalische Kettenpolymerisation</w:t>
            </w:r>
            <w:bookmarkEnd w:id="865"/>
            <w:bookmarkEnd w:id="866"/>
          </w:p>
          <w:p w14:paraId="5B51E355" w14:textId="77777777" w:rsidR="00AA795A" w:rsidRPr="0084461F" w:rsidRDefault="00AA795A" w:rsidP="00AA795A">
            <w:pPr>
              <w:pStyle w:val="berschrift4"/>
              <w:outlineLvl w:val="3"/>
              <w:rPr>
                <w:sz w:val="22"/>
              </w:rPr>
            </w:pPr>
            <w:bookmarkStart w:id="867" w:name="_Toc48777704"/>
            <w:r w:rsidRPr="0084461F">
              <w:rPr>
                <w:sz w:val="22"/>
              </w:rPr>
              <w:t>Radikalbildung</w:t>
            </w:r>
            <w:bookmarkEnd w:id="867"/>
          </w:p>
          <w:p w14:paraId="6F8B2ADD" w14:textId="4BF48149" w:rsidR="00AA795A" w:rsidRPr="0084461F" w:rsidRDefault="008B576D" w:rsidP="00AA795A">
            <w:pPr>
              <w:pStyle w:val="berschrift4"/>
              <w:outlineLvl w:val="3"/>
              <w:rPr>
                <w:sz w:val="22"/>
              </w:rPr>
            </w:pPr>
            <w:bookmarkStart w:id="868" w:name="_Toc48777705"/>
            <w:r>
              <w:rPr>
                <w:sz w:val="22"/>
              </w:rPr>
              <w:t xml:space="preserve">Reaktionsmechanismus </w:t>
            </w:r>
            <w:r w:rsidR="00AA795A" w:rsidRPr="0084461F">
              <w:rPr>
                <w:sz w:val="22"/>
              </w:rPr>
              <w:t>der radikalischen Kettenpolymerisation</w:t>
            </w:r>
            <w:bookmarkEnd w:id="868"/>
          </w:p>
          <w:p w14:paraId="48F84B35" w14:textId="77777777" w:rsidR="00AA795A" w:rsidRPr="0084461F" w:rsidRDefault="00AA795A" w:rsidP="00AA795A">
            <w:pPr>
              <w:pStyle w:val="berschrift4"/>
              <w:outlineLvl w:val="3"/>
              <w:rPr>
                <w:sz w:val="22"/>
              </w:rPr>
            </w:pPr>
            <w:bookmarkStart w:id="869" w:name="_Toc48777706"/>
            <w:r w:rsidRPr="0084461F">
              <w:rPr>
                <w:sz w:val="22"/>
              </w:rPr>
              <w:lastRenderedPageBreak/>
              <w:t>Polydispersität bei Kunststoffen</w:t>
            </w:r>
            <w:bookmarkEnd w:id="869"/>
          </w:p>
          <w:p w14:paraId="786A11E2" w14:textId="77777777" w:rsidR="00AA795A" w:rsidRPr="0084461F" w:rsidRDefault="00AA795A" w:rsidP="00AA795A">
            <w:pPr>
              <w:pStyle w:val="berschrift3"/>
              <w:outlineLvl w:val="2"/>
              <w:rPr>
                <w:sz w:val="22"/>
              </w:rPr>
            </w:pPr>
            <w:bookmarkStart w:id="870" w:name="_Toc48777196"/>
            <w:bookmarkStart w:id="871" w:name="_Toc48777707"/>
            <w:r w:rsidRPr="0084461F">
              <w:rPr>
                <w:sz w:val="22"/>
              </w:rPr>
              <w:t>Polykondensation</w:t>
            </w:r>
            <w:bookmarkEnd w:id="870"/>
            <w:bookmarkEnd w:id="871"/>
          </w:p>
          <w:p w14:paraId="183CFEF2" w14:textId="77777777" w:rsidR="00AA795A" w:rsidRPr="0084461F" w:rsidRDefault="00AA795A" w:rsidP="00AA795A">
            <w:pPr>
              <w:pStyle w:val="berschrift4"/>
              <w:outlineLvl w:val="3"/>
              <w:rPr>
                <w:sz w:val="22"/>
              </w:rPr>
            </w:pPr>
            <w:bookmarkStart w:id="872" w:name="_Toc48777708"/>
            <w:r w:rsidRPr="0084461F">
              <w:rPr>
                <w:sz w:val="22"/>
              </w:rPr>
              <w:t>Wiederholung: Die Estersynthese – eine Kondensationsreaktion</w:t>
            </w:r>
            <w:bookmarkEnd w:id="872"/>
          </w:p>
          <w:p w14:paraId="770D3658" w14:textId="77777777" w:rsidR="00AA795A" w:rsidRPr="0084461F" w:rsidRDefault="00AA795A" w:rsidP="00AA795A">
            <w:pPr>
              <w:pStyle w:val="berschrift4"/>
              <w:outlineLvl w:val="3"/>
              <w:rPr>
                <w:sz w:val="22"/>
              </w:rPr>
            </w:pPr>
            <w:bookmarkStart w:id="873" w:name="_Toc48777709"/>
            <w:r w:rsidRPr="0084461F">
              <w:rPr>
                <w:sz w:val="22"/>
              </w:rPr>
              <w:t>Vom Ester zum Polyester</w:t>
            </w:r>
            <w:bookmarkEnd w:id="873"/>
          </w:p>
          <w:p w14:paraId="1169247E" w14:textId="77777777" w:rsidR="008B576D" w:rsidRDefault="00AA795A" w:rsidP="008B576D">
            <w:pPr>
              <w:pStyle w:val="berschrift4"/>
              <w:outlineLvl w:val="3"/>
              <w:rPr>
                <w:sz w:val="22"/>
              </w:rPr>
            </w:pPr>
            <w:bookmarkStart w:id="874" w:name="_Toc48777710"/>
            <w:r w:rsidRPr="0084461F">
              <w:rPr>
                <w:sz w:val="22"/>
              </w:rPr>
              <w:t>PET-Synthes</w:t>
            </w:r>
            <w:r w:rsidR="008B576D">
              <w:rPr>
                <w:sz w:val="22"/>
              </w:rPr>
              <w:t>e</w:t>
            </w:r>
          </w:p>
          <w:p w14:paraId="51D7E60A" w14:textId="608A585D" w:rsidR="008B576D" w:rsidRPr="008B576D" w:rsidRDefault="008B576D" w:rsidP="008B576D">
            <w:pPr>
              <w:pStyle w:val="berschrift4"/>
              <w:outlineLvl w:val="3"/>
              <w:rPr>
                <w:sz w:val="22"/>
              </w:rPr>
            </w:pPr>
            <w:r>
              <w:rPr>
                <w:sz w:val="22"/>
              </w:rPr>
              <w:t>Polylactid</w:t>
            </w:r>
            <w:bookmarkEnd w:id="874"/>
            <w:r>
              <w:rPr>
                <w:sz w:val="22"/>
              </w:rPr>
              <w:t>synthese</w:t>
            </w:r>
          </w:p>
          <w:p w14:paraId="594DB2AA" w14:textId="77777777" w:rsidR="00AA795A" w:rsidRPr="0084461F" w:rsidRDefault="00AA795A" w:rsidP="00AA795A">
            <w:pPr>
              <w:pStyle w:val="berschrift4"/>
              <w:outlineLvl w:val="3"/>
              <w:rPr>
                <w:sz w:val="22"/>
              </w:rPr>
            </w:pPr>
            <w:bookmarkStart w:id="875" w:name="_Toc48777711"/>
            <w:r w:rsidRPr="0084461F">
              <w:rPr>
                <w:sz w:val="22"/>
              </w:rPr>
              <w:t>Polyamidsynthese</w:t>
            </w:r>
            <w:bookmarkEnd w:id="875"/>
          </w:p>
          <w:p w14:paraId="14CC1B7F" w14:textId="77777777" w:rsidR="00AA795A" w:rsidRPr="0084461F" w:rsidRDefault="00AA795A" w:rsidP="00AA795A">
            <w:pPr>
              <w:pStyle w:val="berschrift4"/>
              <w:outlineLvl w:val="3"/>
              <w:rPr>
                <w:sz w:val="22"/>
              </w:rPr>
            </w:pPr>
            <w:bookmarkStart w:id="876" w:name="_Toc48777712"/>
            <w:r w:rsidRPr="0084461F">
              <w:rPr>
                <w:sz w:val="22"/>
              </w:rPr>
              <w:t>Verstreckung von Polyamid-Fasern</w:t>
            </w:r>
            <w:bookmarkEnd w:id="876"/>
          </w:p>
          <w:p w14:paraId="754794A6" w14:textId="77777777" w:rsidR="00AA795A" w:rsidRPr="0084461F" w:rsidRDefault="00AA795A" w:rsidP="00AA795A">
            <w:pPr>
              <w:pStyle w:val="berschrift3"/>
              <w:outlineLvl w:val="2"/>
              <w:rPr>
                <w:sz w:val="22"/>
              </w:rPr>
            </w:pPr>
            <w:bookmarkStart w:id="877" w:name="_Toc48777197"/>
            <w:bookmarkStart w:id="878" w:name="_Toc48777713"/>
            <w:r w:rsidRPr="0084461F">
              <w:rPr>
                <w:sz w:val="22"/>
              </w:rPr>
              <w:t>Polyaddition</w:t>
            </w:r>
            <w:bookmarkEnd w:id="877"/>
            <w:bookmarkEnd w:id="878"/>
          </w:p>
          <w:p w14:paraId="7154B87D" w14:textId="77777777" w:rsidR="00AA795A" w:rsidRPr="0084461F" w:rsidRDefault="00AA795A" w:rsidP="00AA795A">
            <w:pPr>
              <w:pStyle w:val="berschrift4"/>
              <w:outlineLvl w:val="3"/>
              <w:rPr>
                <w:sz w:val="22"/>
              </w:rPr>
            </w:pPr>
            <w:bookmarkStart w:id="879" w:name="_Toc48777714"/>
            <w:r w:rsidRPr="0084461F">
              <w:rPr>
                <w:sz w:val="22"/>
              </w:rPr>
              <w:t>Die Isocyanat-Gruppe – eine weitere funktionelle Gruppe</w:t>
            </w:r>
            <w:bookmarkEnd w:id="879"/>
          </w:p>
          <w:p w14:paraId="5A3693D6" w14:textId="77777777" w:rsidR="00AA795A" w:rsidRPr="0084461F" w:rsidRDefault="00AA795A" w:rsidP="00AA795A">
            <w:pPr>
              <w:pStyle w:val="berschrift4"/>
              <w:outlineLvl w:val="3"/>
              <w:rPr>
                <w:sz w:val="22"/>
              </w:rPr>
            </w:pPr>
            <w:bookmarkStart w:id="880" w:name="_Toc48777715"/>
            <w:r w:rsidRPr="0084461F">
              <w:rPr>
                <w:sz w:val="22"/>
              </w:rPr>
              <w:t>Polyurethan-Synthese</w:t>
            </w:r>
            <w:bookmarkEnd w:id="880"/>
          </w:p>
          <w:p w14:paraId="7AD25F51" w14:textId="6CA20987" w:rsidR="00AA795A" w:rsidRPr="0084461F" w:rsidRDefault="00AA795A" w:rsidP="00AA795A">
            <w:pPr>
              <w:pStyle w:val="berschrift4"/>
              <w:outlineLvl w:val="3"/>
              <w:rPr>
                <w:sz w:val="22"/>
              </w:rPr>
            </w:pPr>
            <w:bookmarkStart w:id="881" w:name="_Toc48777716"/>
            <w:r w:rsidRPr="0084461F">
              <w:rPr>
                <w:sz w:val="22"/>
              </w:rPr>
              <w:t>Reaktionsmechanismus der Polyurethan-</w:t>
            </w:r>
            <w:bookmarkEnd w:id="881"/>
            <w:r w:rsidR="0057156D" w:rsidRPr="0084461F">
              <w:rPr>
                <w:sz w:val="22"/>
              </w:rPr>
              <w:t>Synthese</w:t>
            </w:r>
          </w:p>
          <w:p w14:paraId="739F99D0" w14:textId="045EE9F4" w:rsidR="00AA795A" w:rsidRPr="0084461F" w:rsidRDefault="0057156D" w:rsidP="00AA795A">
            <w:pPr>
              <w:pStyle w:val="berschrift4"/>
              <w:outlineLvl w:val="3"/>
              <w:rPr>
                <w:sz w:val="22"/>
              </w:rPr>
            </w:pPr>
            <w:bookmarkStart w:id="882" w:name="_Toc48777717"/>
            <w:r w:rsidRPr="0084461F">
              <w:rPr>
                <w:sz w:val="22"/>
              </w:rPr>
              <w:t>Schäumen</w:t>
            </w:r>
            <w:r w:rsidR="00AA795A" w:rsidRPr="0084461F">
              <w:rPr>
                <w:sz w:val="22"/>
              </w:rPr>
              <w:t xml:space="preserve"> von Polyurethanen</w:t>
            </w:r>
            <w:bookmarkEnd w:id="882"/>
          </w:p>
          <w:p w14:paraId="4CDCB646" w14:textId="77777777" w:rsidR="00AA795A" w:rsidRPr="0084461F" w:rsidRDefault="00AA795A" w:rsidP="00AA795A">
            <w:pPr>
              <w:pStyle w:val="berschrift4"/>
              <w:outlineLvl w:val="3"/>
              <w:rPr>
                <w:sz w:val="22"/>
              </w:rPr>
            </w:pPr>
            <w:bookmarkStart w:id="883" w:name="_Toc48777718"/>
            <w:r w:rsidRPr="0084461F">
              <w:rPr>
                <w:sz w:val="22"/>
              </w:rPr>
              <w:t>Epoxidharze</w:t>
            </w:r>
            <w:bookmarkEnd w:id="883"/>
          </w:p>
          <w:p w14:paraId="4A49830E" w14:textId="6FB7C6D0" w:rsidR="00AA795A" w:rsidRPr="0084461F" w:rsidRDefault="00AA795A" w:rsidP="00AA795A">
            <w:pPr>
              <w:pStyle w:val="berschrift2"/>
              <w:tabs>
                <w:tab w:val="left" w:pos="993"/>
              </w:tabs>
              <w:outlineLvl w:val="1"/>
              <w:rPr>
                <w:sz w:val="24"/>
              </w:rPr>
            </w:pPr>
            <w:r w:rsidRPr="0084461F">
              <w:rPr>
                <w:sz w:val="24"/>
              </w:rPr>
              <w:t xml:space="preserve">      </w:t>
            </w:r>
            <w:bookmarkStart w:id="884" w:name="_Toc48695576"/>
            <w:bookmarkStart w:id="885" w:name="_Toc48774170"/>
            <w:bookmarkStart w:id="886" w:name="_Toc48776893"/>
            <w:bookmarkStart w:id="887" w:name="_Toc48777198"/>
            <w:bookmarkStart w:id="888" w:name="_Toc48777299"/>
            <w:bookmarkStart w:id="889" w:name="_Toc48777417"/>
            <w:bookmarkStart w:id="890" w:name="_Toc48777719"/>
            <w:r w:rsidRPr="0084461F">
              <w:rPr>
                <w:sz w:val="24"/>
              </w:rPr>
              <w:t xml:space="preserve">Schreibweise von Reaktionsgleichungen für </w:t>
            </w:r>
            <w:r>
              <w:rPr>
                <w:sz w:val="24"/>
              </w:rPr>
              <w:tab/>
            </w:r>
            <w:r>
              <w:rPr>
                <w:sz w:val="24"/>
              </w:rPr>
              <w:tab/>
            </w:r>
            <w:r>
              <w:rPr>
                <w:sz w:val="24"/>
              </w:rPr>
              <w:tab/>
              <w:t>P</w:t>
            </w:r>
            <w:r w:rsidRPr="0084461F">
              <w:rPr>
                <w:sz w:val="24"/>
              </w:rPr>
              <w:t>olymersynthesen</w:t>
            </w:r>
            <w:bookmarkEnd w:id="884"/>
            <w:bookmarkEnd w:id="885"/>
            <w:bookmarkEnd w:id="886"/>
            <w:bookmarkEnd w:id="887"/>
            <w:bookmarkEnd w:id="888"/>
            <w:bookmarkEnd w:id="889"/>
            <w:bookmarkEnd w:id="890"/>
          </w:p>
          <w:p w14:paraId="2C2000DC" w14:textId="77777777" w:rsidR="00C31D40" w:rsidRDefault="00C31D40" w:rsidP="00AA795A">
            <w:pPr>
              <w:pStyle w:val="berschrift2"/>
              <w:outlineLvl w:val="1"/>
              <w:rPr>
                <w:sz w:val="24"/>
              </w:rPr>
            </w:pPr>
            <w:bookmarkStart w:id="891" w:name="_Toc48695577"/>
            <w:bookmarkStart w:id="892" w:name="_Toc48774171"/>
            <w:bookmarkStart w:id="893" w:name="_Toc48776894"/>
            <w:bookmarkStart w:id="894" w:name="_Toc48777199"/>
            <w:bookmarkStart w:id="895" w:name="_Toc48777300"/>
            <w:bookmarkStart w:id="896" w:name="_Toc48777418"/>
            <w:bookmarkStart w:id="897" w:name="_Toc48777720"/>
            <w:r>
              <w:rPr>
                <w:sz w:val="24"/>
              </w:rPr>
              <w:t>Modifikation von Kunststoffen</w:t>
            </w:r>
          </w:p>
          <w:p w14:paraId="66F33146" w14:textId="77777777" w:rsidR="00C31D40" w:rsidRDefault="00AA795A" w:rsidP="00C31D40">
            <w:pPr>
              <w:pStyle w:val="berschrift3"/>
              <w:outlineLvl w:val="2"/>
            </w:pPr>
            <w:r w:rsidRPr="0084461F">
              <w:t>Vernetzung und Copolymerisation</w:t>
            </w:r>
            <w:bookmarkEnd w:id="891"/>
            <w:bookmarkEnd w:id="892"/>
            <w:bookmarkEnd w:id="893"/>
            <w:bookmarkEnd w:id="894"/>
            <w:bookmarkEnd w:id="895"/>
            <w:bookmarkEnd w:id="896"/>
            <w:bookmarkEnd w:id="897"/>
          </w:p>
          <w:p w14:paraId="0D39F469" w14:textId="41E1075C" w:rsidR="00C31D40" w:rsidRPr="00C31D40" w:rsidRDefault="00C31D40" w:rsidP="00C31D40">
            <w:pPr>
              <w:pStyle w:val="berschrift3"/>
              <w:outlineLvl w:val="2"/>
            </w:pPr>
            <w:r>
              <w:t>Einsatz von Additiven</w:t>
            </w:r>
          </w:p>
          <w:p w14:paraId="7F2CACEE" w14:textId="77777777" w:rsidR="00AA795A" w:rsidRDefault="00AA795A" w:rsidP="00AA795A">
            <w:pPr>
              <w:pStyle w:val="berschrift2"/>
              <w:outlineLvl w:val="1"/>
              <w:rPr>
                <w:sz w:val="24"/>
              </w:rPr>
            </w:pPr>
            <w:bookmarkStart w:id="898" w:name="_Toc48695578"/>
            <w:bookmarkStart w:id="899" w:name="_Toc48774172"/>
            <w:bookmarkStart w:id="900" w:name="_Toc48776895"/>
            <w:bookmarkStart w:id="901" w:name="_Toc48777200"/>
            <w:bookmarkStart w:id="902" w:name="_Toc48777301"/>
            <w:bookmarkStart w:id="903" w:name="_Toc48777419"/>
            <w:bookmarkStart w:id="904" w:name="_Toc48777721"/>
            <w:r w:rsidRPr="0025137A">
              <w:rPr>
                <w:sz w:val="24"/>
              </w:rPr>
              <w:t>Superabsorbierende Polymernetzwerke</w:t>
            </w:r>
            <w:bookmarkEnd w:id="898"/>
            <w:bookmarkEnd w:id="899"/>
            <w:bookmarkEnd w:id="900"/>
            <w:bookmarkEnd w:id="901"/>
            <w:bookmarkEnd w:id="902"/>
            <w:bookmarkEnd w:id="903"/>
            <w:bookmarkEnd w:id="904"/>
          </w:p>
          <w:p w14:paraId="70E42C03" w14:textId="55E0EDC2" w:rsidR="00C31D40" w:rsidRDefault="00C31D40" w:rsidP="00C31D40">
            <w:pPr>
              <w:pStyle w:val="berschrift2"/>
              <w:outlineLvl w:val="1"/>
              <w:rPr>
                <w:sz w:val="24"/>
              </w:rPr>
            </w:pPr>
            <w:r w:rsidRPr="00C31D40">
              <w:rPr>
                <w:sz w:val="24"/>
              </w:rPr>
              <w:t>Kunststoffe und ihr Einsatz kritisch betrachtet</w:t>
            </w:r>
          </w:p>
          <w:p w14:paraId="1E393995" w14:textId="77C42F96" w:rsidR="00C31D40" w:rsidRDefault="00C31D40" w:rsidP="00C31D40">
            <w:pPr>
              <w:pStyle w:val="berschrift3"/>
              <w:outlineLvl w:val="2"/>
            </w:pPr>
            <w:r>
              <w:t>Eintrag von Kunststoffpartikeln in Organismen und die Umwelt</w:t>
            </w:r>
          </w:p>
          <w:p w14:paraId="2042809E" w14:textId="77777777" w:rsidR="00C31D40" w:rsidRDefault="00C31D40" w:rsidP="00C31D40">
            <w:pPr>
              <w:pStyle w:val="berschrift3"/>
              <w:outlineLvl w:val="2"/>
            </w:pPr>
            <w:r>
              <w:t>Biopolymere</w:t>
            </w:r>
          </w:p>
          <w:p w14:paraId="51F71C0E" w14:textId="70A9A689" w:rsidR="00C31D40" w:rsidRPr="00C31D40" w:rsidRDefault="00C31D40" w:rsidP="00C31D40">
            <w:pPr>
              <w:pStyle w:val="berschrift3"/>
              <w:outlineLvl w:val="2"/>
            </w:pPr>
            <w:r>
              <w:t xml:space="preserve">Schadstoffe </w:t>
            </w:r>
            <w:r w:rsidRPr="00C31D40">
              <w:t>Kunststoffen</w:t>
            </w:r>
            <w:r>
              <w:t xml:space="preserve"> und ihre Auswirkungen</w:t>
            </w:r>
          </w:p>
          <w:p w14:paraId="1535B3FA" w14:textId="46749DCE" w:rsidR="00C1707E" w:rsidRPr="00AA795A" w:rsidRDefault="00AA795A" w:rsidP="00AA795A">
            <w:pPr>
              <w:pStyle w:val="berschrift2"/>
              <w:outlineLvl w:val="1"/>
              <w:rPr>
                <w:sz w:val="24"/>
              </w:rPr>
            </w:pPr>
            <w:r w:rsidRPr="0025137A">
              <w:rPr>
                <w:sz w:val="24"/>
              </w:rPr>
              <w:lastRenderedPageBreak/>
              <w:t>ZUSAMMENFASUNG Kunststoffe</w:t>
            </w:r>
          </w:p>
        </w:tc>
        <w:tc>
          <w:tcPr>
            <w:tcW w:w="7365" w:type="dxa"/>
          </w:tcPr>
          <w:p w14:paraId="48463CD6" w14:textId="77777777" w:rsidR="00C1707E" w:rsidRPr="00495C5F" w:rsidRDefault="00C1707E"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tc>
      </w:tr>
    </w:tbl>
    <w:p w14:paraId="016610B6" w14:textId="77777777" w:rsidR="00C1707E" w:rsidRDefault="00C1707E" w:rsidP="00C1707E">
      <w:pPr>
        <w:spacing w:line="276" w:lineRule="auto"/>
        <w:rPr>
          <w:rFonts w:ascii="Arial" w:hAnsi="Arial" w:cs="Arial"/>
        </w:rPr>
      </w:pPr>
    </w:p>
    <w:p w14:paraId="439BD150" w14:textId="77777777" w:rsidR="00C1707E" w:rsidRDefault="00C1707E" w:rsidP="00C1707E">
      <w:pPr>
        <w:spacing w:line="276" w:lineRule="auto"/>
        <w:rPr>
          <w:rFonts w:ascii="Arial" w:hAnsi="Arial" w:cs="Arial"/>
        </w:rPr>
      </w:pPr>
    </w:p>
    <w:tbl>
      <w:tblPr>
        <w:tblStyle w:val="ListTable3Accent6"/>
        <w:tblW w:w="0" w:type="auto"/>
        <w:tblLook w:val="04A0" w:firstRow="1" w:lastRow="0" w:firstColumn="1" w:lastColumn="0" w:noHBand="0" w:noVBand="1"/>
      </w:tblPr>
      <w:tblGrid>
        <w:gridCol w:w="11335"/>
        <w:gridCol w:w="2942"/>
      </w:tblGrid>
      <w:tr w:rsidR="00C1707E" w14:paraId="7B6AFCAA" w14:textId="77777777" w:rsidTr="00246CA5">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11335" w:type="dxa"/>
            <w:vAlign w:val="center"/>
          </w:tcPr>
          <w:p w14:paraId="4BB9B092" w14:textId="1FD6FC7C" w:rsidR="00C1707E" w:rsidRPr="000E2C91" w:rsidRDefault="00563A6D" w:rsidP="00246CA5">
            <w:pPr>
              <w:spacing w:line="276" w:lineRule="auto"/>
              <w:rPr>
                <w:rFonts w:ascii="Arial" w:hAnsi="Arial" w:cs="Arial"/>
                <w:b w:val="0"/>
                <w:bCs w:val="0"/>
              </w:rPr>
            </w:pPr>
            <w:r>
              <w:rPr>
                <w:rFonts w:ascii="Arial" w:hAnsi="Arial" w:cs="Arial"/>
              </w:rPr>
              <w:t>10</w:t>
            </w:r>
            <w:r w:rsidR="00C1707E">
              <w:rPr>
                <w:rFonts w:ascii="Arial" w:hAnsi="Arial" w:cs="Arial"/>
              </w:rPr>
              <w:t xml:space="preserve">. </w:t>
            </w:r>
            <w:r w:rsidRPr="00563A6D">
              <w:rPr>
                <w:rFonts w:ascii="Arial" w:hAnsi="Arial" w:cs="Arial"/>
              </w:rPr>
              <w:t>Elektrochemie</w:t>
            </w:r>
          </w:p>
        </w:tc>
        <w:tc>
          <w:tcPr>
            <w:tcW w:w="2942" w:type="dxa"/>
            <w:vAlign w:val="center"/>
          </w:tcPr>
          <w:p w14:paraId="2DB7B36C" w14:textId="77777777" w:rsidR="00C1707E" w:rsidRPr="00D71CFF"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ca. 20 </w:t>
            </w:r>
            <w:r w:rsidRPr="00D71CFF">
              <w:rPr>
                <w:rFonts w:ascii="Arial" w:hAnsi="Arial" w:cs="Arial"/>
                <w:b w:val="0"/>
              </w:rPr>
              <w:t>Stunden</w:t>
            </w:r>
          </w:p>
        </w:tc>
      </w:tr>
    </w:tbl>
    <w:p w14:paraId="526BFC12" w14:textId="77777777" w:rsidR="00C1707E" w:rsidRDefault="00C1707E" w:rsidP="00C1707E">
      <w:pPr>
        <w:spacing w:line="276" w:lineRule="auto"/>
        <w:rPr>
          <w:rFonts w:ascii="Arial" w:hAnsi="Arial" w:cs="Arial"/>
        </w:rPr>
      </w:pPr>
    </w:p>
    <w:p w14:paraId="5096A184" w14:textId="77777777" w:rsidR="00AA795A" w:rsidRPr="00AA795A" w:rsidRDefault="00AA795A" w:rsidP="00AA795A">
      <w:pPr>
        <w:pStyle w:val="Kommentar"/>
      </w:pPr>
      <w:bookmarkStart w:id="905" w:name="_Toc48777421"/>
      <w:bookmarkStart w:id="906" w:name="_Toc48777723"/>
      <w:r w:rsidRPr="00AA795A">
        <w:sym w:font="Wingdings" w:char="F0E8"/>
      </w:r>
      <w:r w:rsidRPr="00AA795A">
        <w:t xml:space="preserve"> Im Themenblock „Elektrochemie“ werden Grundprinzipien des Donator-Akzeptor-Prinzips aus der Säure-Base-Chemie mit den im einführenden Exkurs zur Redoxreaktion gelegten Grundlagen zusammengeführt (korrespondierende Paare, Betrachtung von Aufnahme- bzw. Abgabepotenzialen und entsprechende Tabellierung, Detailbetrachtung der Standardwasserstoffelektrode, etc.).</w:t>
      </w:r>
      <w:bookmarkEnd w:id="905"/>
      <w:bookmarkEnd w:id="906"/>
    </w:p>
    <w:p w14:paraId="3DBF1ABF" w14:textId="77777777" w:rsidR="00AA795A" w:rsidRPr="00AA795A" w:rsidRDefault="00AA795A" w:rsidP="00AA795A">
      <w:pPr>
        <w:pStyle w:val="Kommentar"/>
      </w:pPr>
      <w:bookmarkStart w:id="907" w:name="_Toc48777422"/>
      <w:bookmarkStart w:id="908" w:name="_Toc48777724"/>
      <w:r w:rsidRPr="00AA795A">
        <w:t>Bei der Betrachtung der  elektrochemischen Doppelschicht werden grundlegende Aspekte der Betrachtung chemischer Gleichgewichte aufgegriffen und angewandt.</w:t>
      </w:r>
      <w:bookmarkEnd w:id="907"/>
      <w:bookmarkEnd w:id="908"/>
    </w:p>
    <w:p w14:paraId="6771EA66" w14:textId="77777777" w:rsidR="00AA795A" w:rsidRPr="00AA795A" w:rsidRDefault="00AA795A" w:rsidP="00AA795A">
      <w:pPr>
        <w:pStyle w:val="Kommentar"/>
      </w:pPr>
      <w:bookmarkStart w:id="909" w:name="_Toc48777423"/>
      <w:bookmarkStart w:id="910" w:name="_Toc48777725"/>
      <w:r w:rsidRPr="00AA795A">
        <w:t>Grundlagen der chemischen Energetik kommen bei der vergleichenden Betrachtung von GALVANI’scher Zelle und der Elektrolyse zum Tragen.</w:t>
      </w:r>
      <w:bookmarkEnd w:id="909"/>
      <w:bookmarkEnd w:id="910"/>
    </w:p>
    <w:p w14:paraId="314A1F54" w14:textId="77777777" w:rsidR="00C1707E" w:rsidRPr="008718D7" w:rsidRDefault="00C1707E" w:rsidP="00C1707E">
      <w:pPr>
        <w:spacing w:line="276" w:lineRule="auto"/>
        <w:rPr>
          <w:rFonts w:ascii="Arial" w:hAnsi="Arial" w:cs="Arial"/>
          <w:i/>
        </w:rPr>
      </w:pPr>
    </w:p>
    <w:tbl>
      <w:tblPr>
        <w:tblStyle w:val="ListTable3Accent1"/>
        <w:tblW w:w="0" w:type="auto"/>
        <w:tblLook w:val="04A0" w:firstRow="1" w:lastRow="0" w:firstColumn="1" w:lastColumn="0" w:noHBand="0" w:noVBand="1"/>
      </w:tblPr>
      <w:tblGrid>
        <w:gridCol w:w="6912"/>
        <w:gridCol w:w="7365"/>
      </w:tblGrid>
      <w:tr w:rsidR="00C1707E" w14:paraId="34D87977" w14:textId="77777777" w:rsidTr="00246C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12" w:type="dxa"/>
          </w:tcPr>
          <w:p w14:paraId="03A09889" w14:textId="77777777" w:rsidR="00C1707E" w:rsidRDefault="00C1707E" w:rsidP="00246CA5">
            <w:pPr>
              <w:spacing w:line="276" w:lineRule="auto"/>
              <w:rPr>
                <w:rFonts w:ascii="Arial" w:hAnsi="Arial" w:cs="Arial"/>
              </w:rPr>
            </w:pPr>
            <w:r>
              <w:rPr>
                <w:rFonts w:ascii="Arial" w:hAnsi="Arial" w:cs="Arial"/>
              </w:rPr>
              <w:t>Unterrichtsinhalte</w:t>
            </w:r>
          </w:p>
        </w:tc>
        <w:tc>
          <w:tcPr>
            <w:tcW w:w="7365" w:type="dxa"/>
          </w:tcPr>
          <w:p w14:paraId="43086A07" w14:textId="77777777" w:rsidR="00C1707E"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Hinweise zur Anordnung</w:t>
            </w:r>
          </w:p>
        </w:tc>
      </w:tr>
      <w:tr w:rsidR="00C1707E" w14:paraId="00B143D3" w14:textId="77777777" w:rsidTr="00246CA5">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912" w:type="dxa"/>
          </w:tcPr>
          <w:p w14:paraId="62D8687B" w14:textId="53EF2979" w:rsidR="00AA795A" w:rsidRPr="00AA795A" w:rsidRDefault="00AA795A" w:rsidP="00AA795A">
            <w:pPr>
              <w:pStyle w:val="Listenabsatz"/>
              <w:numPr>
                <w:ilvl w:val="0"/>
                <w:numId w:val="12"/>
              </w:numPr>
              <w:pBdr>
                <w:top w:val="single" w:sz="4" w:space="1" w:color="auto" w:shadow="1"/>
                <w:left w:val="single" w:sz="4" w:space="4" w:color="auto" w:shadow="1"/>
                <w:bottom w:val="single" w:sz="4" w:space="1" w:color="auto" w:shadow="1"/>
                <w:right w:val="single" w:sz="4" w:space="4" w:color="auto" w:shadow="1"/>
              </w:pBdr>
              <w:spacing w:after="240" w:line="276" w:lineRule="auto"/>
              <w:contextualSpacing w:val="0"/>
              <w:outlineLvl w:val="0"/>
              <w:rPr>
                <w:rFonts w:asciiTheme="minorHAnsi" w:hAnsiTheme="minorHAnsi"/>
                <w:bCs w:val="0"/>
                <w:noProof w:val="0"/>
                <w:vanish/>
                <w:sz w:val="32"/>
              </w:rPr>
            </w:pPr>
            <w:bookmarkStart w:id="911" w:name="_Toc48695580"/>
            <w:bookmarkStart w:id="912" w:name="_Toc48774174"/>
            <w:bookmarkStart w:id="913" w:name="_Toc48776901"/>
            <w:bookmarkStart w:id="914" w:name="_Toc48777202"/>
            <w:bookmarkStart w:id="915" w:name="_Toc48777303"/>
            <w:bookmarkStart w:id="916" w:name="_Toc48777424"/>
            <w:bookmarkStart w:id="917" w:name="_Toc48777726"/>
          </w:p>
          <w:p w14:paraId="1716A1F0" w14:textId="076111DA" w:rsidR="00AA795A" w:rsidRPr="00246CA5" w:rsidRDefault="00AA795A" w:rsidP="00AA795A">
            <w:pPr>
              <w:pStyle w:val="berschrift2"/>
              <w:outlineLvl w:val="1"/>
              <w:rPr>
                <w:sz w:val="24"/>
              </w:rPr>
            </w:pPr>
            <w:r w:rsidRPr="00246CA5">
              <w:rPr>
                <w:sz w:val="24"/>
              </w:rPr>
              <w:t xml:space="preserve">Redoxreaktionen und </w:t>
            </w:r>
            <w:r w:rsidR="00246CA5">
              <w:rPr>
                <w:sz w:val="24"/>
              </w:rPr>
              <w:t xml:space="preserve">korrespondierende </w:t>
            </w:r>
            <w:r w:rsidRPr="00246CA5">
              <w:rPr>
                <w:sz w:val="24"/>
              </w:rPr>
              <w:t>Redoxpaare</w:t>
            </w:r>
            <w:bookmarkEnd w:id="911"/>
            <w:bookmarkEnd w:id="912"/>
            <w:bookmarkEnd w:id="913"/>
            <w:bookmarkEnd w:id="914"/>
            <w:bookmarkEnd w:id="915"/>
            <w:bookmarkEnd w:id="916"/>
            <w:bookmarkEnd w:id="917"/>
          </w:p>
          <w:p w14:paraId="5A4F4363" w14:textId="5A53576A" w:rsidR="00AA795A" w:rsidRPr="0084461F" w:rsidRDefault="00AA795A" w:rsidP="00AA795A">
            <w:pPr>
              <w:pStyle w:val="berschrift2"/>
              <w:outlineLvl w:val="1"/>
              <w:rPr>
                <w:sz w:val="24"/>
              </w:rPr>
            </w:pPr>
            <w:bookmarkStart w:id="918" w:name="_Toc48695581"/>
            <w:bookmarkStart w:id="919" w:name="_Toc48774175"/>
            <w:bookmarkStart w:id="920" w:name="_Toc48776902"/>
            <w:bookmarkStart w:id="921" w:name="_Toc48777203"/>
            <w:bookmarkStart w:id="922" w:name="_Toc48777304"/>
            <w:bookmarkStart w:id="923" w:name="_Toc48777425"/>
            <w:bookmarkStart w:id="924" w:name="_Toc48777727"/>
            <w:r w:rsidRPr="0084461F">
              <w:rPr>
                <w:sz w:val="24"/>
              </w:rPr>
              <w:t>Redoxreihe der Metalle</w:t>
            </w:r>
            <w:bookmarkEnd w:id="918"/>
            <w:bookmarkEnd w:id="919"/>
            <w:bookmarkEnd w:id="920"/>
            <w:bookmarkEnd w:id="921"/>
            <w:bookmarkEnd w:id="922"/>
            <w:bookmarkEnd w:id="923"/>
            <w:bookmarkEnd w:id="924"/>
            <w:r w:rsidR="00246CA5">
              <w:rPr>
                <w:sz w:val="24"/>
              </w:rPr>
              <w:t>/Metall-Ionen</w:t>
            </w:r>
          </w:p>
          <w:p w14:paraId="2DD90695" w14:textId="77777777" w:rsidR="00AA795A" w:rsidRPr="0084461F" w:rsidRDefault="00AA795A" w:rsidP="00AA795A">
            <w:pPr>
              <w:pStyle w:val="berschrift2"/>
              <w:outlineLvl w:val="1"/>
              <w:rPr>
                <w:sz w:val="24"/>
              </w:rPr>
            </w:pPr>
            <w:bookmarkStart w:id="925" w:name="_Toc48695582"/>
            <w:bookmarkStart w:id="926" w:name="_Toc48774176"/>
            <w:bookmarkStart w:id="927" w:name="_Toc48776903"/>
            <w:bookmarkStart w:id="928" w:name="_Toc48777204"/>
            <w:bookmarkStart w:id="929" w:name="_Toc48777305"/>
            <w:bookmarkStart w:id="930" w:name="_Toc48777426"/>
            <w:bookmarkStart w:id="931" w:name="_Toc48777728"/>
            <w:r w:rsidRPr="0084461F">
              <w:rPr>
                <w:sz w:val="24"/>
              </w:rPr>
              <w:t>GALVANI’sche Zellen</w:t>
            </w:r>
            <w:bookmarkEnd w:id="925"/>
            <w:bookmarkEnd w:id="926"/>
            <w:bookmarkEnd w:id="927"/>
            <w:bookmarkEnd w:id="928"/>
            <w:bookmarkEnd w:id="929"/>
            <w:bookmarkEnd w:id="930"/>
            <w:bookmarkEnd w:id="931"/>
          </w:p>
          <w:p w14:paraId="79DE3EE4" w14:textId="77777777" w:rsidR="00AA795A" w:rsidRPr="0084461F" w:rsidRDefault="00AA795A" w:rsidP="00AA795A">
            <w:pPr>
              <w:pStyle w:val="berschrift3"/>
              <w:outlineLvl w:val="2"/>
              <w:rPr>
                <w:sz w:val="22"/>
              </w:rPr>
            </w:pPr>
            <w:bookmarkStart w:id="932" w:name="_Toc48777205"/>
            <w:bookmarkStart w:id="933" w:name="_Toc48777729"/>
            <w:r w:rsidRPr="0084461F">
              <w:rPr>
                <w:sz w:val="22"/>
              </w:rPr>
              <w:t>DANIELL-Element</w:t>
            </w:r>
            <w:bookmarkEnd w:id="932"/>
            <w:bookmarkEnd w:id="933"/>
          </w:p>
          <w:p w14:paraId="6B1DC413" w14:textId="77777777" w:rsidR="00945423" w:rsidRDefault="00AA795A" w:rsidP="00AA795A">
            <w:pPr>
              <w:pStyle w:val="berschrift3"/>
              <w:outlineLvl w:val="2"/>
              <w:rPr>
                <w:sz w:val="22"/>
              </w:rPr>
            </w:pPr>
            <w:bookmarkStart w:id="934" w:name="_Toc48777206"/>
            <w:bookmarkStart w:id="935" w:name="_Toc48777730"/>
            <w:r w:rsidRPr="0084461F">
              <w:rPr>
                <w:sz w:val="22"/>
              </w:rPr>
              <w:t>Elektrochemische Doppelschicht</w:t>
            </w:r>
            <w:bookmarkEnd w:id="934"/>
            <w:bookmarkEnd w:id="935"/>
          </w:p>
          <w:p w14:paraId="1547B58F" w14:textId="165E618C" w:rsidR="00246CA5" w:rsidRDefault="00945423" w:rsidP="00AA795A">
            <w:pPr>
              <w:pStyle w:val="berschrift3"/>
              <w:outlineLvl w:val="2"/>
              <w:rPr>
                <w:sz w:val="22"/>
              </w:rPr>
            </w:pPr>
            <w:r>
              <w:rPr>
                <w:sz w:val="22"/>
              </w:rPr>
              <w:t>Elektrodenpotenziale</w:t>
            </w:r>
          </w:p>
          <w:p w14:paraId="5E1FBCF1" w14:textId="37490D6D" w:rsidR="00AA795A" w:rsidRPr="0084461F" w:rsidRDefault="00246CA5" w:rsidP="00AA795A">
            <w:pPr>
              <w:pStyle w:val="berschrift3"/>
              <w:outlineLvl w:val="2"/>
              <w:rPr>
                <w:sz w:val="22"/>
              </w:rPr>
            </w:pPr>
            <w:r>
              <w:rPr>
                <w:sz w:val="22"/>
              </w:rPr>
              <w:t>Zellspannung</w:t>
            </w:r>
          </w:p>
          <w:p w14:paraId="2AC3026C" w14:textId="208EAB5E" w:rsidR="00945423" w:rsidRDefault="00945423" w:rsidP="00945423">
            <w:pPr>
              <w:pStyle w:val="berschrift2"/>
              <w:outlineLvl w:val="1"/>
              <w:rPr>
                <w:sz w:val="20"/>
              </w:rPr>
            </w:pPr>
            <w:bookmarkStart w:id="936" w:name="_Toc48695583"/>
            <w:bookmarkStart w:id="937" w:name="_Toc48774177"/>
            <w:bookmarkStart w:id="938" w:name="_Toc48776904"/>
            <w:bookmarkStart w:id="939" w:name="_Toc48777207"/>
            <w:bookmarkStart w:id="940" w:name="_Toc48777306"/>
            <w:bookmarkStart w:id="941" w:name="_Toc48777427"/>
            <w:bookmarkStart w:id="942" w:name="_Toc48777731"/>
            <w:r>
              <w:rPr>
                <w:sz w:val="24"/>
              </w:rPr>
              <w:t>Elektrochemische Spannungsreihe</w:t>
            </w:r>
          </w:p>
          <w:p w14:paraId="3CF486C8" w14:textId="77777777" w:rsidR="00945423" w:rsidRDefault="00945423" w:rsidP="00945423">
            <w:pPr>
              <w:pStyle w:val="berschrift3"/>
              <w:outlineLvl w:val="2"/>
            </w:pPr>
            <w:r>
              <w:t>Standard</w:t>
            </w:r>
            <w:r w:rsidR="00AA795A" w:rsidRPr="00945423">
              <w:t>wasserstoffelektrode</w:t>
            </w:r>
            <w:bookmarkEnd w:id="936"/>
            <w:bookmarkEnd w:id="937"/>
            <w:bookmarkEnd w:id="938"/>
            <w:bookmarkEnd w:id="939"/>
            <w:bookmarkEnd w:id="940"/>
            <w:bookmarkEnd w:id="941"/>
            <w:bookmarkEnd w:id="942"/>
          </w:p>
          <w:p w14:paraId="4012A7F6" w14:textId="1742217B" w:rsidR="00945423" w:rsidRDefault="00945423" w:rsidP="00945423">
            <w:pPr>
              <w:pStyle w:val="berschrift3"/>
              <w:outlineLvl w:val="2"/>
            </w:pPr>
            <w:r>
              <w:t>Bestimmung von Standardpotenzialen</w:t>
            </w:r>
          </w:p>
          <w:p w14:paraId="2FBFDC64" w14:textId="77777777" w:rsidR="00945423" w:rsidRDefault="00945423" w:rsidP="00945423">
            <w:pPr>
              <w:pStyle w:val="berschrift3"/>
              <w:outlineLvl w:val="2"/>
            </w:pPr>
            <w:r>
              <w:t>Beurteilung elektrochemischer Reaktionen mithilfe der Standardpotenzial-Tabelle</w:t>
            </w:r>
          </w:p>
          <w:p w14:paraId="40C63A84" w14:textId="77777777" w:rsidR="00945423" w:rsidRDefault="00945423" w:rsidP="00945423">
            <w:pPr>
              <w:pStyle w:val="berschrift3"/>
              <w:outlineLvl w:val="2"/>
            </w:pPr>
            <w:r>
              <w:t>Berechnung der Zellspannung</w:t>
            </w:r>
          </w:p>
          <w:p w14:paraId="5E64B9B2" w14:textId="77777777" w:rsidR="00EC708B" w:rsidRDefault="00945423" w:rsidP="00EC708B">
            <w:pPr>
              <w:pStyle w:val="berschrift3"/>
              <w:outlineLvl w:val="2"/>
            </w:pPr>
            <w:r>
              <w:lastRenderedPageBreak/>
              <w:t>Abhängigkeit de</w:t>
            </w:r>
            <w:r w:rsidR="00EC708B">
              <w:t>s</w:t>
            </w:r>
            <w:r>
              <w:t xml:space="preserve"> Elektrodenpotenziale von der </w:t>
            </w:r>
            <w:r w:rsidR="00EC708B">
              <w:t>Stoffmengenkonzentration an</w:t>
            </w:r>
            <w:r>
              <w:t xml:space="preserve"> Ionen</w:t>
            </w:r>
            <w:r w:rsidR="00EC708B">
              <w:t xml:space="preserve"> in einer Halbzelle</w:t>
            </w:r>
          </w:p>
          <w:p w14:paraId="75C9A5EB" w14:textId="617661EC" w:rsidR="00EC708B" w:rsidRPr="00EC708B" w:rsidRDefault="00EC708B" w:rsidP="00EC708B">
            <w:pPr>
              <w:pStyle w:val="berschrift3"/>
              <w:outlineLvl w:val="2"/>
            </w:pPr>
            <w:r>
              <w:t>NERNST-Gleichung</w:t>
            </w:r>
          </w:p>
          <w:p w14:paraId="0D4A87A7" w14:textId="77777777" w:rsidR="00945423" w:rsidRDefault="00AA795A" w:rsidP="00945423">
            <w:pPr>
              <w:pStyle w:val="berschrift2"/>
              <w:outlineLvl w:val="1"/>
              <w:rPr>
                <w:sz w:val="24"/>
              </w:rPr>
            </w:pPr>
            <w:bookmarkStart w:id="943" w:name="_Toc48695584"/>
            <w:bookmarkStart w:id="944" w:name="_Toc48774178"/>
            <w:bookmarkStart w:id="945" w:name="_Toc48776905"/>
            <w:bookmarkStart w:id="946" w:name="_Toc48777208"/>
            <w:bookmarkStart w:id="947" w:name="_Toc48777307"/>
            <w:bookmarkStart w:id="948" w:name="_Toc48777428"/>
            <w:bookmarkStart w:id="949" w:name="_Toc48777732"/>
            <w:r w:rsidRPr="0084461F">
              <w:rPr>
                <w:sz w:val="24"/>
              </w:rPr>
              <w:t>Elektrolyse</w:t>
            </w:r>
            <w:bookmarkEnd w:id="943"/>
            <w:bookmarkEnd w:id="944"/>
            <w:bookmarkEnd w:id="945"/>
            <w:bookmarkEnd w:id="946"/>
            <w:bookmarkEnd w:id="947"/>
            <w:bookmarkEnd w:id="948"/>
            <w:bookmarkEnd w:id="949"/>
          </w:p>
          <w:p w14:paraId="56D2E36A" w14:textId="77777777" w:rsidR="00EC708B" w:rsidRDefault="00945423" w:rsidP="00945423">
            <w:pPr>
              <w:pStyle w:val="berschrift3"/>
              <w:outlineLvl w:val="2"/>
            </w:pPr>
            <w:r>
              <w:t>Aufbau und Betrieb einer Elektrolysezelle</w:t>
            </w:r>
          </w:p>
          <w:p w14:paraId="4600AEF1" w14:textId="7372656E" w:rsidR="00945423" w:rsidRDefault="00EC708B" w:rsidP="00945423">
            <w:pPr>
              <w:pStyle w:val="berschrift3"/>
              <w:outlineLvl w:val="2"/>
            </w:pPr>
            <w:r>
              <w:t>Elektrodenreaktionen</w:t>
            </w:r>
          </w:p>
          <w:p w14:paraId="31183CCB" w14:textId="0F527273" w:rsidR="00EC708B" w:rsidRDefault="00945423" w:rsidP="00EC708B">
            <w:pPr>
              <w:pStyle w:val="berschrift3"/>
              <w:outlineLvl w:val="2"/>
            </w:pPr>
            <w:r>
              <w:t>Zersetzungs</w:t>
            </w:r>
            <w:r w:rsidR="00EC708B">
              <w:t>- und Überspannung</w:t>
            </w:r>
          </w:p>
          <w:p w14:paraId="06AA2EAA" w14:textId="0DA4E1F2" w:rsidR="00EC708B" w:rsidRPr="00EC708B" w:rsidRDefault="00EC708B" w:rsidP="00EC708B">
            <w:pPr>
              <w:pStyle w:val="berschrift3"/>
              <w:outlineLvl w:val="2"/>
            </w:pPr>
            <w:r>
              <w:t>Elektrolyse und GALVANI’sche Zelle im Vergleich</w:t>
            </w:r>
          </w:p>
          <w:p w14:paraId="5CB5E70E" w14:textId="2FF71BFC" w:rsidR="00945423" w:rsidRDefault="00AA795A" w:rsidP="00AA795A">
            <w:pPr>
              <w:pStyle w:val="berschrift2"/>
              <w:outlineLvl w:val="1"/>
              <w:rPr>
                <w:sz w:val="24"/>
              </w:rPr>
            </w:pPr>
            <w:bookmarkStart w:id="950" w:name="_Toc48695585"/>
            <w:bookmarkStart w:id="951" w:name="_Toc48774179"/>
            <w:bookmarkStart w:id="952" w:name="_Toc48776906"/>
            <w:bookmarkStart w:id="953" w:name="_Toc48777209"/>
            <w:bookmarkStart w:id="954" w:name="_Toc48777308"/>
            <w:bookmarkStart w:id="955" w:name="_Toc48777429"/>
            <w:bookmarkStart w:id="956" w:name="_Toc48777733"/>
            <w:r w:rsidRPr="0084461F">
              <w:rPr>
                <w:sz w:val="24"/>
              </w:rPr>
              <w:t>Technische Batterien</w:t>
            </w:r>
            <w:bookmarkEnd w:id="950"/>
            <w:bookmarkEnd w:id="951"/>
            <w:bookmarkEnd w:id="952"/>
            <w:bookmarkEnd w:id="953"/>
            <w:bookmarkEnd w:id="954"/>
            <w:bookmarkEnd w:id="955"/>
            <w:bookmarkEnd w:id="956"/>
            <w:r w:rsidR="00EC708B">
              <w:rPr>
                <w:sz w:val="24"/>
              </w:rPr>
              <w:t xml:space="preserve"> (Primärzellen)</w:t>
            </w:r>
          </w:p>
          <w:p w14:paraId="12BAE082" w14:textId="2B653332" w:rsidR="00945423" w:rsidRDefault="00945423" w:rsidP="00945423">
            <w:pPr>
              <w:pStyle w:val="berschrift3"/>
              <w:outlineLvl w:val="2"/>
            </w:pPr>
            <w:r>
              <w:t>Zink-Kohle-Zelle</w:t>
            </w:r>
          </w:p>
          <w:p w14:paraId="48D4469E" w14:textId="77777777" w:rsidR="00945423" w:rsidRDefault="00945423" w:rsidP="00945423">
            <w:pPr>
              <w:pStyle w:val="berschrift3"/>
              <w:outlineLvl w:val="2"/>
            </w:pPr>
            <w:r>
              <w:t>Alkali-Mangan-Zelle</w:t>
            </w:r>
          </w:p>
          <w:p w14:paraId="1BA4A832" w14:textId="407C6A38" w:rsidR="00945423" w:rsidRPr="00945423" w:rsidRDefault="00EC708B" w:rsidP="00945423">
            <w:pPr>
              <w:pStyle w:val="berschrift3"/>
              <w:outlineLvl w:val="2"/>
            </w:pPr>
            <w:r>
              <w:t>Zink</w:t>
            </w:r>
            <w:r w:rsidR="00945423">
              <w:t>-Luft-Zelle</w:t>
            </w:r>
          </w:p>
          <w:p w14:paraId="288F382A" w14:textId="35F94D2E" w:rsidR="00EC708B" w:rsidRDefault="00AA795A" w:rsidP="00AA795A">
            <w:pPr>
              <w:pStyle w:val="berschrift2"/>
              <w:outlineLvl w:val="1"/>
              <w:rPr>
                <w:sz w:val="24"/>
              </w:rPr>
            </w:pPr>
            <w:bookmarkStart w:id="957" w:name="_Toc48695586"/>
            <w:bookmarkStart w:id="958" w:name="_Toc48774180"/>
            <w:bookmarkStart w:id="959" w:name="_Toc48776907"/>
            <w:bookmarkStart w:id="960" w:name="_Toc48777210"/>
            <w:bookmarkStart w:id="961" w:name="_Toc48777309"/>
            <w:bookmarkStart w:id="962" w:name="_Toc48777430"/>
            <w:bookmarkStart w:id="963" w:name="_Toc48777734"/>
            <w:r w:rsidRPr="0084461F">
              <w:rPr>
                <w:sz w:val="24"/>
              </w:rPr>
              <w:t>Akkumulatoren</w:t>
            </w:r>
            <w:bookmarkEnd w:id="957"/>
            <w:bookmarkEnd w:id="958"/>
            <w:bookmarkEnd w:id="959"/>
            <w:bookmarkEnd w:id="960"/>
            <w:bookmarkEnd w:id="961"/>
            <w:bookmarkEnd w:id="962"/>
            <w:bookmarkEnd w:id="963"/>
            <w:r w:rsidR="00EC708B">
              <w:rPr>
                <w:sz w:val="24"/>
              </w:rPr>
              <w:t xml:space="preserve"> (Sekundärzellen)</w:t>
            </w:r>
          </w:p>
          <w:p w14:paraId="6D31B377" w14:textId="77777777" w:rsidR="00EC708B" w:rsidRDefault="00EC708B" w:rsidP="00EC708B">
            <w:pPr>
              <w:pStyle w:val="berschrift3"/>
              <w:outlineLvl w:val="2"/>
            </w:pPr>
            <w:r>
              <w:t>Blei-Akkumulator</w:t>
            </w:r>
          </w:p>
          <w:p w14:paraId="3812A980" w14:textId="0315A055" w:rsidR="00EC708B" w:rsidRPr="00EC708B" w:rsidRDefault="00EC708B" w:rsidP="00EC708B">
            <w:pPr>
              <w:pStyle w:val="berschrift3"/>
              <w:outlineLvl w:val="2"/>
            </w:pPr>
            <w:r>
              <w:t>Lithium-Ionen-Akkumulator</w:t>
            </w:r>
          </w:p>
          <w:p w14:paraId="36708B99" w14:textId="77777777" w:rsidR="00EC708B" w:rsidRDefault="00AA795A" w:rsidP="00AA795A">
            <w:pPr>
              <w:pStyle w:val="berschrift2"/>
              <w:outlineLvl w:val="1"/>
              <w:rPr>
                <w:sz w:val="24"/>
              </w:rPr>
            </w:pPr>
            <w:bookmarkStart w:id="964" w:name="_Toc48695587"/>
            <w:bookmarkStart w:id="965" w:name="_Toc48774181"/>
            <w:bookmarkStart w:id="966" w:name="_Toc48776908"/>
            <w:bookmarkStart w:id="967" w:name="_Toc48777211"/>
            <w:bookmarkStart w:id="968" w:name="_Toc48777310"/>
            <w:bookmarkStart w:id="969" w:name="_Toc48777431"/>
            <w:bookmarkStart w:id="970" w:name="_Toc48777735"/>
            <w:r w:rsidRPr="0084461F">
              <w:rPr>
                <w:sz w:val="24"/>
              </w:rPr>
              <w:t>Wasserstofftechnologie</w:t>
            </w:r>
            <w:bookmarkEnd w:id="964"/>
            <w:bookmarkEnd w:id="965"/>
            <w:bookmarkEnd w:id="966"/>
            <w:bookmarkEnd w:id="967"/>
            <w:bookmarkEnd w:id="968"/>
            <w:bookmarkEnd w:id="969"/>
            <w:bookmarkEnd w:id="970"/>
          </w:p>
          <w:p w14:paraId="585EDAEA" w14:textId="77777777" w:rsidR="00EC708B" w:rsidRDefault="00EC708B" w:rsidP="00EC708B">
            <w:pPr>
              <w:pStyle w:val="berschrift3"/>
              <w:outlineLvl w:val="2"/>
            </w:pPr>
            <w:r>
              <w:t>Brennstoffzellen</w:t>
            </w:r>
          </w:p>
          <w:p w14:paraId="5F0C5931" w14:textId="77777777" w:rsidR="00EC708B" w:rsidRDefault="00EC708B" w:rsidP="00EC708B">
            <w:pPr>
              <w:pStyle w:val="berschrift3"/>
              <w:outlineLvl w:val="2"/>
            </w:pPr>
            <w:r>
              <w:t>Elektrolyse von Wasser</w:t>
            </w:r>
          </w:p>
          <w:p w14:paraId="2ED8FD04" w14:textId="77777777" w:rsidR="000C6A85" w:rsidRDefault="00EC708B" w:rsidP="00EC708B">
            <w:pPr>
              <w:pStyle w:val="berschrift3"/>
              <w:outlineLvl w:val="2"/>
            </w:pPr>
            <w:r>
              <w:t>Wasserstoffkreislauf</w:t>
            </w:r>
          </w:p>
          <w:p w14:paraId="6639962B" w14:textId="77777777" w:rsidR="00C1707E" w:rsidRDefault="000C6A85" w:rsidP="00EC708B">
            <w:pPr>
              <w:pStyle w:val="berschrift3"/>
              <w:outlineLvl w:val="2"/>
            </w:pPr>
            <w:r>
              <w:t>Chancen und Probleme der Wasserstofftechnologie</w:t>
            </w:r>
          </w:p>
          <w:p w14:paraId="6FB8ABC9" w14:textId="4A42CF28" w:rsidR="009D24C4" w:rsidRPr="009D24C4" w:rsidRDefault="009D24C4" w:rsidP="009D24C4">
            <w:pPr>
              <w:pStyle w:val="berschrift2"/>
              <w:outlineLvl w:val="1"/>
            </w:pPr>
            <w:r w:rsidRPr="009D24C4">
              <w:rPr>
                <w:sz w:val="24"/>
              </w:rPr>
              <w:t>ZUSAMMENFASSUNG Elektrochemie</w:t>
            </w:r>
          </w:p>
        </w:tc>
        <w:tc>
          <w:tcPr>
            <w:tcW w:w="7365" w:type="dxa"/>
          </w:tcPr>
          <w:p w14:paraId="1AA32AE5" w14:textId="77777777" w:rsidR="00C1707E" w:rsidRPr="00495C5F" w:rsidRDefault="00C1707E"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tc>
      </w:tr>
    </w:tbl>
    <w:p w14:paraId="2B83A4B5" w14:textId="77777777" w:rsidR="00C1707E" w:rsidRDefault="00C1707E" w:rsidP="00C1707E">
      <w:pPr>
        <w:spacing w:line="276" w:lineRule="auto"/>
        <w:rPr>
          <w:rFonts w:ascii="Arial" w:hAnsi="Arial" w:cs="Arial"/>
        </w:rPr>
      </w:pPr>
    </w:p>
    <w:p w14:paraId="7452904A" w14:textId="77777777" w:rsidR="00C1707E" w:rsidRDefault="00C1707E" w:rsidP="00C1707E">
      <w:pPr>
        <w:spacing w:line="276" w:lineRule="auto"/>
        <w:rPr>
          <w:rFonts w:ascii="Arial" w:hAnsi="Arial" w:cs="Arial"/>
        </w:rPr>
      </w:pPr>
    </w:p>
    <w:p w14:paraId="4CF24836" w14:textId="77777777" w:rsidR="009D24C4" w:rsidRDefault="009D24C4">
      <w:r>
        <w:rPr>
          <w:b/>
          <w:bCs/>
        </w:rPr>
        <w:br w:type="page"/>
      </w:r>
    </w:p>
    <w:tbl>
      <w:tblPr>
        <w:tblStyle w:val="ListTable3Accent6"/>
        <w:tblW w:w="0" w:type="auto"/>
        <w:tblLook w:val="04A0" w:firstRow="1" w:lastRow="0" w:firstColumn="1" w:lastColumn="0" w:noHBand="0" w:noVBand="1"/>
      </w:tblPr>
      <w:tblGrid>
        <w:gridCol w:w="11335"/>
        <w:gridCol w:w="2942"/>
      </w:tblGrid>
      <w:tr w:rsidR="00C1707E" w14:paraId="04A5F506" w14:textId="77777777" w:rsidTr="00246CA5">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11335" w:type="dxa"/>
            <w:vAlign w:val="center"/>
          </w:tcPr>
          <w:p w14:paraId="1E7658BD" w14:textId="0011FBB7" w:rsidR="00C1707E" w:rsidRPr="000E2C91" w:rsidRDefault="00563A6D" w:rsidP="00246CA5">
            <w:pPr>
              <w:spacing w:line="276" w:lineRule="auto"/>
              <w:rPr>
                <w:rFonts w:ascii="Arial" w:hAnsi="Arial" w:cs="Arial"/>
                <w:b w:val="0"/>
                <w:bCs w:val="0"/>
              </w:rPr>
            </w:pPr>
            <w:r>
              <w:rPr>
                <w:rFonts w:ascii="Arial" w:hAnsi="Arial" w:cs="Arial"/>
              </w:rPr>
              <w:lastRenderedPageBreak/>
              <w:t>11</w:t>
            </w:r>
            <w:r w:rsidR="00C1707E">
              <w:rPr>
                <w:rFonts w:ascii="Arial" w:hAnsi="Arial" w:cs="Arial"/>
              </w:rPr>
              <w:t xml:space="preserve">. </w:t>
            </w:r>
            <w:r w:rsidRPr="00563A6D">
              <w:rPr>
                <w:rFonts w:ascii="Arial" w:hAnsi="Arial" w:cs="Arial"/>
              </w:rPr>
              <w:t>Chemische Energetik – Teil II</w:t>
            </w:r>
          </w:p>
        </w:tc>
        <w:tc>
          <w:tcPr>
            <w:tcW w:w="2942" w:type="dxa"/>
            <w:vAlign w:val="center"/>
          </w:tcPr>
          <w:p w14:paraId="3D371178" w14:textId="77777777" w:rsidR="00C1707E" w:rsidRPr="00D71CFF"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ca. 20 </w:t>
            </w:r>
            <w:r w:rsidRPr="00D71CFF">
              <w:rPr>
                <w:rFonts w:ascii="Arial" w:hAnsi="Arial" w:cs="Arial"/>
                <w:b w:val="0"/>
              </w:rPr>
              <w:t>Stunden</w:t>
            </w:r>
          </w:p>
        </w:tc>
      </w:tr>
    </w:tbl>
    <w:p w14:paraId="6DB5A525" w14:textId="77777777" w:rsidR="00C1707E" w:rsidRDefault="00C1707E" w:rsidP="00C1707E">
      <w:pPr>
        <w:spacing w:line="276" w:lineRule="auto"/>
        <w:rPr>
          <w:rFonts w:ascii="Arial" w:hAnsi="Arial" w:cs="Arial"/>
        </w:rPr>
      </w:pPr>
    </w:p>
    <w:p w14:paraId="45F636F2" w14:textId="77777777" w:rsidR="00AA795A" w:rsidRPr="00AA795A" w:rsidRDefault="00AA795A" w:rsidP="00AA795A">
      <w:pPr>
        <w:rPr>
          <w:rFonts w:asciiTheme="minorHAnsi" w:hAnsiTheme="minorHAnsi" w:cs="Arial"/>
          <w:i/>
          <w:color w:val="C45911" w:themeColor="accent2" w:themeShade="BF"/>
          <w:sz w:val="22"/>
        </w:rPr>
      </w:pPr>
      <w:bookmarkStart w:id="971" w:name="_Toc48777433"/>
      <w:bookmarkStart w:id="972" w:name="_Toc48777737"/>
      <w:r w:rsidRPr="00AA795A">
        <w:rPr>
          <w:rFonts w:asciiTheme="minorHAnsi" w:hAnsiTheme="minorHAnsi" w:cs="Arial"/>
          <w:i/>
          <w:color w:val="C45911" w:themeColor="accent2" w:themeShade="BF"/>
          <w:sz w:val="22"/>
        </w:rPr>
        <w:sym w:font="Wingdings" w:char="F0E8"/>
      </w:r>
      <w:r w:rsidRPr="00AA795A">
        <w:rPr>
          <w:rFonts w:asciiTheme="minorHAnsi" w:hAnsiTheme="minorHAnsi" w:cs="Arial"/>
          <w:i/>
          <w:color w:val="C45911" w:themeColor="accent2" w:themeShade="BF"/>
          <w:sz w:val="22"/>
        </w:rPr>
        <w:t xml:space="preserve"> Wie oben erwähnt, wird anknüpfend an den Teil I die Festlegung eines Bezugszustands für Standardbildungsenthalpien thematisiert, um dann auf Basis des Satzes von HESS die Berechnung von Standardreaktionsenthalpien durchführen zu können.</w:t>
      </w:r>
      <w:bookmarkEnd w:id="971"/>
      <w:bookmarkEnd w:id="972"/>
    </w:p>
    <w:p w14:paraId="11A6B1F1" w14:textId="77777777" w:rsidR="00AA795A" w:rsidRPr="00AA795A" w:rsidRDefault="00AA795A" w:rsidP="00AA795A">
      <w:pPr>
        <w:rPr>
          <w:rFonts w:asciiTheme="minorHAnsi" w:hAnsiTheme="minorHAnsi" w:cs="Arial"/>
          <w:i/>
          <w:color w:val="C45911" w:themeColor="accent2" w:themeShade="BF"/>
          <w:sz w:val="22"/>
        </w:rPr>
      </w:pPr>
      <w:bookmarkStart w:id="973" w:name="_Toc48777434"/>
      <w:bookmarkStart w:id="974" w:name="_Toc48777738"/>
      <w:r w:rsidRPr="00AA795A">
        <w:rPr>
          <w:rFonts w:asciiTheme="minorHAnsi" w:hAnsiTheme="minorHAnsi" w:cs="Arial"/>
          <w:i/>
          <w:color w:val="C45911" w:themeColor="accent2" w:themeShade="BF"/>
          <w:sz w:val="22"/>
        </w:rPr>
        <w:t>Da die operative Vorgehensweise der der Berechnung von Standardreaktionsentropien auf Basis absoluter tabellierter Größen gleicht und diese im Idealfall während des gesamten Unterrichtsganges an verschiedenen Stellen zur Übung eingestreut wurde, stellt die Berechnung von Standardbildungsenthalpien keinerlei Problem für die Lernenden dar.</w:t>
      </w:r>
      <w:bookmarkEnd w:id="973"/>
      <w:bookmarkEnd w:id="974"/>
      <w:r w:rsidRPr="00AA795A">
        <w:rPr>
          <w:rFonts w:asciiTheme="minorHAnsi" w:hAnsiTheme="minorHAnsi" w:cs="Arial"/>
          <w:i/>
          <w:color w:val="C45911" w:themeColor="accent2" w:themeShade="BF"/>
          <w:sz w:val="22"/>
        </w:rPr>
        <w:t xml:space="preserve"> </w:t>
      </w:r>
    </w:p>
    <w:p w14:paraId="43051DBA" w14:textId="77777777" w:rsidR="00AA795A" w:rsidRPr="00AA795A" w:rsidRDefault="00AA795A" w:rsidP="00AA795A">
      <w:pPr>
        <w:rPr>
          <w:rFonts w:asciiTheme="minorHAnsi" w:hAnsiTheme="minorHAnsi" w:cs="Arial"/>
          <w:i/>
          <w:color w:val="C45911" w:themeColor="accent2" w:themeShade="BF"/>
          <w:sz w:val="22"/>
        </w:rPr>
      </w:pPr>
      <w:bookmarkStart w:id="975" w:name="_Toc48777435"/>
      <w:bookmarkStart w:id="976" w:name="_Toc48777739"/>
      <w:r w:rsidRPr="00AA795A">
        <w:rPr>
          <w:rFonts w:asciiTheme="minorHAnsi" w:hAnsiTheme="minorHAnsi" w:cs="Arial"/>
          <w:i/>
          <w:color w:val="C45911" w:themeColor="accent2" w:themeShade="BF"/>
          <w:sz w:val="22"/>
        </w:rPr>
        <w:t>Abschließend wird die praktische Durchführung kalorimetrischer Messungen behandelt, die somit neben der Übung der Auswertung einer kalorimetrischen Messung optimale Anknüpfungspunkte zur Wiederholung der einzelnen Themengebiete  im Zuge der finalen Abiturvorbereitung bietet (z. Kalorimetrische Bestimmung der Reaktionsenthalpie einer Eisensulfidsynthese,  Ermittlung der Verbrennungsenthalpie von Kohlenstoff, Bestimmung einer Neutralisationsenthalpie, Bestimmung der Reaktionsenthalpie einer Redoxreaktion (z. B. Kupfersulfat-Lösung reagiert mit Zinkpulver), Erfahren einer Verdampfungsenthalpie (Verdampfen von Desinfektionsmittel auf der Hand) als Beispiel für eine „Nicht-Reaktions-Enthalpie“).</w:t>
      </w:r>
      <w:bookmarkEnd w:id="975"/>
      <w:bookmarkEnd w:id="976"/>
    </w:p>
    <w:p w14:paraId="0672EB7A" w14:textId="77777777" w:rsidR="00C1707E" w:rsidRPr="008718D7" w:rsidRDefault="00C1707E" w:rsidP="00C1707E">
      <w:pPr>
        <w:spacing w:line="276" w:lineRule="auto"/>
        <w:rPr>
          <w:rFonts w:ascii="Arial" w:hAnsi="Arial" w:cs="Arial"/>
          <w:i/>
        </w:rPr>
      </w:pPr>
    </w:p>
    <w:tbl>
      <w:tblPr>
        <w:tblStyle w:val="ListTable3Accent1"/>
        <w:tblW w:w="0" w:type="auto"/>
        <w:tblLook w:val="04A0" w:firstRow="1" w:lastRow="0" w:firstColumn="1" w:lastColumn="0" w:noHBand="0" w:noVBand="1"/>
      </w:tblPr>
      <w:tblGrid>
        <w:gridCol w:w="6912"/>
        <w:gridCol w:w="7365"/>
      </w:tblGrid>
      <w:tr w:rsidR="00C1707E" w14:paraId="18728355" w14:textId="77777777" w:rsidTr="00246C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12" w:type="dxa"/>
          </w:tcPr>
          <w:p w14:paraId="01C05D59" w14:textId="77777777" w:rsidR="00C1707E" w:rsidRDefault="00C1707E" w:rsidP="00246CA5">
            <w:pPr>
              <w:spacing w:line="276" w:lineRule="auto"/>
              <w:rPr>
                <w:rFonts w:ascii="Arial" w:hAnsi="Arial" w:cs="Arial"/>
              </w:rPr>
            </w:pPr>
            <w:r>
              <w:rPr>
                <w:rFonts w:ascii="Arial" w:hAnsi="Arial" w:cs="Arial"/>
              </w:rPr>
              <w:t>Unterrichtsinhalte</w:t>
            </w:r>
          </w:p>
        </w:tc>
        <w:tc>
          <w:tcPr>
            <w:tcW w:w="7365" w:type="dxa"/>
          </w:tcPr>
          <w:p w14:paraId="4BC9D162" w14:textId="77777777" w:rsidR="00C1707E"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Hinweise zur Anordnung</w:t>
            </w:r>
          </w:p>
        </w:tc>
      </w:tr>
      <w:tr w:rsidR="00C1707E" w14:paraId="1DCBB31E" w14:textId="77777777" w:rsidTr="00246CA5">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912" w:type="dxa"/>
          </w:tcPr>
          <w:p w14:paraId="1BA67BC7" w14:textId="77777777" w:rsidR="00AA795A" w:rsidRPr="00AA795A" w:rsidRDefault="00AA795A" w:rsidP="00AA795A">
            <w:pPr>
              <w:pStyle w:val="Listenabsatz"/>
              <w:numPr>
                <w:ilvl w:val="0"/>
                <w:numId w:val="12"/>
              </w:numPr>
              <w:pBdr>
                <w:top w:val="single" w:sz="4" w:space="1" w:color="auto" w:shadow="1"/>
                <w:left w:val="single" w:sz="4" w:space="4" w:color="auto" w:shadow="1"/>
                <w:bottom w:val="single" w:sz="4" w:space="1" w:color="auto" w:shadow="1"/>
                <w:right w:val="single" w:sz="4" w:space="4" w:color="auto" w:shadow="1"/>
              </w:pBdr>
              <w:spacing w:after="240" w:line="276" w:lineRule="auto"/>
              <w:contextualSpacing w:val="0"/>
              <w:outlineLvl w:val="0"/>
              <w:rPr>
                <w:rFonts w:asciiTheme="minorHAnsi" w:hAnsiTheme="minorHAnsi"/>
                <w:bCs w:val="0"/>
                <w:noProof w:val="0"/>
                <w:vanish/>
                <w:sz w:val="32"/>
              </w:rPr>
            </w:pPr>
            <w:bookmarkStart w:id="977" w:name="_Toc48695589"/>
            <w:bookmarkStart w:id="978" w:name="_Toc48774183"/>
            <w:bookmarkStart w:id="979" w:name="_Toc48776912"/>
            <w:bookmarkStart w:id="980" w:name="_Toc48777213"/>
            <w:bookmarkStart w:id="981" w:name="_Toc48777312"/>
            <w:bookmarkStart w:id="982" w:name="_Toc48777436"/>
            <w:bookmarkStart w:id="983" w:name="_Toc48777740"/>
          </w:p>
          <w:p w14:paraId="2D0E3DA1" w14:textId="6FD00D98" w:rsidR="00AA795A" w:rsidRPr="00AA795A" w:rsidRDefault="00AA795A" w:rsidP="00AA795A">
            <w:pPr>
              <w:pStyle w:val="berschrift2"/>
              <w:outlineLvl w:val="1"/>
              <w:rPr>
                <w:rFonts w:eastAsiaTheme="minorEastAsia"/>
                <w:sz w:val="24"/>
              </w:rPr>
            </w:pPr>
            <w:r w:rsidRPr="00AA795A">
              <w:rPr>
                <w:sz w:val="24"/>
              </w:rPr>
              <w:t xml:space="preserve">Die Enthalpieänderung </w:t>
            </w:r>
            <m:oMath>
              <m:r>
                <m:rPr>
                  <m:sty m:val="b"/>
                </m:rPr>
                <w:rPr>
                  <w:rFonts w:ascii="Cambria Math" w:hAnsi="Cambria Math"/>
                  <w:sz w:val="24"/>
                </w:rPr>
                <m:t>Δ</m:t>
              </m:r>
              <m:r>
                <m:rPr>
                  <m:sty m:val="bi"/>
                </m:rPr>
                <w:rPr>
                  <w:rFonts w:ascii="Cambria Math" w:hAnsi="Cambria Math"/>
                  <w:sz w:val="24"/>
                </w:rPr>
                <m:t>H</m:t>
              </m:r>
            </m:oMath>
            <w:bookmarkEnd w:id="977"/>
            <w:bookmarkEnd w:id="978"/>
            <w:bookmarkEnd w:id="979"/>
            <w:bookmarkEnd w:id="980"/>
            <w:bookmarkEnd w:id="981"/>
            <w:bookmarkEnd w:id="982"/>
            <w:bookmarkEnd w:id="983"/>
          </w:p>
          <w:p w14:paraId="165F0CDA" w14:textId="77777777" w:rsidR="00AA795A" w:rsidRPr="0084461F" w:rsidRDefault="00AA795A" w:rsidP="00AA795A">
            <w:pPr>
              <w:pStyle w:val="berschrift3"/>
              <w:outlineLvl w:val="2"/>
              <w:rPr>
                <w:sz w:val="22"/>
              </w:rPr>
            </w:pPr>
            <w:bookmarkStart w:id="984" w:name="_Toc48236118"/>
            <w:bookmarkStart w:id="985" w:name="_Toc48255751"/>
            <w:bookmarkStart w:id="986" w:name="_Toc48258665"/>
            <w:bookmarkStart w:id="987" w:name="_Toc48777214"/>
            <w:bookmarkStart w:id="988" w:name="_Toc48777741"/>
            <w:r w:rsidRPr="0084461F">
              <w:rPr>
                <w:sz w:val="22"/>
              </w:rPr>
              <w:t>Definitionen spezieller Enthalpieänderungen</w:t>
            </w:r>
            <w:bookmarkEnd w:id="984"/>
            <w:bookmarkEnd w:id="985"/>
            <w:bookmarkEnd w:id="986"/>
            <w:bookmarkEnd w:id="987"/>
            <w:bookmarkEnd w:id="988"/>
          </w:p>
          <w:p w14:paraId="577CC5FC" w14:textId="77777777" w:rsidR="00AA795A" w:rsidRPr="0084461F" w:rsidRDefault="00AA795A" w:rsidP="00AA795A">
            <w:pPr>
              <w:pStyle w:val="berschrift3"/>
              <w:outlineLvl w:val="2"/>
              <w:rPr>
                <w:sz w:val="22"/>
              </w:rPr>
            </w:pPr>
            <w:bookmarkStart w:id="989" w:name="_Toc48236119"/>
            <w:bookmarkStart w:id="990" w:name="_Toc48255752"/>
            <w:bookmarkStart w:id="991" w:name="_Toc48258666"/>
            <w:bookmarkStart w:id="992" w:name="_Toc48777215"/>
            <w:bookmarkStart w:id="993" w:name="_Toc48777742"/>
            <w:r w:rsidRPr="0084461F">
              <w:rPr>
                <w:sz w:val="22"/>
              </w:rPr>
              <w:t xml:space="preserve">Die molare Standardbildungsenthalpie </w:t>
            </w:r>
            <m:oMath>
              <m:sSub>
                <m:sSubPr>
                  <m:ctrlPr>
                    <w:rPr>
                      <w:rFonts w:ascii="Cambria Math" w:hAnsi="Cambria Math"/>
                      <w:i/>
                      <w:sz w:val="22"/>
                    </w:rPr>
                  </m:ctrlPr>
                </m:sSubPr>
                <m:e>
                  <m:r>
                    <m:rPr>
                      <m:sty m:val="b"/>
                    </m:rPr>
                    <w:rPr>
                      <w:rFonts w:ascii="Cambria Math" w:hAnsi="Cambria Math"/>
                      <w:sz w:val="22"/>
                    </w:rPr>
                    <m:t>Δ</m:t>
                  </m:r>
                  <m:ctrlPr>
                    <w:rPr>
                      <w:rFonts w:ascii="Cambria Math" w:hAnsi="Cambria Math"/>
                      <w:sz w:val="22"/>
                    </w:rPr>
                  </m:ctrlPr>
                </m:e>
                <m:sub>
                  <m:r>
                    <m:rPr>
                      <m:sty m:val="bi"/>
                    </m:rPr>
                    <w:rPr>
                      <w:rFonts w:ascii="Cambria Math" w:hAnsi="Cambria Math"/>
                      <w:sz w:val="22"/>
                    </w:rPr>
                    <m:t>f</m:t>
                  </m:r>
                </m:sub>
              </m:sSub>
              <m:sSubSup>
                <m:sSubSupPr>
                  <m:ctrlPr>
                    <w:rPr>
                      <w:rFonts w:ascii="Cambria Math" w:hAnsi="Cambria Math"/>
                      <w:i/>
                      <w:sz w:val="22"/>
                    </w:rPr>
                  </m:ctrlPr>
                </m:sSubSupPr>
                <m:e>
                  <m:r>
                    <m:rPr>
                      <m:sty m:val="bi"/>
                    </m:rPr>
                    <w:rPr>
                      <w:rFonts w:ascii="Cambria Math" w:hAnsi="Cambria Math"/>
                      <w:sz w:val="22"/>
                    </w:rPr>
                    <m:t>H</m:t>
                  </m:r>
                </m:e>
                <m:sub>
                  <m:r>
                    <m:rPr>
                      <m:sty m:val="bi"/>
                    </m:rPr>
                    <w:rPr>
                      <w:rFonts w:ascii="Cambria Math" w:hAnsi="Cambria Math"/>
                      <w:sz w:val="22"/>
                    </w:rPr>
                    <m:t>m</m:t>
                  </m:r>
                </m:sub>
                <m:sup>
                  <m:r>
                    <m:rPr>
                      <m:sty m:val="bi"/>
                    </m:rPr>
                    <w:rPr>
                      <w:rFonts w:ascii="Cambria Math" w:hAnsi="Cambria Math"/>
                      <w:sz w:val="22"/>
                    </w:rPr>
                    <m:t>0</m:t>
                  </m:r>
                </m:sup>
              </m:sSubSup>
            </m:oMath>
            <w:bookmarkEnd w:id="989"/>
            <w:bookmarkEnd w:id="990"/>
            <w:bookmarkEnd w:id="991"/>
            <w:bookmarkEnd w:id="992"/>
            <w:bookmarkEnd w:id="993"/>
          </w:p>
          <w:p w14:paraId="68C436A0" w14:textId="77777777" w:rsidR="00AA795A" w:rsidRPr="0084461F" w:rsidRDefault="00AA795A" w:rsidP="00AA795A">
            <w:pPr>
              <w:pStyle w:val="berschrift3"/>
              <w:outlineLvl w:val="2"/>
              <w:rPr>
                <w:sz w:val="22"/>
              </w:rPr>
            </w:pPr>
            <w:bookmarkStart w:id="994" w:name="_Toc48236120"/>
            <w:bookmarkStart w:id="995" w:name="_Toc48255753"/>
            <w:bookmarkStart w:id="996" w:name="_Toc48258667"/>
            <w:bookmarkStart w:id="997" w:name="_Toc48777216"/>
            <w:bookmarkStart w:id="998" w:name="_Toc48777743"/>
            <w:r w:rsidRPr="0084461F">
              <w:rPr>
                <w:sz w:val="22"/>
              </w:rPr>
              <w:t>Der Satz von HESS</w:t>
            </w:r>
            <w:bookmarkEnd w:id="994"/>
            <w:bookmarkEnd w:id="995"/>
            <w:bookmarkEnd w:id="996"/>
            <w:bookmarkEnd w:id="997"/>
            <w:bookmarkEnd w:id="998"/>
          </w:p>
          <w:p w14:paraId="4A708F69" w14:textId="77777777" w:rsidR="00AA795A" w:rsidRPr="0084461F" w:rsidRDefault="00AA795A" w:rsidP="00AA795A">
            <w:pPr>
              <w:pStyle w:val="berschrift3"/>
              <w:outlineLvl w:val="2"/>
              <w:rPr>
                <w:sz w:val="22"/>
              </w:rPr>
            </w:pPr>
            <w:bookmarkStart w:id="999" w:name="_Toc48236121"/>
            <w:bookmarkStart w:id="1000" w:name="_Toc48255754"/>
            <w:bookmarkStart w:id="1001" w:name="_Toc48258668"/>
            <w:bookmarkStart w:id="1002" w:name="_Toc48777217"/>
            <w:bookmarkStart w:id="1003" w:name="_Toc48777744"/>
            <w:r w:rsidRPr="0084461F">
              <w:rPr>
                <w:sz w:val="22"/>
              </w:rPr>
              <w:t>Berechnung von Standardreaktionsenthalpien aus molaren Standardbildungsenthalpien</w:t>
            </w:r>
            <w:bookmarkEnd w:id="999"/>
            <w:bookmarkEnd w:id="1000"/>
            <w:bookmarkEnd w:id="1001"/>
            <w:bookmarkEnd w:id="1002"/>
            <w:bookmarkEnd w:id="1003"/>
          </w:p>
          <w:p w14:paraId="5B3A8F93" w14:textId="77777777" w:rsidR="00AA795A" w:rsidRPr="0084461F" w:rsidRDefault="00AA795A" w:rsidP="00AA795A">
            <w:pPr>
              <w:pStyle w:val="berschrift2"/>
              <w:outlineLvl w:val="1"/>
              <w:rPr>
                <w:sz w:val="24"/>
              </w:rPr>
            </w:pPr>
            <w:bookmarkStart w:id="1004" w:name="_Toc48255755"/>
            <w:bookmarkStart w:id="1005" w:name="_Toc48258669"/>
            <w:bookmarkStart w:id="1006" w:name="_Toc48695590"/>
            <w:bookmarkStart w:id="1007" w:name="_Toc48774184"/>
            <w:bookmarkStart w:id="1008" w:name="_Toc48776913"/>
            <w:bookmarkStart w:id="1009" w:name="_Toc48777218"/>
            <w:bookmarkStart w:id="1010" w:name="_Toc48777313"/>
            <w:bookmarkStart w:id="1011" w:name="_Toc48777437"/>
            <w:bookmarkStart w:id="1012" w:name="_Toc48777745"/>
            <w:r w:rsidRPr="0084461F">
              <w:rPr>
                <w:sz w:val="24"/>
              </w:rPr>
              <w:t>Kalorimetrie</w:t>
            </w:r>
            <w:bookmarkEnd w:id="1004"/>
            <w:bookmarkEnd w:id="1005"/>
            <w:bookmarkEnd w:id="1006"/>
            <w:bookmarkEnd w:id="1007"/>
            <w:bookmarkEnd w:id="1008"/>
            <w:bookmarkEnd w:id="1009"/>
            <w:bookmarkEnd w:id="1010"/>
            <w:bookmarkEnd w:id="1011"/>
            <w:bookmarkEnd w:id="1012"/>
          </w:p>
          <w:p w14:paraId="70A2F1D6" w14:textId="77777777" w:rsidR="00AA795A" w:rsidRPr="0084461F" w:rsidRDefault="00AA795A" w:rsidP="00AA795A">
            <w:pPr>
              <w:pStyle w:val="berschrift3"/>
              <w:outlineLvl w:val="2"/>
              <w:rPr>
                <w:sz w:val="22"/>
              </w:rPr>
            </w:pPr>
            <w:bookmarkStart w:id="1013" w:name="_Toc48777219"/>
            <w:bookmarkStart w:id="1014" w:name="_Toc48777746"/>
            <w:r w:rsidRPr="0084461F">
              <w:rPr>
                <w:sz w:val="22"/>
              </w:rPr>
              <w:t>Grundprinzip der Kalorimetrie – Schaffung einer „definierten Umgebung“</w:t>
            </w:r>
            <w:bookmarkEnd w:id="1013"/>
            <w:bookmarkEnd w:id="1014"/>
          </w:p>
          <w:p w14:paraId="36248D1D" w14:textId="77777777" w:rsidR="00AA795A" w:rsidRPr="0084461F" w:rsidRDefault="00AA795A" w:rsidP="00AA795A">
            <w:pPr>
              <w:pStyle w:val="berschrift3"/>
              <w:outlineLvl w:val="2"/>
              <w:rPr>
                <w:sz w:val="22"/>
              </w:rPr>
            </w:pPr>
            <w:bookmarkStart w:id="1015" w:name="_Toc48777220"/>
            <w:bookmarkStart w:id="1016" w:name="_Toc48777747"/>
            <w:r w:rsidRPr="0084461F">
              <w:rPr>
                <w:sz w:val="22"/>
              </w:rPr>
              <w:t>Übertragung von thermischer Energie zwischen zwei Systemen</w:t>
            </w:r>
            <w:bookmarkEnd w:id="1015"/>
            <w:bookmarkEnd w:id="1016"/>
          </w:p>
          <w:p w14:paraId="33465A71" w14:textId="77777777" w:rsidR="00AA795A" w:rsidRPr="0084461F" w:rsidRDefault="00AA795A" w:rsidP="00AA795A">
            <w:pPr>
              <w:pStyle w:val="berschrift3"/>
              <w:outlineLvl w:val="2"/>
              <w:rPr>
                <w:sz w:val="22"/>
              </w:rPr>
            </w:pPr>
            <w:bookmarkStart w:id="1017" w:name="_Toc48777221"/>
            <w:bookmarkStart w:id="1018" w:name="_Toc48777748"/>
            <w:r w:rsidRPr="0084461F">
              <w:rPr>
                <w:sz w:val="22"/>
              </w:rPr>
              <w:t>Quantitative Betrachtung des Messprinzips</w:t>
            </w:r>
            <w:bookmarkEnd w:id="1017"/>
            <w:bookmarkEnd w:id="1018"/>
          </w:p>
          <w:p w14:paraId="2D0870C7" w14:textId="77777777" w:rsidR="00AA795A" w:rsidRPr="0084461F" w:rsidRDefault="00AA795A" w:rsidP="00AA795A">
            <w:pPr>
              <w:pStyle w:val="berschrift3"/>
              <w:outlineLvl w:val="2"/>
              <w:rPr>
                <w:sz w:val="22"/>
              </w:rPr>
            </w:pPr>
            <w:bookmarkStart w:id="1019" w:name="_Toc48777222"/>
            <w:bookmarkStart w:id="1020" w:name="_Toc48777749"/>
            <w:r w:rsidRPr="0084461F">
              <w:rPr>
                <w:sz w:val="22"/>
              </w:rPr>
              <w:t>Wärmekapazität und spezifische Wärmekapazität</w:t>
            </w:r>
            <w:bookmarkEnd w:id="1019"/>
            <w:bookmarkEnd w:id="1020"/>
          </w:p>
          <w:p w14:paraId="37DB3FF6" w14:textId="77777777" w:rsidR="00AA795A" w:rsidRPr="0084461F" w:rsidRDefault="00AA795A" w:rsidP="00AA795A">
            <w:pPr>
              <w:pStyle w:val="berschrift3"/>
              <w:outlineLvl w:val="2"/>
              <w:rPr>
                <w:sz w:val="22"/>
              </w:rPr>
            </w:pPr>
            <w:bookmarkStart w:id="1021" w:name="_Toc48777223"/>
            <w:bookmarkStart w:id="1022" w:name="_Toc48777750"/>
            <w:r w:rsidRPr="0084461F">
              <w:rPr>
                <w:sz w:val="22"/>
              </w:rPr>
              <w:t>Aufbau des Kalorimeters</w:t>
            </w:r>
            <w:bookmarkEnd w:id="1021"/>
            <w:bookmarkEnd w:id="1022"/>
          </w:p>
          <w:p w14:paraId="713186A6" w14:textId="77777777" w:rsidR="00AA795A" w:rsidRPr="0084461F" w:rsidRDefault="00AA795A" w:rsidP="00AA795A">
            <w:pPr>
              <w:pStyle w:val="berschrift3"/>
              <w:outlineLvl w:val="2"/>
              <w:rPr>
                <w:sz w:val="22"/>
              </w:rPr>
            </w:pPr>
            <w:bookmarkStart w:id="1023" w:name="_Toc48777224"/>
            <w:bookmarkStart w:id="1024" w:name="_Toc48777751"/>
            <w:r w:rsidRPr="0084461F">
              <w:rPr>
                <w:sz w:val="22"/>
              </w:rPr>
              <w:t>Wärmekapazität des Kalorimeters – Kalorimeterkonstante</w:t>
            </w:r>
            <w:bookmarkEnd w:id="1023"/>
            <w:bookmarkEnd w:id="1024"/>
          </w:p>
          <w:p w14:paraId="140776AF" w14:textId="77777777" w:rsidR="00AA795A" w:rsidRDefault="00AA795A" w:rsidP="00AA795A">
            <w:pPr>
              <w:pStyle w:val="berschrift3"/>
              <w:outlineLvl w:val="2"/>
              <w:rPr>
                <w:sz w:val="22"/>
              </w:rPr>
            </w:pPr>
            <w:bookmarkStart w:id="1025" w:name="_Toc48777225"/>
            <w:bookmarkStart w:id="1026" w:name="_Toc48777752"/>
            <w:r w:rsidRPr="0084461F">
              <w:rPr>
                <w:sz w:val="22"/>
              </w:rPr>
              <w:lastRenderedPageBreak/>
              <w:t>Experimentelle Bestimmung verschiedener Reaktionsenthalpien</w:t>
            </w:r>
            <w:bookmarkEnd w:id="1025"/>
            <w:bookmarkEnd w:id="1026"/>
          </w:p>
          <w:p w14:paraId="7D60CC18" w14:textId="77777777" w:rsidR="00AA795A" w:rsidRPr="005E7E0F" w:rsidRDefault="00AA795A" w:rsidP="00AA795A">
            <w:pPr>
              <w:pStyle w:val="berschrift4"/>
              <w:outlineLvl w:val="3"/>
              <w:rPr>
                <w:sz w:val="22"/>
              </w:rPr>
            </w:pPr>
            <w:r w:rsidRPr="005E7E0F">
              <w:rPr>
                <w:sz w:val="22"/>
              </w:rPr>
              <w:t>Ermittlung der Reaktionsenthalpie einer Eisensulfidsynthese</w:t>
            </w:r>
          </w:p>
          <w:p w14:paraId="0582C196" w14:textId="77777777" w:rsidR="00AA795A" w:rsidRPr="005E7E0F" w:rsidRDefault="00AA795A" w:rsidP="00AA795A">
            <w:pPr>
              <w:pStyle w:val="berschrift4"/>
              <w:outlineLvl w:val="3"/>
              <w:rPr>
                <w:sz w:val="22"/>
              </w:rPr>
            </w:pPr>
            <w:r w:rsidRPr="005E7E0F">
              <w:rPr>
                <w:sz w:val="22"/>
              </w:rPr>
              <w:t>Ermittlung der Verbrennungsenthalpie von Kohlenstoff</w:t>
            </w:r>
          </w:p>
          <w:p w14:paraId="04495D8E" w14:textId="77777777" w:rsidR="00AA795A" w:rsidRPr="005E7E0F" w:rsidRDefault="00AA795A" w:rsidP="00AA795A">
            <w:pPr>
              <w:pStyle w:val="berschrift4"/>
              <w:outlineLvl w:val="3"/>
              <w:rPr>
                <w:sz w:val="22"/>
              </w:rPr>
            </w:pPr>
            <w:r w:rsidRPr="005E7E0F">
              <w:rPr>
                <w:sz w:val="22"/>
              </w:rPr>
              <w:t>Bestimmung einer Neutralisationsenthalpie</w:t>
            </w:r>
          </w:p>
          <w:p w14:paraId="0D96BDB2" w14:textId="77777777" w:rsidR="00AA795A" w:rsidRPr="005E7E0F" w:rsidRDefault="00AA795A" w:rsidP="00AA795A">
            <w:pPr>
              <w:pStyle w:val="berschrift4"/>
              <w:outlineLvl w:val="3"/>
              <w:rPr>
                <w:sz w:val="22"/>
              </w:rPr>
            </w:pPr>
            <w:r w:rsidRPr="005E7E0F">
              <w:rPr>
                <w:sz w:val="22"/>
              </w:rPr>
              <w:t>Bestimmung der Reaktionsenthalpie einer Redoxreaktion</w:t>
            </w:r>
          </w:p>
          <w:p w14:paraId="6AF8167A" w14:textId="77777777" w:rsidR="00AA795A" w:rsidRPr="005E7E0F" w:rsidRDefault="00AA795A" w:rsidP="00AA795A">
            <w:pPr>
              <w:pStyle w:val="berschrift3"/>
              <w:outlineLvl w:val="2"/>
              <w:rPr>
                <w:sz w:val="22"/>
              </w:rPr>
            </w:pPr>
            <w:r w:rsidRPr="005E7E0F">
              <w:rPr>
                <w:sz w:val="22"/>
              </w:rPr>
              <w:t>Phasenübergangsenthalpie</w:t>
            </w:r>
          </w:p>
          <w:p w14:paraId="7C251F7A" w14:textId="320145AC" w:rsidR="00C1707E" w:rsidRPr="00AA795A" w:rsidRDefault="00AA795A" w:rsidP="00AA795A">
            <w:pPr>
              <w:pStyle w:val="berschrift2"/>
              <w:outlineLvl w:val="1"/>
            </w:pPr>
            <w:r w:rsidRPr="0025137A">
              <w:rPr>
                <w:sz w:val="24"/>
              </w:rPr>
              <w:t>ZUSAMMENFASSUNG Chemische Energetik – Teil II</w:t>
            </w:r>
          </w:p>
        </w:tc>
        <w:tc>
          <w:tcPr>
            <w:tcW w:w="7365" w:type="dxa"/>
          </w:tcPr>
          <w:p w14:paraId="37359617" w14:textId="77777777" w:rsidR="00C1707E" w:rsidRPr="00495C5F" w:rsidRDefault="00C1707E"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tc>
      </w:tr>
    </w:tbl>
    <w:p w14:paraId="2AA359AB" w14:textId="77777777" w:rsidR="00C1707E" w:rsidRDefault="00C1707E" w:rsidP="00C1707E">
      <w:pPr>
        <w:spacing w:line="276" w:lineRule="auto"/>
        <w:rPr>
          <w:rFonts w:ascii="Arial" w:hAnsi="Arial" w:cs="Arial"/>
        </w:rPr>
      </w:pPr>
    </w:p>
    <w:p w14:paraId="57B3D1CE" w14:textId="77777777" w:rsidR="00C1707E" w:rsidRDefault="00C1707E" w:rsidP="00C1707E">
      <w:pPr>
        <w:spacing w:line="276" w:lineRule="auto"/>
        <w:rPr>
          <w:rFonts w:ascii="Arial" w:hAnsi="Arial" w:cs="Arial"/>
        </w:rPr>
      </w:pPr>
    </w:p>
    <w:tbl>
      <w:tblPr>
        <w:tblStyle w:val="ListTable3Accent6"/>
        <w:tblW w:w="0" w:type="auto"/>
        <w:tblLook w:val="04A0" w:firstRow="1" w:lastRow="0" w:firstColumn="1" w:lastColumn="0" w:noHBand="0" w:noVBand="1"/>
      </w:tblPr>
      <w:tblGrid>
        <w:gridCol w:w="11335"/>
        <w:gridCol w:w="2942"/>
      </w:tblGrid>
      <w:tr w:rsidR="00C1707E" w14:paraId="20765E1D" w14:textId="77777777" w:rsidTr="00246CA5">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11335" w:type="dxa"/>
            <w:vAlign w:val="center"/>
          </w:tcPr>
          <w:p w14:paraId="2884C020" w14:textId="4A95F1D2" w:rsidR="00C1707E" w:rsidRPr="000E2C91" w:rsidRDefault="00563A6D" w:rsidP="00246CA5">
            <w:pPr>
              <w:spacing w:line="276" w:lineRule="auto"/>
              <w:rPr>
                <w:rFonts w:ascii="Arial" w:hAnsi="Arial" w:cs="Arial"/>
                <w:b w:val="0"/>
                <w:bCs w:val="0"/>
              </w:rPr>
            </w:pPr>
            <w:r>
              <w:rPr>
                <w:rFonts w:ascii="Arial" w:hAnsi="Arial" w:cs="Arial"/>
              </w:rPr>
              <w:t>12</w:t>
            </w:r>
            <w:r w:rsidR="00C1707E">
              <w:rPr>
                <w:rFonts w:ascii="Arial" w:hAnsi="Arial" w:cs="Arial"/>
              </w:rPr>
              <w:t xml:space="preserve">. </w:t>
            </w:r>
            <w:r w:rsidRPr="00563A6D">
              <w:rPr>
                <w:rFonts w:ascii="Arial" w:hAnsi="Arial" w:cs="Arial"/>
              </w:rPr>
              <w:t>Chemie in Wissenschaft, Forschung und Anwendung</w:t>
            </w:r>
          </w:p>
        </w:tc>
        <w:tc>
          <w:tcPr>
            <w:tcW w:w="2942" w:type="dxa"/>
            <w:vAlign w:val="center"/>
          </w:tcPr>
          <w:p w14:paraId="07CB61DF" w14:textId="1F552E4B" w:rsidR="00C1707E" w:rsidRPr="00D71CFF" w:rsidRDefault="00C1707E" w:rsidP="00563A6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ca. 2</w:t>
            </w:r>
            <w:r w:rsidR="00563A6D">
              <w:rPr>
                <w:rFonts w:ascii="Arial" w:hAnsi="Arial" w:cs="Arial"/>
                <w:b w:val="0"/>
              </w:rPr>
              <w:t>5</w:t>
            </w:r>
            <w:r>
              <w:rPr>
                <w:rFonts w:ascii="Arial" w:hAnsi="Arial" w:cs="Arial"/>
                <w:b w:val="0"/>
              </w:rPr>
              <w:t xml:space="preserve"> </w:t>
            </w:r>
            <w:r w:rsidRPr="00D71CFF">
              <w:rPr>
                <w:rFonts w:ascii="Arial" w:hAnsi="Arial" w:cs="Arial"/>
                <w:b w:val="0"/>
              </w:rPr>
              <w:t>Stunden</w:t>
            </w:r>
          </w:p>
        </w:tc>
      </w:tr>
    </w:tbl>
    <w:p w14:paraId="7805378D" w14:textId="77777777" w:rsidR="00C1707E" w:rsidRDefault="00C1707E" w:rsidP="00C1707E">
      <w:pPr>
        <w:spacing w:line="276" w:lineRule="auto"/>
        <w:rPr>
          <w:rFonts w:ascii="Arial" w:hAnsi="Arial" w:cs="Arial"/>
        </w:rPr>
      </w:pPr>
    </w:p>
    <w:p w14:paraId="7B312530" w14:textId="1EDE599A" w:rsidR="00C1707E" w:rsidRDefault="00512852" w:rsidP="00C1707E">
      <w:pPr>
        <w:rPr>
          <w:rFonts w:asciiTheme="minorHAnsi" w:hAnsiTheme="minorHAnsi" w:cs="Arial"/>
          <w:i/>
          <w:color w:val="C45911" w:themeColor="accent2" w:themeShade="BF"/>
          <w:sz w:val="22"/>
        </w:rPr>
      </w:pPr>
      <w:r w:rsidRPr="00512852">
        <w:rPr>
          <w:rFonts w:asciiTheme="minorHAnsi" w:hAnsiTheme="minorHAnsi" w:cs="Arial"/>
          <w:i/>
          <w:color w:val="C45911" w:themeColor="accent2" w:themeShade="BF"/>
          <w:sz w:val="22"/>
        </w:rPr>
        <w:sym w:font="Wingdings" w:char="F0E8"/>
      </w:r>
      <w:r>
        <w:rPr>
          <w:rFonts w:asciiTheme="minorHAnsi" w:hAnsiTheme="minorHAnsi" w:cs="Arial"/>
          <w:i/>
          <w:color w:val="C45911" w:themeColor="accent2" w:themeShade="BF"/>
          <w:sz w:val="22"/>
        </w:rPr>
        <w:t xml:space="preserve"> Der für die Zeit nach dem schriftlichen Abitur vorgesehen Themenblock „</w:t>
      </w:r>
      <w:r w:rsidRPr="00512852">
        <w:rPr>
          <w:rFonts w:asciiTheme="minorHAnsi" w:hAnsiTheme="minorHAnsi" w:cs="Arial"/>
          <w:i/>
          <w:color w:val="C45911" w:themeColor="accent2" w:themeShade="BF"/>
          <w:sz w:val="22"/>
        </w:rPr>
        <w:t>Chemie in Wissenschaft, Forschung und Anwendung</w:t>
      </w:r>
      <w:r>
        <w:rPr>
          <w:rFonts w:asciiTheme="minorHAnsi" w:hAnsiTheme="minorHAnsi" w:cs="Arial"/>
          <w:i/>
          <w:color w:val="C45911" w:themeColor="accent2" w:themeShade="BF"/>
          <w:sz w:val="22"/>
        </w:rPr>
        <w:t>“ soll durch einen Schwerpunktthemenerlass für  die Abiturprüfung Chemie ausgeklammert werden.</w:t>
      </w:r>
    </w:p>
    <w:p w14:paraId="5320378B" w14:textId="77777777" w:rsidR="00512852" w:rsidRDefault="00512852" w:rsidP="00C1707E">
      <w:pPr>
        <w:rPr>
          <w:rFonts w:asciiTheme="minorHAnsi" w:hAnsiTheme="minorHAnsi" w:cs="Arial"/>
          <w:i/>
          <w:color w:val="C45911" w:themeColor="accent2" w:themeShade="BF"/>
          <w:sz w:val="22"/>
        </w:rPr>
      </w:pPr>
    </w:p>
    <w:p w14:paraId="15FFBE18" w14:textId="495B4516" w:rsidR="00512852" w:rsidRPr="001741DF" w:rsidRDefault="00512852" w:rsidP="00C1707E">
      <w:pPr>
        <w:rPr>
          <w:rFonts w:asciiTheme="minorHAnsi" w:hAnsiTheme="minorHAnsi" w:cs="Arial"/>
          <w:i/>
          <w:color w:val="C45911" w:themeColor="accent2" w:themeShade="BF"/>
          <w:sz w:val="22"/>
        </w:rPr>
      </w:pPr>
      <w:r w:rsidRPr="00512852">
        <w:rPr>
          <w:rFonts w:asciiTheme="minorHAnsi" w:hAnsiTheme="minorHAnsi" w:cs="Arial"/>
          <w:i/>
          <w:color w:val="C45911" w:themeColor="accent2" w:themeShade="BF"/>
          <w:sz w:val="22"/>
        </w:rPr>
        <w:sym w:font="Wingdings" w:char="F0E8"/>
      </w:r>
      <w:r>
        <w:rPr>
          <w:rFonts w:asciiTheme="minorHAnsi" w:hAnsiTheme="minorHAnsi" w:cs="Arial"/>
          <w:i/>
          <w:color w:val="C45911" w:themeColor="accent2" w:themeShade="BF"/>
          <w:sz w:val="22"/>
        </w:rPr>
        <w:t xml:space="preserve"> Neben</w:t>
      </w:r>
      <w:r w:rsidR="003A0B28">
        <w:rPr>
          <w:rFonts w:asciiTheme="minorHAnsi" w:hAnsiTheme="minorHAnsi" w:cs="Arial"/>
          <w:i/>
          <w:color w:val="C45911" w:themeColor="accent2" w:themeShade="BF"/>
          <w:sz w:val="22"/>
        </w:rPr>
        <w:t xml:space="preserve"> der </w:t>
      </w:r>
      <w:r>
        <w:rPr>
          <w:rFonts w:asciiTheme="minorHAnsi" w:hAnsiTheme="minorHAnsi" w:cs="Arial"/>
          <w:i/>
          <w:color w:val="C45911" w:themeColor="accent2" w:themeShade="BF"/>
          <w:sz w:val="22"/>
        </w:rPr>
        <w:t>inhaltsbezogenen Kompetenz</w:t>
      </w:r>
      <w:r w:rsidR="003A0B28">
        <w:rPr>
          <w:rFonts w:asciiTheme="minorHAnsi" w:hAnsiTheme="minorHAnsi" w:cs="Arial"/>
          <w:i/>
          <w:color w:val="C45911" w:themeColor="accent2" w:themeShade="BF"/>
          <w:sz w:val="22"/>
        </w:rPr>
        <w:t xml:space="preserve"> zum Orbitalmodell soll in einem zweiten Thema exemplarisch an einem Beispiel (hier als Beispiel „Farbstoffe“) die Forschung- und Entwicklung in diesem Gebiet beleuchtet werden.</w:t>
      </w:r>
    </w:p>
    <w:p w14:paraId="276CA424" w14:textId="77777777" w:rsidR="00C1707E" w:rsidRPr="008718D7" w:rsidRDefault="00C1707E" w:rsidP="00C1707E">
      <w:pPr>
        <w:spacing w:line="276" w:lineRule="auto"/>
        <w:rPr>
          <w:rFonts w:ascii="Arial" w:hAnsi="Arial" w:cs="Arial"/>
          <w:i/>
        </w:rPr>
      </w:pPr>
    </w:p>
    <w:tbl>
      <w:tblPr>
        <w:tblStyle w:val="ListTable3Accent1"/>
        <w:tblW w:w="0" w:type="auto"/>
        <w:tblLook w:val="04A0" w:firstRow="1" w:lastRow="0" w:firstColumn="1" w:lastColumn="0" w:noHBand="0" w:noVBand="1"/>
      </w:tblPr>
      <w:tblGrid>
        <w:gridCol w:w="6912"/>
        <w:gridCol w:w="7365"/>
      </w:tblGrid>
      <w:tr w:rsidR="00C1707E" w14:paraId="67C536BF" w14:textId="77777777" w:rsidTr="00246C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12" w:type="dxa"/>
          </w:tcPr>
          <w:p w14:paraId="0DE1BCBE" w14:textId="77777777" w:rsidR="00C1707E" w:rsidRDefault="00C1707E" w:rsidP="00246CA5">
            <w:pPr>
              <w:spacing w:line="276" w:lineRule="auto"/>
              <w:rPr>
                <w:rFonts w:ascii="Arial" w:hAnsi="Arial" w:cs="Arial"/>
              </w:rPr>
            </w:pPr>
            <w:r>
              <w:rPr>
                <w:rFonts w:ascii="Arial" w:hAnsi="Arial" w:cs="Arial"/>
              </w:rPr>
              <w:t>Unterrichtsinhalte</w:t>
            </w:r>
          </w:p>
        </w:tc>
        <w:tc>
          <w:tcPr>
            <w:tcW w:w="7365" w:type="dxa"/>
          </w:tcPr>
          <w:p w14:paraId="28127953" w14:textId="77777777" w:rsidR="00C1707E" w:rsidRDefault="00C1707E" w:rsidP="00246CA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Hinweise zur Anordnung</w:t>
            </w:r>
          </w:p>
        </w:tc>
      </w:tr>
      <w:tr w:rsidR="00C1707E" w14:paraId="5ECD7041" w14:textId="77777777" w:rsidTr="00246CA5">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912" w:type="dxa"/>
          </w:tcPr>
          <w:p w14:paraId="0357273F" w14:textId="77777777" w:rsidR="00512852" w:rsidRPr="00512852" w:rsidRDefault="00512852" w:rsidP="00512852">
            <w:pPr>
              <w:pStyle w:val="Listenabsatz"/>
              <w:numPr>
                <w:ilvl w:val="0"/>
                <w:numId w:val="12"/>
              </w:numPr>
              <w:pBdr>
                <w:top w:val="single" w:sz="4" w:space="1" w:color="auto" w:shadow="1"/>
                <w:left w:val="single" w:sz="4" w:space="4" w:color="auto" w:shadow="1"/>
                <w:bottom w:val="single" w:sz="4" w:space="1" w:color="auto" w:shadow="1"/>
                <w:right w:val="single" w:sz="4" w:space="4" w:color="auto" w:shadow="1"/>
              </w:pBdr>
              <w:spacing w:after="240" w:line="276" w:lineRule="auto"/>
              <w:contextualSpacing w:val="0"/>
              <w:outlineLvl w:val="0"/>
              <w:rPr>
                <w:rFonts w:asciiTheme="minorHAnsi" w:hAnsiTheme="minorHAnsi"/>
                <w:bCs w:val="0"/>
                <w:noProof w:val="0"/>
                <w:vanish/>
                <w:sz w:val="32"/>
              </w:rPr>
            </w:pPr>
          </w:p>
          <w:p w14:paraId="3ECDFF0F" w14:textId="6FBB6679" w:rsidR="00512852" w:rsidRPr="00512852" w:rsidRDefault="00512852" w:rsidP="00512852">
            <w:pPr>
              <w:pStyle w:val="berschrift2"/>
              <w:outlineLvl w:val="1"/>
              <w:rPr>
                <w:sz w:val="24"/>
                <w:szCs w:val="24"/>
              </w:rPr>
            </w:pPr>
            <w:r w:rsidRPr="00512852">
              <w:rPr>
                <w:sz w:val="24"/>
                <w:szCs w:val="24"/>
              </w:rPr>
              <w:t>Atombau und chemische Bindung</w:t>
            </w:r>
          </w:p>
          <w:p w14:paraId="7FBEACA0" w14:textId="77777777" w:rsidR="00512852" w:rsidRDefault="00512852" w:rsidP="00512852">
            <w:pPr>
              <w:pStyle w:val="berschrift3"/>
              <w:outlineLvl w:val="2"/>
            </w:pPr>
            <w:r>
              <w:t>Atommodelle</w:t>
            </w:r>
          </w:p>
          <w:p w14:paraId="50F16F95" w14:textId="77777777" w:rsidR="00512852" w:rsidRDefault="00512852" w:rsidP="00512852">
            <w:pPr>
              <w:pStyle w:val="berschrift4"/>
              <w:outlineLvl w:val="3"/>
            </w:pPr>
            <w:r>
              <w:t>Atommodelle im Wandel der Zeit</w:t>
            </w:r>
          </w:p>
          <w:p w14:paraId="595291E7" w14:textId="77777777" w:rsidR="00512852" w:rsidRDefault="00512852" w:rsidP="00512852">
            <w:pPr>
              <w:pStyle w:val="berschrift4"/>
              <w:outlineLvl w:val="3"/>
            </w:pPr>
            <w:r>
              <w:t>Schalenmodell der Atomhülle</w:t>
            </w:r>
          </w:p>
          <w:p w14:paraId="4FB41E8A" w14:textId="77777777" w:rsidR="00512852" w:rsidRDefault="00512852" w:rsidP="00512852">
            <w:pPr>
              <w:pStyle w:val="berschrift5"/>
              <w:spacing w:before="0"/>
              <w:outlineLvl w:val="4"/>
            </w:pPr>
            <w:r>
              <w:t>Interpretation von Linienspektren</w:t>
            </w:r>
          </w:p>
          <w:p w14:paraId="4C0462E2" w14:textId="77777777" w:rsidR="00512852" w:rsidRDefault="00512852" w:rsidP="00512852">
            <w:pPr>
              <w:pStyle w:val="berschrift5"/>
              <w:spacing w:before="0"/>
              <w:outlineLvl w:val="4"/>
            </w:pPr>
            <w:r>
              <w:t>Quantisierung von Energie</w:t>
            </w:r>
          </w:p>
          <w:p w14:paraId="5F524E44" w14:textId="77777777" w:rsidR="00512852" w:rsidRPr="005462C7" w:rsidRDefault="00512852" w:rsidP="00512852">
            <w:pPr>
              <w:pStyle w:val="berschrift5"/>
              <w:spacing w:before="0"/>
              <w:outlineLvl w:val="4"/>
            </w:pPr>
            <w:r>
              <w:t>Energieniveaus und Quantenzahlen</w:t>
            </w:r>
          </w:p>
          <w:p w14:paraId="7391828F" w14:textId="77777777" w:rsidR="00512852" w:rsidRPr="005462C7" w:rsidRDefault="00512852" w:rsidP="00512852">
            <w:pPr>
              <w:pStyle w:val="berschrift4"/>
              <w:outlineLvl w:val="3"/>
            </w:pPr>
            <w:r>
              <w:t>Wellenmechanisches Atommodell</w:t>
            </w:r>
          </w:p>
          <w:p w14:paraId="304A8B75" w14:textId="77777777" w:rsidR="00512852" w:rsidRDefault="00512852" w:rsidP="00512852">
            <w:pPr>
              <w:pStyle w:val="berschrift5"/>
              <w:spacing w:before="0"/>
              <w:outlineLvl w:val="4"/>
            </w:pPr>
            <w:r>
              <w:t>Welle-Teilchen-Dualismus</w:t>
            </w:r>
          </w:p>
          <w:p w14:paraId="36D4C35F" w14:textId="77777777" w:rsidR="00512852" w:rsidRDefault="00512852" w:rsidP="00512852">
            <w:pPr>
              <w:pStyle w:val="berschrift5"/>
              <w:spacing w:before="0"/>
              <w:outlineLvl w:val="4"/>
            </w:pPr>
            <w:r>
              <w:lastRenderedPageBreak/>
              <w:t>Unschärferelation</w:t>
            </w:r>
          </w:p>
          <w:p w14:paraId="1B57F260" w14:textId="77777777" w:rsidR="00512852" w:rsidRDefault="00512852" w:rsidP="00512852">
            <w:pPr>
              <w:pStyle w:val="berschrift5"/>
              <w:spacing w:before="0"/>
              <w:outlineLvl w:val="4"/>
            </w:pPr>
            <w:r>
              <w:t>Grenzen des Schalenmodells der Atomhülle</w:t>
            </w:r>
          </w:p>
          <w:p w14:paraId="17F9FEB5" w14:textId="77777777" w:rsidR="00512852" w:rsidRDefault="00512852" w:rsidP="00512852">
            <w:pPr>
              <w:pStyle w:val="berschrift5"/>
              <w:spacing w:before="0"/>
              <w:outlineLvl w:val="4"/>
            </w:pPr>
            <w:r>
              <w:t>Die SCHRÖDINGER-Gleichung</w:t>
            </w:r>
          </w:p>
          <w:p w14:paraId="6CAD1136" w14:textId="77777777" w:rsidR="00512852" w:rsidRDefault="00512852" w:rsidP="00512852">
            <w:pPr>
              <w:pStyle w:val="berschrift5"/>
              <w:spacing w:before="0"/>
              <w:outlineLvl w:val="4"/>
            </w:pPr>
            <w:r>
              <w:t>Orbitale und das Orbitalmodell</w:t>
            </w:r>
          </w:p>
          <w:p w14:paraId="467A2BF1" w14:textId="77777777" w:rsidR="00512852" w:rsidRDefault="00512852" w:rsidP="00512852">
            <w:pPr>
              <w:pStyle w:val="berschrift4"/>
              <w:outlineLvl w:val="3"/>
            </w:pPr>
            <w:r>
              <w:t>Elektronenkonfiguration der Atome</w:t>
            </w:r>
          </w:p>
          <w:p w14:paraId="57F4A8F9" w14:textId="77777777" w:rsidR="00512852" w:rsidRDefault="00512852" w:rsidP="00512852">
            <w:pPr>
              <w:pStyle w:val="berschrift5"/>
              <w:spacing w:before="0"/>
              <w:outlineLvl w:val="4"/>
            </w:pPr>
            <w:r>
              <w:t>PAULI-Prinzip</w:t>
            </w:r>
          </w:p>
          <w:p w14:paraId="60032BED" w14:textId="77777777" w:rsidR="00512852" w:rsidRDefault="00512852" w:rsidP="00512852">
            <w:pPr>
              <w:pStyle w:val="berschrift5"/>
              <w:spacing w:before="0"/>
              <w:outlineLvl w:val="4"/>
            </w:pPr>
            <w:r>
              <w:t>Energieprinzip und HUND’sche Regel</w:t>
            </w:r>
          </w:p>
          <w:p w14:paraId="74B90A45" w14:textId="77777777" w:rsidR="00512852" w:rsidRDefault="00512852" w:rsidP="00512852">
            <w:pPr>
              <w:pStyle w:val="berschrift4"/>
              <w:outlineLvl w:val="3"/>
            </w:pPr>
            <w:r>
              <w:t>Aufbau des Periodensystems</w:t>
            </w:r>
          </w:p>
          <w:p w14:paraId="79CBFDD6" w14:textId="77777777" w:rsidR="00512852" w:rsidRDefault="00512852" w:rsidP="00512852">
            <w:pPr>
              <w:pStyle w:val="berschrift3"/>
              <w:outlineLvl w:val="2"/>
            </w:pPr>
            <w:r>
              <w:t>Elektronenpaarbindung</w:t>
            </w:r>
          </w:p>
          <w:p w14:paraId="21D5F5DA" w14:textId="77777777" w:rsidR="00512852" w:rsidRDefault="00512852" w:rsidP="00512852">
            <w:pPr>
              <w:pStyle w:val="berschrift4"/>
              <w:outlineLvl w:val="3"/>
            </w:pPr>
            <w:r>
              <w:t>Überlappung von Atomorbitalen zu Molekülorbitalen</w:t>
            </w:r>
          </w:p>
          <w:p w14:paraId="28457075" w14:textId="77777777" w:rsidR="00512852" w:rsidRPr="007C5440" w:rsidRDefault="00512852" w:rsidP="00512852">
            <w:pPr>
              <w:pStyle w:val="berschrift4"/>
              <w:outlineLvl w:val="3"/>
            </w:pPr>
            <m:oMath>
              <m:r>
                <m:rPr>
                  <m:sty m:val="bi"/>
                </m:rPr>
                <w:rPr>
                  <w:rFonts w:ascii="Cambria Math" w:hAnsi="Cambria Math"/>
                </w:rPr>
                <m:t>σ</m:t>
              </m:r>
            </m:oMath>
            <w:r>
              <w:rPr>
                <w:rFonts w:eastAsiaTheme="minorEastAsia"/>
              </w:rPr>
              <w:t>-Bindung</w:t>
            </w:r>
          </w:p>
          <w:p w14:paraId="0AF7FE31" w14:textId="77777777" w:rsidR="00512852" w:rsidRDefault="00512852" w:rsidP="00512852">
            <w:pPr>
              <w:pStyle w:val="berschrift4"/>
              <w:outlineLvl w:val="3"/>
            </w:pPr>
            <w:r>
              <w:t>Hybridisierung</w:t>
            </w:r>
          </w:p>
          <w:p w14:paraId="66DF4E6D" w14:textId="77777777" w:rsidR="00512852" w:rsidRDefault="00512852" w:rsidP="00512852">
            <w:pPr>
              <w:pStyle w:val="berschrift4"/>
              <w:outlineLvl w:val="3"/>
              <w:rPr>
                <w:rFonts w:eastAsiaTheme="minorEastAsia"/>
              </w:rPr>
            </w:pPr>
            <m:oMath>
              <m:r>
                <m:rPr>
                  <m:sty m:val="bi"/>
                </m:rPr>
                <w:rPr>
                  <w:rFonts w:ascii="Cambria Math" w:hAnsi="Cambria Math"/>
                </w:rPr>
                <m:t>π</m:t>
              </m:r>
            </m:oMath>
            <w:r>
              <w:rPr>
                <w:rFonts w:eastAsiaTheme="minorEastAsia"/>
              </w:rPr>
              <w:t>-Bindung</w:t>
            </w:r>
          </w:p>
          <w:p w14:paraId="1FD0A762" w14:textId="77777777" w:rsidR="00512852" w:rsidRDefault="00512852" w:rsidP="00512852">
            <w:pPr>
              <w:pStyle w:val="berschrift4"/>
              <w:outlineLvl w:val="3"/>
            </w:pPr>
            <w:r>
              <w:t>Molekülgeometrien</w:t>
            </w:r>
          </w:p>
          <w:p w14:paraId="22B210C7" w14:textId="77777777" w:rsidR="00512852" w:rsidRPr="003A505B" w:rsidRDefault="00512852" w:rsidP="00512852">
            <w:pPr>
              <w:pStyle w:val="berschrift2"/>
              <w:outlineLvl w:val="1"/>
              <w:rPr>
                <w:sz w:val="24"/>
              </w:rPr>
            </w:pPr>
            <w:r w:rsidRPr="003A505B">
              <w:rPr>
                <w:sz w:val="24"/>
              </w:rPr>
              <w:t>Forschungs- und Entwicklungsstand (z. B.) im Bereich Farbstoffe</w:t>
            </w:r>
          </w:p>
          <w:p w14:paraId="13D2362D" w14:textId="7117D247" w:rsidR="00C1707E" w:rsidRPr="00512852" w:rsidRDefault="00512852" w:rsidP="00512852">
            <w:pPr>
              <w:pStyle w:val="berschrift2"/>
              <w:outlineLvl w:val="1"/>
              <w:rPr>
                <w:sz w:val="24"/>
              </w:rPr>
            </w:pPr>
            <w:r w:rsidRPr="003A505B">
              <w:rPr>
                <w:sz w:val="24"/>
              </w:rPr>
              <w:t>ZUSAMMENFASSUNG Chemie in Wissenschaft, Forschung und Anwendung</w:t>
            </w:r>
          </w:p>
        </w:tc>
        <w:tc>
          <w:tcPr>
            <w:tcW w:w="7365" w:type="dxa"/>
          </w:tcPr>
          <w:p w14:paraId="02750856" w14:textId="77777777" w:rsidR="00C1707E" w:rsidRPr="00495C5F" w:rsidRDefault="00C1707E" w:rsidP="00246C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tc>
      </w:tr>
    </w:tbl>
    <w:p w14:paraId="71F56419" w14:textId="77777777" w:rsidR="00333985" w:rsidRDefault="00333985" w:rsidP="0091653D">
      <w:pPr>
        <w:spacing w:line="276" w:lineRule="auto"/>
        <w:rPr>
          <w:rFonts w:ascii="Arial" w:hAnsi="Arial" w:cs="Arial"/>
        </w:rPr>
      </w:pPr>
      <w:bookmarkStart w:id="1027" w:name="_GoBack"/>
      <w:bookmarkEnd w:id="1027"/>
    </w:p>
    <w:sectPr w:rsidR="00333985" w:rsidSect="00A279DE">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1ED5F" w14:textId="77777777" w:rsidR="00D33CBC" w:rsidRDefault="00D33CBC" w:rsidP="00D71CFF">
      <w:r>
        <w:separator/>
      </w:r>
    </w:p>
  </w:endnote>
  <w:endnote w:type="continuationSeparator" w:id="0">
    <w:p w14:paraId="6B6A688D" w14:textId="77777777" w:rsidR="00D33CBC" w:rsidRDefault="00D33CBC" w:rsidP="00D7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DFB6" w14:textId="29F05F03" w:rsidR="009D24C4" w:rsidRDefault="009D24C4" w:rsidP="00D71CFF">
    <w:pPr>
      <w:pStyle w:val="Fuzeile"/>
      <w:jc w:val="center"/>
    </w:pPr>
    <w:r>
      <w:rPr>
        <w:lang w:eastAsia="de-DE"/>
      </w:rPr>
      <w:drawing>
        <wp:inline distT="0" distB="0" distL="0" distR="0" wp14:anchorId="0579BE2D" wp14:editId="2A816DC9">
          <wp:extent cx="360544" cy="382717"/>
          <wp:effectExtent l="0" t="0" r="1905" b="0"/>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7632" cy="4008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80735" w14:textId="77777777" w:rsidR="00D33CBC" w:rsidRDefault="00D33CBC" w:rsidP="00D71CFF">
      <w:r>
        <w:separator/>
      </w:r>
    </w:p>
  </w:footnote>
  <w:footnote w:type="continuationSeparator" w:id="0">
    <w:p w14:paraId="7BDFE7AB" w14:textId="77777777" w:rsidR="00D33CBC" w:rsidRDefault="00D33CBC" w:rsidP="00D71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C2B"/>
    <w:multiLevelType w:val="hybridMultilevel"/>
    <w:tmpl w:val="75385F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4B5BBF"/>
    <w:multiLevelType w:val="hybridMultilevel"/>
    <w:tmpl w:val="10A6F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FB3EF8"/>
    <w:multiLevelType w:val="hybridMultilevel"/>
    <w:tmpl w:val="DD303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EF4322"/>
    <w:multiLevelType w:val="multilevel"/>
    <w:tmpl w:val="5FB04922"/>
    <w:lvl w:ilvl="0">
      <w:start w:val="1"/>
      <w:numFmt w:val="upperRoman"/>
      <w:lvlText w:val="THEMENBLOCK %1:"/>
      <w:lvlJc w:val="left"/>
      <w:pPr>
        <w:ind w:left="1701" w:hanging="1701"/>
      </w:pPr>
      <w:rPr>
        <w:rFonts w:hint="default"/>
      </w:rPr>
    </w:lvl>
    <w:lvl w:ilvl="1">
      <w:start w:val="1"/>
      <w:numFmt w:val="decimal"/>
      <w:lvlText w:val="%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
    <w:nsid w:val="1CAB015D"/>
    <w:multiLevelType w:val="multilevel"/>
    <w:tmpl w:val="22405F2C"/>
    <w:lvl w:ilvl="0">
      <w:start w:val="1"/>
      <w:numFmt w:val="decimal"/>
      <w:pStyle w:val="berschrift1"/>
      <w:lvlText w:val="KAPITEL %1"/>
      <w:lvlJc w:val="left"/>
      <w:pPr>
        <w:tabs>
          <w:tab w:val="num" w:pos="1701"/>
        </w:tabs>
        <w:ind w:left="1701" w:hanging="1701"/>
      </w:pPr>
      <w:rPr>
        <w:rFonts w:hint="default"/>
      </w:rPr>
    </w:lvl>
    <w:lvl w:ilvl="1">
      <w:start w:val="1"/>
      <w:numFmt w:val="decimal"/>
      <w:pStyle w:val="berschrift2"/>
      <w:lvlText w:val="%1.%2"/>
      <w:lvlJc w:val="left"/>
      <w:pPr>
        <w:tabs>
          <w:tab w:val="num" w:pos="680"/>
        </w:tabs>
        <w:ind w:left="680" w:hanging="680"/>
      </w:pPr>
      <w:rPr>
        <w:rFonts w:hint="default"/>
        <w:b w:val="0"/>
        <w:sz w:val="24"/>
      </w:rPr>
    </w:lvl>
    <w:lvl w:ilvl="2">
      <w:start w:val="1"/>
      <w:numFmt w:val="decimal"/>
      <w:pStyle w:val="berschrift3"/>
      <w:lvlText w:val="%1.%2.%3"/>
      <w:lvlJc w:val="left"/>
      <w:pPr>
        <w:tabs>
          <w:tab w:val="num" w:pos="964"/>
        </w:tabs>
        <w:ind w:left="964" w:hanging="964"/>
      </w:pPr>
      <w:rPr>
        <w:rFonts w:hint="default"/>
        <w:sz w:val="22"/>
      </w:rPr>
    </w:lvl>
    <w:lvl w:ilvl="3">
      <w:start w:val="1"/>
      <w:numFmt w:val="decimal"/>
      <w:pStyle w:val="berschrift4"/>
      <w:lvlText w:val="%1.%2.%3.%4"/>
      <w:lvlJc w:val="left"/>
      <w:pPr>
        <w:tabs>
          <w:tab w:val="num" w:pos="1247"/>
        </w:tabs>
        <w:ind w:left="1247" w:hanging="1247"/>
      </w:pPr>
      <w:rPr>
        <w:rFonts w:hint="default"/>
        <w:sz w:val="22"/>
      </w:rPr>
    </w:lvl>
    <w:lvl w:ilvl="4">
      <w:start w:val="1"/>
      <w:numFmt w:val="decimal"/>
      <w:pStyle w:val="berschrift5"/>
      <w:lvlText w:val="%1.%2.%3.%4.%5"/>
      <w:lvlJc w:val="left"/>
      <w:pPr>
        <w:tabs>
          <w:tab w:val="num" w:pos="1531"/>
        </w:tabs>
        <w:ind w:left="1531" w:hanging="1531"/>
      </w:pPr>
      <w:rPr>
        <w:rFonts w:hint="default"/>
      </w:rPr>
    </w:lvl>
    <w:lvl w:ilvl="5">
      <w:start w:val="1"/>
      <w:numFmt w:val="none"/>
      <w:lvlRestart w:val="0"/>
      <w:pStyle w:val="berschrift6"/>
      <w:lvlText w:val="EXKURS"/>
      <w:lvlJc w:val="left"/>
      <w:pPr>
        <w:tabs>
          <w:tab w:val="num" w:pos="1701"/>
        </w:tabs>
        <w:ind w:left="1701" w:hanging="1701"/>
      </w:pPr>
      <w:rPr>
        <w:rFonts w:hint="default"/>
      </w:rPr>
    </w:lvl>
    <w:lvl w:ilvl="6">
      <w:start w:val="1"/>
      <w:numFmt w:val="none"/>
      <w:lvlRestart w:val="0"/>
      <w:pStyle w:val="berschrift7"/>
      <w:suff w:val="nothing"/>
      <w:lvlText w:val="%7"/>
      <w:lvlJc w:val="left"/>
      <w:pPr>
        <w:ind w:left="0" w:firstLine="0"/>
      </w:pPr>
      <w:rPr>
        <w:rFonts w:hint="default"/>
      </w:rPr>
    </w:lvl>
    <w:lvl w:ilvl="7">
      <w:start w:val="1"/>
      <w:numFmt w:val="none"/>
      <w:lvlRestart w:val="0"/>
      <w:pStyle w:val="berschrift8"/>
      <w:lvlText w:val="%8"/>
      <w:lvlJc w:val="left"/>
      <w:pPr>
        <w:tabs>
          <w:tab w:val="num" w:pos="0"/>
        </w:tabs>
        <w:ind w:left="0" w:firstLine="0"/>
      </w:pPr>
      <w:rPr>
        <w:rFonts w:hint="default"/>
      </w:rPr>
    </w:lvl>
    <w:lvl w:ilvl="8">
      <w:start w:val="1"/>
      <w:numFmt w:val="none"/>
      <w:pStyle w:val="berschrift9"/>
      <w:lvlText w:val="%9"/>
      <w:lvlJc w:val="left"/>
      <w:pPr>
        <w:tabs>
          <w:tab w:val="num" w:pos="0"/>
        </w:tabs>
        <w:ind w:left="0" w:firstLine="0"/>
      </w:pPr>
      <w:rPr>
        <w:rFonts w:hint="default"/>
      </w:rPr>
    </w:lvl>
  </w:abstractNum>
  <w:abstractNum w:abstractNumId="5">
    <w:nsid w:val="1D3B0CBA"/>
    <w:multiLevelType w:val="hybridMultilevel"/>
    <w:tmpl w:val="000297AE"/>
    <w:lvl w:ilvl="0" w:tplc="7382C9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486E0F"/>
    <w:multiLevelType w:val="hybridMultilevel"/>
    <w:tmpl w:val="CDC24080"/>
    <w:lvl w:ilvl="0" w:tplc="8DFEC3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863658"/>
    <w:multiLevelType w:val="hybridMultilevel"/>
    <w:tmpl w:val="A918748E"/>
    <w:lvl w:ilvl="0" w:tplc="278ED2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931364"/>
    <w:multiLevelType w:val="hybridMultilevel"/>
    <w:tmpl w:val="4F5E47BA"/>
    <w:lvl w:ilvl="0" w:tplc="15108018">
      <w:start w:val="1"/>
      <w:numFmt w:val="bullet"/>
      <w:lvlText w:val=""/>
      <w:lvlJc w:val="left"/>
      <w:pPr>
        <w:tabs>
          <w:tab w:val="num" w:pos="720"/>
        </w:tabs>
        <w:ind w:left="720" w:hanging="360"/>
      </w:pPr>
      <w:rPr>
        <w:rFonts w:ascii="Wingdings" w:hAnsi="Wingdings" w:hint="default"/>
      </w:rPr>
    </w:lvl>
    <w:lvl w:ilvl="1" w:tplc="84AC2F50" w:tentative="1">
      <w:start w:val="1"/>
      <w:numFmt w:val="bullet"/>
      <w:lvlText w:val=""/>
      <w:lvlJc w:val="left"/>
      <w:pPr>
        <w:tabs>
          <w:tab w:val="num" w:pos="1440"/>
        </w:tabs>
        <w:ind w:left="1440" w:hanging="360"/>
      </w:pPr>
      <w:rPr>
        <w:rFonts w:ascii="Wingdings" w:hAnsi="Wingdings" w:hint="default"/>
      </w:rPr>
    </w:lvl>
    <w:lvl w:ilvl="2" w:tplc="82D82D0A" w:tentative="1">
      <w:start w:val="1"/>
      <w:numFmt w:val="bullet"/>
      <w:lvlText w:val=""/>
      <w:lvlJc w:val="left"/>
      <w:pPr>
        <w:tabs>
          <w:tab w:val="num" w:pos="2160"/>
        </w:tabs>
        <w:ind w:left="2160" w:hanging="360"/>
      </w:pPr>
      <w:rPr>
        <w:rFonts w:ascii="Wingdings" w:hAnsi="Wingdings" w:hint="default"/>
      </w:rPr>
    </w:lvl>
    <w:lvl w:ilvl="3" w:tplc="264A6F2E" w:tentative="1">
      <w:start w:val="1"/>
      <w:numFmt w:val="bullet"/>
      <w:lvlText w:val=""/>
      <w:lvlJc w:val="left"/>
      <w:pPr>
        <w:tabs>
          <w:tab w:val="num" w:pos="2880"/>
        </w:tabs>
        <w:ind w:left="2880" w:hanging="360"/>
      </w:pPr>
      <w:rPr>
        <w:rFonts w:ascii="Wingdings" w:hAnsi="Wingdings" w:hint="default"/>
      </w:rPr>
    </w:lvl>
    <w:lvl w:ilvl="4" w:tplc="CB3E893C" w:tentative="1">
      <w:start w:val="1"/>
      <w:numFmt w:val="bullet"/>
      <w:lvlText w:val=""/>
      <w:lvlJc w:val="left"/>
      <w:pPr>
        <w:tabs>
          <w:tab w:val="num" w:pos="3600"/>
        </w:tabs>
        <w:ind w:left="3600" w:hanging="360"/>
      </w:pPr>
      <w:rPr>
        <w:rFonts w:ascii="Wingdings" w:hAnsi="Wingdings" w:hint="default"/>
      </w:rPr>
    </w:lvl>
    <w:lvl w:ilvl="5" w:tplc="3E3E516C" w:tentative="1">
      <w:start w:val="1"/>
      <w:numFmt w:val="bullet"/>
      <w:lvlText w:val=""/>
      <w:lvlJc w:val="left"/>
      <w:pPr>
        <w:tabs>
          <w:tab w:val="num" w:pos="4320"/>
        </w:tabs>
        <w:ind w:left="4320" w:hanging="360"/>
      </w:pPr>
      <w:rPr>
        <w:rFonts w:ascii="Wingdings" w:hAnsi="Wingdings" w:hint="default"/>
      </w:rPr>
    </w:lvl>
    <w:lvl w:ilvl="6" w:tplc="15245D3C" w:tentative="1">
      <w:start w:val="1"/>
      <w:numFmt w:val="bullet"/>
      <w:lvlText w:val=""/>
      <w:lvlJc w:val="left"/>
      <w:pPr>
        <w:tabs>
          <w:tab w:val="num" w:pos="5040"/>
        </w:tabs>
        <w:ind w:left="5040" w:hanging="360"/>
      </w:pPr>
      <w:rPr>
        <w:rFonts w:ascii="Wingdings" w:hAnsi="Wingdings" w:hint="default"/>
      </w:rPr>
    </w:lvl>
    <w:lvl w:ilvl="7" w:tplc="23E45542" w:tentative="1">
      <w:start w:val="1"/>
      <w:numFmt w:val="bullet"/>
      <w:lvlText w:val=""/>
      <w:lvlJc w:val="left"/>
      <w:pPr>
        <w:tabs>
          <w:tab w:val="num" w:pos="5760"/>
        </w:tabs>
        <w:ind w:left="5760" w:hanging="360"/>
      </w:pPr>
      <w:rPr>
        <w:rFonts w:ascii="Wingdings" w:hAnsi="Wingdings" w:hint="default"/>
      </w:rPr>
    </w:lvl>
    <w:lvl w:ilvl="8" w:tplc="547EEB84" w:tentative="1">
      <w:start w:val="1"/>
      <w:numFmt w:val="bullet"/>
      <w:lvlText w:val=""/>
      <w:lvlJc w:val="left"/>
      <w:pPr>
        <w:tabs>
          <w:tab w:val="num" w:pos="6480"/>
        </w:tabs>
        <w:ind w:left="6480" w:hanging="360"/>
      </w:pPr>
      <w:rPr>
        <w:rFonts w:ascii="Wingdings" w:hAnsi="Wingdings" w:hint="default"/>
      </w:rPr>
    </w:lvl>
  </w:abstractNum>
  <w:abstractNum w:abstractNumId="9">
    <w:nsid w:val="36CE41B3"/>
    <w:multiLevelType w:val="multilevel"/>
    <w:tmpl w:val="4F1C7D4C"/>
    <w:lvl w:ilvl="0">
      <w:start w:val="1"/>
      <w:numFmt w:val="decimal"/>
      <w:pStyle w:val="Formatvorlag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EB81CD3"/>
    <w:multiLevelType w:val="hybridMultilevel"/>
    <w:tmpl w:val="1A7A2C6A"/>
    <w:lvl w:ilvl="0" w:tplc="C0089D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1E1BD8"/>
    <w:multiLevelType w:val="hybridMultilevel"/>
    <w:tmpl w:val="2102908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1AD491D"/>
    <w:multiLevelType w:val="hybridMultilevel"/>
    <w:tmpl w:val="7122C1AA"/>
    <w:lvl w:ilvl="0" w:tplc="48821D30">
      <w:start w:val="1"/>
      <w:numFmt w:val="upperLetter"/>
      <w:lvlText w:val="%1)"/>
      <w:lvlJc w:val="left"/>
      <w:pPr>
        <w:ind w:left="928" w:hanging="360"/>
      </w:pPr>
      <w:rPr>
        <w:rFonts w:hint="default"/>
        <w:b/>
        <w:i/>
        <w:sz w:val="22"/>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nsid w:val="7A3C2E66"/>
    <w:multiLevelType w:val="hybridMultilevel"/>
    <w:tmpl w:val="E3DE6A38"/>
    <w:lvl w:ilvl="0" w:tplc="9B2C54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DB3468"/>
    <w:multiLevelType w:val="hybridMultilevel"/>
    <w:tmpl w:val="6C242A2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13"/>
  </w:num>
  <w:num w:numId="5">
    <w:abstractNumId w:val="13"/>
  </w:num>
  <w:num w:numId="6">
    <w:abstractNumId w:val="9"/>
  </w:num>
  <w:num w:numId="7">
    <w:abstractNumId w:val="2"/>
  </w:num>
  <w:num w:numId="8">
    <w:abstractNumId w:val="1"/>
  </w:num>
  <w:num w:numId="9">
    <w:abstractNumId w:val="5"/>
  </w:num>
  <w:num w:numId="10">
    <w:abstractNumId w:val="8"/>
  </w:num>
  <w:num w:numId="11">
    <w:abstractNumId w:val="12"/>
  </w:num>
  <w:num w:numId="12">
    <w:abstractNumId w:val="4"/>
  </w:num>
  <w:num w:numId="13">
    <w:abstractNumId w:val="11"/>
  </w:num>
  <w:num w:numId="14">
    <w:abstractNumId w:val="14"/>
  </w:num>
  <w:num w:numId="15">
    <w:abstractNumId w:val="0"/>
  </w:num>
  <w:num w:numId="16">
    <w:abstractNumId w:val="3"/>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8D"/>
    <w:rsid w:val="000B1959"/>
    <w:rsid w:val="000C6A85"/>
    <w:rsid w:val="000E2C91"/>
    <w:rsid w:val="001032F9"/>
    <w:rsid w:val="001741DF"/>
    <w:rsid w:val="001A5D84"/>
    <w:rsid w:val="001C6F7E"/>
    <w:rsid w:val="001F049C"/>
    <w:rsid w:val="001F2387"/>
    <w:rsid w:val="00246CA5"/>
    <w:rsid w:val="00274B55"/>
    <w:rsid w:val="002B0DDF"/>
    <w:rsid w:val="002E7E63"/>
    <w:rsid w:val="00333985"/>
    <w:rsid w:val="003A0B28"/>
    <w:rsid w:val="003B3489"/>
    <w:rsid w:val="00455536"/>
    <w:rsid w:val="0047724B"/>
    <w:rsid w:val="00495C5F"/>
    <w:rsid w:val="004E1474"/>
    <w:rsid w:val="00512852"/>
    <w:rsid w:val="005136B6"/>
    <w:rsid w:val="00520350"/>
    <w:rsid w:val="005475B6"/>
    <w:rsid w:val="00563A6D"/>
    <w:rsid w:val="0057156D"/>
    <w:rsid w:val="005A67AF"/>
    <w:rsid w:val="005B33DF"/>
    <w:rsid w:val="006559B9"/>
    <w:rsid w:val="00687EB2"/>
    <w:rsid w:val="006B63EB"/>
    <w:rsid w:val="0071466E"/>
    <w:rsid w:val="00733FA1"/>
    <w:rsid w:val="00792B6C"/>
    <w:rsid w:val="007D41F9"/>
    <w:rsid w:val="007E01CE"/>
    <w:rsid w:val="008718D7"/>
    <w:rsid w:val="008B3A3F"/>
    <w:rsid w:val="008B576D"/>
    <w:rsid w:val="00907036"/>
    <w:rsid w:val="0091653D"/>
    <w:rsid w:val="00945423"/>
    <w:rsid w:val="009C1BCF"/>
    <w:rsid w:val="009D24C4"/>
    <w:rsid w:val="00A279DE"/>
    <w:rsid w:val="00AA795A"/>
    <w:rsid w:val="00AB6384"/>
    <w:rsid w:val="00B2268D"/>
    <w:rsid w:val="00B428C4"/>
    <w:rsid w:val="00BF6A16"/>
    <w:rsid w:val="00C06D32"/>
    <w:rsid w:val="00C1707E"/>
    <w:rsid w:val="00C31D40"/>
    <w:rsid w:val="00CB3725"/>
    <w:rsid w:val="00CF172B"/>
    <w:rsid w:val="00D103D7"/>
    <w:rsid w:val="00D267D5"/>
    <w:rsid w:val="00D30D6F"/>
    <w:rsid w:val="00D33CBC"/>
    <w:rsid w:val="00D35110"/>
    <w:rsid w:val="00D71CFF"/>
    <w:rsid w:val="00DB0E39"/>
    <w:rsid w:val="00DD6B0C"/>
    <w:rsid w:val="00E35B5B"/>
    <w:rsid w:val="00E95724"/>
    <w:rsid w:val="00EC708B"/>
    <w:rsid w:val="00EF604C"/>
    <w:rsid w:val="00F1562C"/>
    <w:rsid w:val="00F17762"/>
    <w:rsid w:val="00F71E4F"/>
    <w:rsid w:val="00F75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3DF"/>
    <w:pPr>
      <w:jc w:val="left"/>
    </w:pPr>
    <w:rPr>
      <w:rFonts w:ascii="Times New Roman" w:hAnsi="Times New Roman"/>
      <w:noProof/>
      <w:sz w:val="24"/>
    </w:rPr>
  </w:style>
  <w:style w:type="paragraph" w:styleId="berschrift1">
    <w:name w:val="heading 1"/>
    <w:basedOn w:val="Standard"/>
    <w:next w:val="Standard"/>
    <w:link w:val="berschrift1Zchn"/>
    <w:uiPriority w:val="9"/>
    <w:qFormat/>
    <w:rsid w:val="008718D7"/>
    <w:pPr>
      <w:numPr>
        <w:numId w:val="12"/>
      </w:numPr>
      <w:pBdr>
        <w:top w:val="single" w:sz="4" w:space="1" w:color="auto" w:shadow="1"/>
        <w:left w:val="single" w:sz="4" w:space="4" w:color="auto" w:shadow="1"/>
        <w:bottom w:val="single" w:sz="4" w:space="1" w:color="auto" w:shadow="1"/>
        <w:right w:val="single" w:sz="4" w:space="4" w:color="auto" w:shadow="1"/>
      </w:pBdr>
      <w:spacing w:after="240" w:line="276" w:lineRule="auto"/>
      <w:outlineLvl w:val="0"/>
    </w:pPr>
    <w:rPr>
      <w:rFonts w:asciiTheme="minorHAnsi" w:hAnsiTheme="minorHAnsi"/>
      <w:b/>
      <w:noProof w:val="0"/>
      <w:sz w:val="32"/>
    </w:rPr>
  </w:style>
  <w:style w:type="paragraph" w:styleId="berschrift2">
    <w:name w:val="heading 2"/>
    <w:basedOn w:val="Standard"/>
    <w:next w:val="Standard"/>
    <w:link w:val="berschrift2Zchn"/>
    <w:uiPriority w:val="9"/>
    <w:unhideWhenUsed/>
    <w:qFormat/>
    <w:rsid w:val="008718D7"/>
    <w:pPr>
      <w:numPr>
        <w:ilvl w:val="1"/>
        <w:numId w:val="12"/>
      </w:numPr>
      <w:spacing w:before="120" w:after="40" w:line="276" w:lineRule="auto"/>
      <w:outlineLvl w:val="1"/>
    </w:pPr>
    <w:rPr>
      <w:rFonts w:asciiTheme="minorHAnsi" w:hAnsiTheme="minorHAnsi"/>
      <w:b/>
      <w:noProof w:val="0"/>
      <w:sz w:val="28"/>
    </w:rPr>
  </w:style>
  <w:style w:type="paragraph" w:styleId="berschrift3">
    <w:name w:val="heading 3"/>
    <w:basedOn w:val="Standard"/>
    <w:next w:val="Standard"/>
    <w:link w:val="berschrift3Zchn"/>
    <w:uiPriority w:val="9"/>
    <w:unhideWhenUsed/>
    <w:qFormat/>
    <w:rsid w:val="008718D7"/>
    <w:pPr>
      <w:numPr>
        <w:ilvl w:val="2"/>
        <w:numId w:val="12"/>
      </w:numPr>
      <w:spacing w:line="276" w:lineRule="auto"/>
      <w:outlineLvl w:val="2"/>
    </w:pPr>
    <w:rPr>
      <w:rFonts w:asciiTheme="minorHAnsi" w:hAnsiTheme="minorHAnsi"/>
      <w:b/>
      <w:noProof w:val="0"/>
    </w:rPr>
  </w:style>
  <w:style w:type="paragraph" w:styleId="berschrift4">
    <w:name w:val="heading 4"/>
    <w:basedOn w:val="Standard"/>
    <w:next w:val="Standard"/>
    <w:link w:val="berschrift4Zchn"/>
    <w:uiPriority w:val="9"/>
    <w:unhideWhenUsed/>
    <w:qFormat/>
    <w:rsid w:val="008718D7"/>
    <w:pPr>
      <w:numPr>
        <w:ilvl w:val="3"/>
        <w:numId w:val="12"/>
      </w:numPr>
      <w:spacing w:line="276" w:lineRule="auto"/>
      <w:outlineLvl w:val="3"/>
    </w:pPr>
    <w:rPr>
      <w:rFonts w:asciiTheme="minorHAnsi" w:hAnsiTheme="minorHAnsi"/>
      <w:b/>
      <w:noProof w:val="0"/>
    </w:rPr>
  </w:style>
  <w:style w:type="paragraph" w:styleId="berschrift5">
    <w:name w:val="heading 5"/>
    <w:basedOn w:val="Standard"/>
    <w:next w:val="Standard"/>
    <w:link w:val="berschrift5Zchn"/>
    <w:uiPriority w:val="9"/>
    <w:unhideWhenUsed/>
    <w:qFormat/>
    <w:rsid w:val="008718D7"/>
    <w:pPr>
      <w:keepNext/>
      <w:keepLines/>
      <w:numPr>
        <w:ilvl w:val="4"/>
        <w:numId w:val="12"/>
      </w:numPr>
      <w:spacing w:before="200" w:line="276" w:lineRule="auto"/>
      <w:outlineLvl w:val="4"/>
    </w:pPr>
    <w:rPr>
      <w:rFonts w:asciiTheme="minorHAnsi" w:eastAsiaTheme="majorEastAsia" w:hAnsiTheme="minorHAnsi" w:cstheme="majorBidi"/>
      <w:b/>
      <w:noProof w:val="0"/>
    </w:rPr>
  </w:style>
  <w:style w:type="paragraph" w:styleId="berschrift6">
    <w:name w:val="heading 6"/>
    <w:basedOn w:val="Standard"/>
    <w:next w:val="Standard"/>
    <w:link w:val="berschrift6Zchn"/>
    <w:uiPriority w:val="9"/>
    <w:unhideWhenUsed/>
    <w:rsid w:val="008718D7"/>
    <w:pPr>
      <w:numPr>
        <w:ilvl w:val="5"/>
        <w:numId w:val="12"/>
      </w:numPr>
      <w:shd w:val="clear" w:color="auto" w:fill="D9D9D9" w:themeFill="background1" w:themeFillShade="D9"/>
      <w:spacing w:before="120"/>
      <w:outlineLvl w:val="5"/>
    </w:pPr>
    <w:rPr>
      <w:rFonts w:asciiTheme="minorHAnsi" w:hAnsiTheme="minorHAnsi"/>
      <w:b/>
      <w:i/>
      <w:noProof w:val="0"/>
      <w:sz w:val="32"/>
    </w:rPr>
  </w:style>
  <w:style w:type="paragraph" w:styleId="berschrift7">
    <w:name w:val="heading 7"/>
    <w:basedOn w:val="Standard"/>
    <w:next w:val="Standard"/>
    <w:link w:val="berschrift7Zchn"/>
    <w:uiPriority w:val="9"/>
    <w:unhideWhenUsed/>
    <w:rsid w:val="008718D7"/>
    <w:pPr>
      <w:numPr>
        <w:ilvl w:val="6"/>
        <w:numId w:val="12"/>
      </w:numPr>
      <w:shd w:val="clear" w:color="auto" w:fill="D9D9D9" w:themeFill="background1" w:themeFillShade="D9"/>
      <w:spacing w:line="276" w:lineRule="auto"/>
      <w:outlineLvl w:val="6"/>
    </w:pPr>
    <w:rPr>
      <w:rFonts w:asciiTheme="minorHAnsi" w:hAnsiTheme="minorHAnsi"/>
      <w:b/>
      <w:i/>
      <w:noProof w:val="0"/>
      <w:sz w:val="28"/>
    </w:rPr>
  </w:style>
  <w:style w:type="paragraph" w:styleId="berschrift8">
    <w:name w:val="heading 8"/>
    <w:basedOn w:val="berschrift7"/>
    <w:next w:val="Standard"/>
    <w:link w:val="berschrift8Zchn"/>
    <w:uiPriority w:val="9"/>
    <w:unhideWhenUsed/>
    <w:qFormat/>
    <w:rsid w:val="008718D7"/>
    <w:pPr>
      <w:numPr>
        <w:ilvl w:val="7"/>
      </w:numPr>
      <w:outlineLvl w:val="7"/>
    </w:pPr>
  </w:style>
  <w:style w:type="paragraph" w:styleId="berschrift9">
    <w:name w:val="heading 9"/>
    <w:aliases w:val="Verweise Unterrichtsmaterial Lehrkraft"/>
    <w:basedOn w:val="berschrift8"/>
    <w:next w:val="Standard"/>
    <w:link w:val="berschrift9Zchn"/>
    <w:uiPriority w:val="9"/>
    <w:unhideWhenUsed/>
    <w:qFormat/>
    <w:rsid w:val="008718D7"/>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autoRedefine/>
    <w:rsid w:val="00B428C4"/>
    <w:pPr>
      <w:numPr>
        <w:numId w:val="6"/>
      </w:numPr>
      <w:ind w:left="357" w:hanging="357"/>
    </w:pPr>
  </w:style>
  <w:style w:type="character" w:customStyle="1" w:styleId="Formatvorlage1Zchn">
    <w:name w:val="Formatvorlage1 Zchn"/>
    <w:basedOn w:val="Absatz-Standardschriftart"/>
    <w:link w:val="Formatvorlage1"/>
    <w:rsid w:val="00B428C4"/>
    <w:rPr>
      <w:rFonts w:ascii="Times New Roman" w:hAnsi="Times New Roman"/>
      <w:sz w:val="24"/>
    </w:rPr>
  </w:style>
  <w:style w:type="paragraph" w:styleId="Listenabsatz">
    <w:name w:val="List Paragraph"/>
    <w:basedOn w:val="Standard"/>
    <w:uiPriority w:val="34"/>
    <w:qFormat/>
    <w:rsid w:val="005B33DF"/>
    <w:pPr>
      <w:ind w:left="720"/>
      <w:contextualSpacing/>
    </w:pPr>
  </w:style>
  <w:style w:type="paragraph" w:customStyle="1" w:styleId="berschriftCurriculum">
    <w:name w:val="Überschrift Curriculum"/>
    <w:basedOn w:val="Standard"/>
    <w:link w:val="berschriftCurriculumZchn"/>
    <w:qFormat/>
    <w:rsid w:val="00792B6C"/>
    <w:rPr>
      <w:rFonts w:ascii="Arial" w:hAnsi="Arial"/>
      <w:sz w:val="32"/>
    </w:rPr>
  </w:style>
  <w:style w:type="character" w:customStyle="1" w:styleId="berschriftCurriculumZchn">
    <w:name w:val="Überschrift Curriculum Zchn"/>
    <w:basedOn w:val="Absatz-Standardschriftart"/>
    <w:link w:val="berschriftCurriculum"/>
    <w:rsid w:val="00792B6C"/>
    <w:rPr>
      <w:rFonts w:ascii="Arial" w:hAnsi="Arial"/>
      <w:sz w:val="32"/>
    </w:rPr>
  </w:style>
  <w:style w:type="table" w:styleId="Tabellenraster">
    <w:name w:val="Table Grid"/>
    <w:basedOn w:val="NormaleTabelle"/>
    <w:uiPriority w:val="39"/>
    <w:rsid w:val="00A27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1">
    <w:name w:val="List Table 3 Accent 1"/>
    <w:basedOn w:val="NormaleTabelle"/>
    <w:uiPriority w:val="48"/>
    <w:rsid w:val="00D267D5"/>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
    <w:name w:val="List Table 3"/>
    <w:basedOn w:val="NormaleTabelle"/>
    <w:uiPriority w:val="48"/>
    <w:rsid w:val="00D267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
    <w:name w:val="List Table 4 Accent 1"/>
    <w:basedOn w:val="NormaleTabelle"/>
    <w:uiPriority w:val="49"/>
    <w:rsid w:val="00D267D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fzeile">
    <w:name w:val="header"/>
    <w:basedOn w:val="Standard"/>
    <w:link w:val="KopfzeileZchn"/>
    <w:uiPriority w:val="99"/>
    <w:unhideWhenUsed/>
    <w:rsid w:val="00D71CFF"/>
    <w:pPr>
      <w:tabs>
        <w:tab w:val="center" w:pos="4536"/>
        <w:tab w:val="right" w:pos="9072"/>
      </w:tabs>
    </w:pPr>
  </w:style>
  <w:style w:type="character" w:customStyle="1" w:styleId="KopfzeileZchn">
    <w:name w:val="Kopfzeile Zchn"/>
    <w:basedOn w:val="Absatz-Standardschriftart"/>
    <w:link w:val="Kopfzeile"/>
    <w:uiPriority w:val="99"/>
    <w:rsid w:val="00D71CFF"/>
    <w:rPr>
      <w:rFonts w:ascii="Times New Roman" w:hAnsi="Times New Roman"/>
      <w:noProof/>
      <w:sz w:val="24"/>
    </w:rPr>
  </w:style>
  <w:style w:type="paragraph" w:styleId="Fuzeile">
    <w:name w:val="footer"/>
    <w:basedOn w:val="Standard"/>
    <w:link w:val="FuzeileZchn"/>
    <w:uiPriority w:val="99"/>
    <w:unhideWhenUsed/>
    <w:rsid w:val="00D71CFF"/>
    <w:pPr>
      <w:tabs>
        <w:tab w:val="center" w:pos="4536"/>
        <w:tab w:val="right" w:pos="9072"/>
      </w:tabs>
    </w:pPr>
  </w:style>
  <w:style w:type="character" w:customStyle="1" w:styleId="FuzeileZchn">
    <w:name w:val="Fußzeile Zchn"/>
    <w:basedOn w:val="Absatz-Standardschriftart"/>
    <w:link w:val="Fuzeile"/>
    <w:uiPriority w:val="99"/>
    <w:rsid w:val="00D71CFF"/>
    <w:rPr>
      <w:rFonts w:ascii="Times New Roman" w:hAnsi="Times New Roman"/>
      <w:noProof/>
      <w:sz w:val="24"/>
    </w:rPr>
  </w:style>
  <w:style w:type="table" w:customStyle="1" w:styleId="ListTable3Accent6">
    <w:name w:val="List Table 3 Accent 6"/>
    <w:basedOn w:val="NormaleTabelle"/>
    <w:uiPriority w:val="48"/>
    <w:rsid w:val="00D71CFF"/>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Sprechblasentext">
    <w:name w:val="Balloon Text"/>
    <w:basedOn w:val="Standard"/>
    <w:link w:val="SprechblasentextZchn"/>
    <w:uiPriority w:val="99"/>
    <w:semiHidden/>
    <w:unhideWhenUsed/>
    <w:rsid w:val="00F177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762"/>
    <w:rPr>
      <w:rFonts w:ascii="Tahoma" w:hAnsi="Tahoma" w:cs="Tahoma"/>
      <w:noProof/>
      <w:sz w:val="16"/>
      <w:szCs w:val="16"/>
    </w:rPr>
  </w:style>
  <w:style w:type="paragraph" w:styleId="StandardWeb">
    <w:name w:val="Normal (Web)"/>
    <w:basedOn w:val="Standard"/>
    <w:uiPriority w:val="99"/>
    <w:semiHidden/>
    <w:unhideWhenUsed/>
    <w:rsid w:val="000B1959"/>
    <w:pPr>
      <w:spacing w:before="100" w:beforeAutospacing="1" w:after="100" w:afterAutospacing="1"/>
    </w:pPr>
    <w:rPr>
      <w:rFonts w:eastAsia="Times New Roman" w:cs="Times New Roman"/>
      <w:noProof w:val="0"/>
      <w:szCs w:val="24"/>
      <w:lang w:eastAsia="de-DE"/>
    </w:rPr>
  </w:style>
  <w:style w:type="character" w:customStyle="1" w:styleId="berschrift1Zchn">
    <w:name w:val="Überschrift 1 Zchn"/>
    <w:basedOn w:val="Absatz-Standardschriftart"/>
    <w:link w:val="berschrift1"/>
    <w:uiPriority w:val="9"/>
    <w:rsid w:val="008718D7"/>
    <w:rPr>
      <w:b/>
      <w:sz w:val="32"/>
    </w:rPr>
  </w:style>
  <w:style w:type="character" w:customStyle="1" w:styleId="berschrift2Zchn">
    <w:name w:val="Überschrift 2 Zchn"/>
    <w:basedOn w:val="Absatz-Standardschriftart"/>
    <w:link w:val="berschrift2"/>
    <w:uiPriority w:val="9"/>
    <w:rsid w:val="008718D7"/>
    <w:rPr>
      <w:b/>
      <w:sz w:val="28"/>
    </w:rPr>
  </w:style>
  <w:style w:type="character" w:customStyle="1" w:styleId="berschrift3Zchn">
    <w:name w:val="Überschrift 3 Zchn"/>
    <w:basedOn w:val="Absatz-Standardschriftart"/>
    <w:link w:val="berschrift3"/>
    <w:uiPriority w:val="9"/>
    <w:rsid w:val="008718D7"/>
    <w:rPr>
      <w:b/>
      <w:sz w:val="24"/>
    </w:rPr>
  </w:style>
  <w:style w:type="character" w:customStyle="1" w:styleId="berschrift4Zchn">
    <w:name w:val="Überschrift 4 Zchn"/>
    <w:basedOn w:val="Absatz-Standardschriftart"/>
    <w:link w:val="berschrift4"/>
    <w:uiPriority w:val="9"/>
    <w:rsid w:val="008718D7"/>
    <w:rPr>
      <w:b/>
      <w:sz w:val="24"/>
    </w:rPr>
  </w:style>
  <w:style w:type="character" w:customStyle="1" w:styleId="berschrift5Zchn">
    <w:name w:val="Überschrift 5 Zchn"/>
    <w:basedOn w:val="Absatz-Standardschriftart"/>
    <w:link w:val="berschrift5"/>
    <w:uiPriority w:val="9"/>
    <w:rsid w:val="008718D7"/>
    <w:rPr>
      <w:rFonts w:eastAsiaTheme="majorEastAsia" w:cstheme="majorBidi"/>
      <w:b/>
      <w:sz w:val="24"/>
    </w:rPr>
  </w:style>
  <w:style w:type="character" w:customStyle="1" w:styleId="berschrift6Zchn">
    <w:name w:val="Überschrift 6 Zchn"/>
    <w:basedOn w:val="Absatz-Standardschriftart"/>
    <w:link w:val="berschrift6"/>
    <w:uiPriority w:val="9"/>
    <w:rsid w:val="008718D7"/>
    <w:rPr>
      <w:b/>
      <w:i/>
      <w:sz w:val="32"/>
      <w:shd w:val="clear" w:color="auto" w:fill="D9D9D9" w:themeFill="background1" w:themeFillShade="D9"/>
    </w:rPr>
  </w:style>
  <w:style w:type="character" w:customStyle="1" w:styleId="berschrift7Zchn">
    <w:name w:val="Überschrift 7 Zchn"/>
    <w:basedOn w:val="Absatz-Standardschriftart"/>
    <w:link w:val="berschrift7"/>
    <w:uiPriority w:val="9"/>
    <w:rsid w:val="008718D7"/>
    <w:rPr>
      <w:b/>
      <w:i/>
      <w:sz w:val="28"/>
      <w:shd w:val="clear" w:color="auto" w:fill="D9D9D9" w:themeFill="background1" w:themeFillShade="D9"/>
    </w:rPr>
  </w:style>
  <w:style w:type="character" w:customStyle="1" w:styleId="berschrift8Zchn">
    <w:name w:val="Überschrift 8 Zchn"/>
    <w:basedOn w:val="Absatz-Standardschriftart"/>
    <w:link w:val="berschrift8"/>
    <w:uiPriority w:val="9"/>
    <w:rsid w:val="008718D7"/>
    <w:rPr>
      <w:b/>
      <w:i/>
      <w:sz w:val="28"/>
      <w:shd w:val="clear" w:color="auto" w:fill="D9D9D9" w:themeFill="background1" w:themeFillShade="D9"/>
    </w:rPr>
  </w:style>
  <w:style w:type="character" w:customStyle="1" w:styleId="berschrift9Zchn">
    <w:name w:val="Überschrift 9 Zchn"/>
    <w:aliases w:val="Verweise Unterrichtsmaterial Lehrkraft Zchn"/>
    <w:basedOn w:val="Absatz-Standardschriftart"/>
    <w:link w:val="berschrift9"/>
    <w:uiPriority w:val="9"/>
    <w:rsid w:val="008718D7"/>
    <w:rPr>
      <w:b/>
      <w:i/>
      <w:sz w:val="28"/>
      <w:shd w:val="clear" w:color="auto" w:fill="D9D9D9" w:themeFill="background1" w:themeFillShade="D9"/>
    </w:rPr>
  </w:style>
  <w:style w:type="paragraph" w:customStyle="1" w:styleId="EXKURS-Text">
    <w:name w:val="EXKURS - Text"/>
    <w:basedOn w:val="Standard"/>
    <w:qFormat/>
    <w:rsid w:val="008718D7"/>
    <w:pPr>
      <w:shd w:val="clear" w:color="auto" w:fill="D9D9D9" w:themeFill="background1" w:themeFillShade="D9"/>
      <w:spacing w:line="276" w:lineRule="auto"/>
    </w:pPr>
    <w:rPr>
      <w:rFonts w:asciiTheme="minorHAnsi" w:hAnsiTheme="minorHAnsi"/>
      <w:noProof w:val="0"/>
      <w:sz w:val="22"/>
    </w:rPr>
  </w:style>
  <w:style w:type="paragraph" w:customStyle="1" w:styleId="Kommentar">
    <w:name w:val="Kommentar"/>
    <w:basedOn w:val="Standard"/>
    <w:qFormat/>
    <w:rsid w:val="00333985"/>
    <w:rPr>
      <w:rFonts w:asciiTheme="minorHAnsi" w:hAnsiTheme="minorHAnsi"/>
      <w:i/>
      <w:noProof w:val="0"/>
      <w:color w:val="C45911" w:themeColor="accent2" w:themeShade="BF"/>
      <w:sz w:val="22"/>
    </w:rPr>
  </w:style>
  <w:style w:type="character" w:styleId="Hervorhebung">
    <w:name w:val="Emphasis"/>
    <w:basedOn w:val="Absatz-Standardschriftart"/>
    <w:uiPriority w:val="20"/>
    <w:qFormat/>
    <w:rsid w:val="00520350"/>
    <w:rPr>
      <w:i/>
      <w:iCs/>
    </w:rPr>
  </w:style>
  <w:style w:type="paragraph" w:styleId="Beschriftung">
    <w:name w:val="caption"/>
    <w:basedOn w:val="Standard"/>
    <w:next w:val="Standard"/>
    <w:uiPriority w:val="35"/>
    <w:unhideWhenUsed/>
    <w:qFormat/>
    <w:rsid w:val="006559B9"/>
    <w:pPr>
      <w:spacing w:before="60" w:after="60"/>
      <w:ind w:left="1928" w:hanging="1531"/>
    </w:pPr>
    <w:rPr>
      <w:rFonts w:asciiTheme="minorHAnsi" w:hAnsiTheme="minorHAnsi"/>
      <w:bCs/>
      <w:i/>
      <w:noProof w:val="0"/>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3DF"/>
    <w:pPr>
      <w:jc w:val="left"/>
    </w:pPr>
    <w:rPr>
      <w:rFonts w:ascii="Times New Roman" w:hAnsi="Times New Roman"/>
      <w:noProof/>
      <w:sz w:val="24"/>
    </w:rPr>
  </w:style>
  <w:style w:type="paragraph" w:styleId="berschrift1">
    <w:name w:val="heading 1"/>
    <w:basedOn w:val="Standard"/>
    <w:next w:val="Standard"/>
    <w:link w:val="berschrift1Zchn"/>
    <w:uiPriority w:val="9"/>
    <w:qFormat/>
    <w:rsid w:val="008718D7"/>
    <w:pPr>
      <w:numPr>
        <w:numId w:val="12"/>
      </w:numPr>
      <w:pBdr>
        <w:top w:val="single" w:sz="4" w:space="1" w:color="auto" w:shadow="1"/>
        <w:left w:val="single" w:sz="4" w:space="4" w:color="auto" w:shadow="1"/>
        <w:bottom w:val="single" w:sz="4" w:space="1" w:color="auto" w:shadow="1"/>
        <w:right w:val="single" w:sz="4" w:space="4" w:color="auto" w:shadow="1"/>
      </w:pBdr>
      <w:spacing w:after="240" w:line="276" w:lineRule="auto"/>
      <w:outlineLvl w:val="0"/>
    </w:pPr>
    <w:rPr>
      <w:rFonts w:asciiTheme="minorHAnsi" w:hAnsiTheme="minorHAnsi"/>
      <w:b/>
      <w:noProof w:val="0"/>
      <w:sz w:val="32"/>
    </w:rPr>
  </w:style>
  <w:style w:type="paragraph" w:styleId="berschrift2">
    <w:name w:val="heading 2"/>
    <w:basedOn w:val="Standard"/>
    <w:next w:val="Standard"/>
    <w:link w:val="berschrift2Zchn"/>
    <w:uiPriority w:val="9"/>
    <w:unhideWhenUsed/>
    <w:qFormat/>
    <w:rsid w:val="008718D7"/>
    <w:pPr>
      <w:numPr>
        <w:ilvl w:val="1"/>
        <w:numId w:val="12"/>
      </w:numPr>
      <w:spacing w:before="120" w:after="40" w:line="276" w:lineRule="auto"/>
      <w:outlineLvl w:val="1"/>
    </w:pPr>
    <w:rPr>
      <w:rFonts w:asciiTheme="minorHAnsi" w:hAnsiTheme="minorHAnsi"/>
      <w:b/>
      <w:noProof w:val="0"/>
      <w:sz w:val="28"/>
    </w:rPr>
  </w:style>
  <w:style w:type="paragraph" w:styleId="berschrift3">
    <w:name w:val="heading 3"/>
    <w:basedOn w:val="Standard"/>
    <w:next w:val="Standard"/>
    <w:link w:val="berschrift3Zchn"/>
    <w:uiPriority w:val="9"/>
    <w:unhideWhenUsed/>
    <w:qFormat/>
    <w:rsid w:val="008718D7"/>
    <w:pPr>
      <w:numPr>
        <w:ilvl w:val="2"/>
        <w:numId w:val="12"/>
      </w:numPr>
      <w:spacing w:line="276" w:lineRule="auto"/>
      <w:outlineLvl w:val="2"/>
    </w:pPr>
    <w:rPr>
      <w:rFonts w:asciiTheme="minorHAnsi" w:hAnsiTheme="minorHAnsi"/>
      <w:b/>
      <w:noProof w:val="0"/>
    </w:rPr>
  </w:style>
  <w:style w:type="paragraph" w:styleId="berschrift4">
    <w:name w:val="heading 4"/>
    <w:basedOn w:val="Standard"/>
    <w:next w:val="Standard"/>
    <w:link w:val="berschrift4Zchn"/>
    <w:uiPriority w:val="9"/>
    <w:unhideWhenUsed/>
    <w:qFormat/>
    <w:rsid w:val="008718D7"/>
    <w:pPr>
      <w:numPr>
        <w:ilvl w:val="3"/>
        <w:numId w:val="12"/>
      </w:numPr>
      <w:spacing w:line="276" w:lineRule="auto"/>
      <w:outlineLvl w:val="3"/>
    </w:pPr>
    <w:rPr>
      <w:rFonts w:asciiTheme="minorHAnsi" w:hAnsiTheme="minorHAnsi"/>
      <w:b/>
      <w:noProof w:val="0"/>
    </w:rPr>
  </w:style>
  <w:style w:type="paragraph" w:styleId="berschrift5">
    <w:name w:val="heading 5"/>
    <w:basedOn w:val="Standard"/>
    <w:next w:val="Standard"/>
    <w:link w:val="berschrift5Zchn"/>
    <w:uiPriority w:val="9"/>
    <w:unhideWhenUsed/>
    <w:qFormat/>
    <w:rsid w:val="008718D7"/>
    <w:pPr>
      <w:keepNext/>
      <w:keepLines/>
      <w:numPr>
        <w:ilvl w:val="4"/>
        <w:numId w:val="12"/>
      </w:numPr>
      <w:spacing w:before="200" w:line="276" w:lineRule="auto"/>
      <w:outlineLvl w:val="4"/>
    </w:pPr>
    <w:rPr>
      <w:rFonts w:asciiTheme="minorHAnsi" w:eastAsiaTheme="majorEastAsia" w:hAnsiTheme="minorHAnsi" w:cstheme="majorBidi"/>
      <w:b/>
      <w:noProof w:val="0"/>
    </w:rPr>
  </w:style>
  <w:style w:type="paragraph" w:styleId="berschrift6">
    <w:name w:val="heading 6"/>
    <w:basedOn w:val="Standard"/>
    <w:next w:val="Standard"/>
    <w:link w:val="berschrift6Zchn"/>
    <w:uiPriority w:val="9"/>
    <w:unhideWhenUsed/>
    <w:rsid w:val="008718D7"/>
    <w:pPr>
      <w:numPr>
        <w:ilvl w:val="5"/>
        <w:numId w:val="12"/>
      </w:numPr>
      <w:shd w:val="clear" w:color="auto" w:fill="D9D9D9" w:themeFill="background1" w:themeFillShade="D9"/>
      <w:spacing w:before="120"/>
      <w:outlineLvl w:val="5"/>
    </w:pPr>
    <w:rPr>
      <w:rFonts w:asciiTheme="minorHAnsi" w:hAnsiTheme="minorHAnsi"/>
      <w:b/>
      <w:i/>
      <w:noProof w:val="0"/>
      <w:sz w:val="32"/>
    </w:rPr>
  </w:style>
  <w:style w:type="paragraph" w:styleId="berschrift7">
    <w:name w:val="heading 7"/>
    <w:basedOn w:val="Standard"/>
    <w:next w:val="Standard"/>
    <w:link w:val="berschrift7Zchn"/>
    <w:uiPriority w:val="9"/>
    <w:unhideWhenUsed/>
    <w:rsid w:val="008718D7"/>
    <w:pPr>
      <w:numPr>
        <w:ilvl w:val="6"/>
        <w:numId w:val="12"/>
      </w:numPr>
      <w:shd w:val="clear" w:color="auto" w:fill="D9D9D9" w:themeFill="background1" w:themeFillShade="D9"/>
      <w:spacing w:line="276" w:lineRule="auto"/>
      <w:outlineLvl w:val="6"/>
    </w:pPr>
    <w:rPr>
      <w:rFonts w:asciiTheme="minorHAnsi" w:hAnsiTheme="minorHAnsi"/>
      <w:b/>
      <w:i/>
      <w:noProof w:val="0"/>
      <w:sz w:val="28"/>
    </w:rPr>
  </w:style>
  <w:style w:type="paragraph" w:styleId="berschrift8">
    <w:name w:val="heading 8"/>
    <w:basedOn w:val="berschrift7"/>
    <w:next w:val="Standard"/>
    <w:link w:val="berschrift8Zchn"/>
    <w:uiPriority w:val="9"/>
    <w:unhideWhenUsed/>
    <w:qFormat/>
    <w:rsid w:val="008718D7"/>
    <w:pPr>
      <w:numPr>
        <w:ilvl w:val="7"/>
      </w:numPr>
      <w:outlineLvl w:val="7"/>
    </w:pPr>
  </w:style>
  <w:style w:type="paragraph" w:styleId="berschrift9">
    <w:name w:val="heading 9"/>
    <w:aliases w:val="Verweise Unterrichtsmaterial Lehrkraft"/>
    <w:basedOn w:val="berschrift8"/>
    <w:next w:val="Standard"/>
    <w:link w:val="berschrift9Zchn"/>
    <w:uiPriority w:val="9"/>
    <w:unhideWhenUsed/>
    <w:qFormat/>
    <w:rsid w:val="008718D7"/>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autoRedefine/>
    <w:rsid w:val="00B428C4"/>
    <w:pPr>
      <w:numPr>
        <w:numId w:val="6"/>
      </w:numPr>
      <w:ind w:left="357" w:hanging="357"/>
    </w:pPr>
  </w:style>
  <w:style w:type="character" w:customStyle="1" w:styleId="Formatvorlage1Zchn">
    <w:name w:val="Formatvorlage1 Zchn"/>
    <w:basedOn w:val="Absatz-Standardschriftart"/>
    <w:link w:val="Formatvorlage1"/>
    <w:rsid w:val="00B428C4"/>
    <w:rPr>
      <w:rFonts w:ascii="Times New Roman" w:hAnsi="Times New Roman"/>
      <w:sz w:val="24"/>
    </w:rPr>
  </w:style>
  <w:style w:type="paragraph" w:styleId="Listenabsatz">
    <w:name w:val="List Paragraph"/>
    <w:basedOn w:val="Standard"/>
    <w:uiPriority w:val="34"/>
    <w:qFormat/>
    <w:rsid w:val="005B33DF"/>
    <w:pPr>
      <w:ind w:left="720"/>
      <w:contextualSpacing/>
    </w:pPr>
  </w:style>
  <w:style w:type="paragraph" w:customStyle="1" w:styleId="berschriftCurriculum">
    <w:name w:val="Überschrift Curriculum"/>
    <w:basedOn w:val="Standard"/>
    <w:link w:val="berschriftCurriculumZchn"/>
    <w:qFormat/>
    <w:rsid w:val="00792B6C"/>
    <w:rPr>
      <w:rFonts w:ascii="Arial" w:hAnsi="Arial"/>
      <w:sz w:val="32"/>
    </w:rPr>
  </w:style>
  <w:style w:type="character" w:customStyle="1" w:styleId="berschriftCurriculumZchn">
    <w:name w:val="Überschrift Curriculum Zchn"/>
    <w:basedOn w:val="Absatz-Standardschriftart"/>
    <w:link w:val="berschriftCurriculum"/>
    <w:rsid w:val="00792B6C"/>
    <w:rPr>
      <w:rFonts w:ascii="Arial" w:hAnsi="Arial"/>
      <w:sz w:val="32"/>
    </w:rPr>
  </w:style>
  <w:style w:type="table" w:styleId="Tabellenraster">
    <w:name w:val="Table Grid"/>
    <w:basedOn w:val="NormaleTabelle"/>
    <w:uiPriority w:val="39"/>
    <w:rsid w:val="00A27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1">
    <w:name w:val="List Table 3 Accent 1"/>
    <w:basedOn w:val="NormaleTabelle"/>
    <w:uiPriority w:val="48"/>
    <w:rsid w:val="00D267D5"/>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
    <w:name w:val="List Table 3"/>
    <w:basedOn w:val="NormaleTabelle"/>
    <w:uiPriority w:val="48"/>
    <w:rsid w:val="00D267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
    <w:name w:val="List Table 4 Accent 1"/>
    <w:basedOn w:val="NormaleTabelle"/>
    <w:uiPriority w:val="49"/>
    <w:rsid w:val="00D267D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fzeile">
    <w:name w:val="header"/>
    <w:basedOn w:val="Standard"/>
    <w:link w:val="KopfzeileZchn"/>
    <w:uiPriority w:val="99"/>
    <w:unhideWhenUsed/>
    <w:rsid w:val="00D71CFF"/>
    <w:pPr>
      <w:tabs>
        <w:tab w:val="center" w:pos="4536"/>
        <w:tab w:val="right" w:pos="9072"/>
      </w:tabs>
    </w:pPr>
  </w:style>
  <w:style w:type="character" w:customStyle="1" w:styleId="KopfzeileZchn">
    <w:name w:val="Kopfzeile Zchn"/>
    <w:basedOn w:val="Absatz-Standardschriftart"/>
    <w:link w:val="Kopfzeile"/>
    <w:uiPriority w:val="99"/>
    <w:rsid w:val="00D71CFF"/>
    <w:rPr>
      <w:rFonts w:ascii="Times New Roman" w:hAnsi="Times New Roman"/>
      <w:noProof/>
      <w:sz w:val="24"/>
    </w:rPr>
  </w:style>
  <w:style w:type="paragraph" w:styleId="Fuzeile">
    <w:name w:val="footer"/>
    <w:basedOn w:val="Standard"/>
    <w:link w:val="FuzeileZchn"/>
    <w:uiPriority w:val="99"/>
    <w:unhideWhenUsed/>
    <w:rsid w:val="00D71CFF"/>
    <w:pPr>
      <w:tabs>
        <w:tab w:val="center" w:pos="4536"/>
        <w:tab w:val="right" w:pos="9072"/>
      </w:tabs>
    </w:pPr>
  </w:style>
  <w:style w:type="character" w:customStyle="1" w:styleId="FuzeileZchn">
    <w:name w:val="Fußzeile Zchn"/>
    <w:basedOn w:val="Absatz-Standardschriftart"/>
    <w:link w:val="Fuzeile"/>
    <w:uiPriority w:val="99"/>
    <w:rsid w:val="00D71CFF"/>
    <w:rPr>
      <w:rFonts w:ascii="Times New Roman" w:hAnsi="Times New Roman"/>
      <w:noProof/>
      <w:sz w:val="24"/>
    </w:rPr>
  </w:style>
  <w:style w:type="table" w:customStyle="1" w:styleId="ListTable3Accent6">
    <w:name w:val="List Table 3 Accent 6"/>
    <w:basedOn w:val="NormaleTabelle"/>
    <w:uiPriority w:val="48"/>
    <w:rsid w:val="00D71CFF"/>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Sprechblasentext">
    <w:name w:val="Balloon Text"/>
    <w:basedOn w:val="Standard"/>
    <w:link w:val="SprechblasentextZchn"/>
    <w:uiPriority w:val="99"/>
    <w:semiHidden/>
    <w:unhideWhenUsed/>
    <w:rsid w:val="00F177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762"/>
    <w:rPr>
      <w:rFonts w:ascii="Tahoma" w:hAnsi="Tahoma" w:cs="Tahoma"/>
      <w:noProof/>
      <w:sz w:val="16"/>
      <w:szCs w:val="16"/>
    </w:rPr>
  </w:style>
  <w:style w:type="paragraph" w:styleId="StandardWeb">
    <w:name w:val="Normal (Web)"/>
    <w:basedOn w:val="Standard"/>
    <w:uiPriority w:val="99"/>
    <w:semiHidden/>
    <w:unhideWhenUsed/>
    <w:rsid w:val="000B1959"/>
    <w:pPr>
      <w:spacing w:before="100" w:beforeAutospacing="1" w:after="100" w:afterAutospacing="1"/>
    </w:pPr>
    <w:rPr>
      <w:rFonts w:eastAsia="Times New Roman" w:cs="Times New Roman"/>
      <w:noProof w:val="0"/>
      <w:szCs w:val="24"/>
      <w:lang w:eastAsia="de-DE"/>
    </w:rPr>
  </w:style>
  <w:style w:type="character" w:customStyle="1" w:styleId="berschrift1Zchn">
    <w:name w:val="Überschrift 1 Zchn"/>
    <w:basedOn w:val="Absatz-Standardschriftart"/>
    <w:link w:val="berschrift1"/>
    <w:uiPriority w:val="9"/>
    <w:rsid w:val="008718D7"/>
    <w:rPr>
      <w:b/>
      <w:sz w:val="32"/>
    </w:rPr>
  </w:style>
  <w:style w:type="character" w:customStyle="1" w:styleId="berschrift2Zchn">
    <w:name w:val="Überschrift 2 Zchn"/>
    <w:basedOn w:val="Absatz-Standardschriftart"/>
    <w:link w:val="berschrift2"/>
    <w:uiPriority w:val="9"/>
    <w:rsid w:val="008718D7"/>
    <w:rPr>
      <w:b/>
      <w:sz w:val="28"/>
    </w:rPr>
  </w:style>
  <w:style w:type="character" w:customStyle="1" w:styleId="berschrift3Zchn">
    <w:name w:val="Überschrift 3 Zchn"/>
    <w:basedOn w:val="Absatz-Standardschriftart"/>
    <w:link w:val="berschrift3"/>
    <w:uiPriority w:val="9"/>
    <w:rsid w:val="008718D7"/>
    <w:rPr>
      <w:b/>
      <w:sz w:val="24"/>
    </w:rPr>
  </w:style>
  <w:style w:type="character" w:customStyle="1" w:styleId="berschrift4Zchn">
    <w:name w:val="Überschrift 4 Zchn"/>
    <w:basedOn w:val="Absatz-Standardschriftart"/>
    <w:link w:val="berschrift4"/>
    <w:uiPriority w:val="9"/>
    <w:rsid w:val="008718D7"/>
    <w:rPr>
      <w:b/>
      <w:sz w:val="24"/>
    </w:rPr>
  </w:style>
  <w:style w:type="character" w:customStyle="1" w:styleId="berschrift5Zchn">
    <w:name w:val="Überschrift 5 Zchn"/>
    <w:basedOn w:val="Absatz-Standardschriftart"/>
    <w:link w:val="berschrift5"/>
    <w:uiPriority w:val="9"/>
    <w:rsid w:val="008718D7"/>
    <w:rPr>
      <w:rFonts w:eastAsiaTheme="majorEastAsia" w:cstheme="majorBidi"/>
      <w:b/>
      <w:sz w:val="24"/>
    </w:rPr>
  </w:style>
  <w:style w:type="character" w:customStyle="1" w:styleId="berschrift6Zchn">
    <w:name w:val="Überschrift 6 Zchn"/>
    <w:basedOn w:val="Absatz-Standardschriftart"/>
    <w:link w:val="berschrift6"/>
    <w:uiPriority w:val="9"/>
    <w:rsid w:val="008718D7"/>
    <w:rPr>
      <w:b/>
      <w:i/>
      <w:sz w:val="32"/>
      <w:shd w:val="clear" w:color="auto" w:fill="D9D9D9" w:themeFill="background1" w:themeFillShade="D9"/>
    </w:rPr>
  </w:style>
  <w:style w:type="character" w:customStyle="1" w:styleId="berschrift7Zchn">
    <w:name w:val="Überschrift 7 Zchn"/>
    <w:basedOn w:val="Absatz-Standardschriftart"/>
    <w:link w:val="berschrift7"/>
    <w:uiPriority w:val="9"/>
    <w:rsid w:val="008718D7"/>
    <w:rPr>
      <w:b/>
      <w:i/>
      <w:sz w:val="28"/>
      <w:shd w:val="clear" w:color="auto" w:fill="D9D9D9" w:themeFill="background1" w:themeFillShade="D9"/>
    </w:rPr>
  </w:style>
  <w:style w:type="character" w:customStyle="1" w:styleId="berschrift8Zchn">
    <w:name w:val="Überschrift 8 Zchn"/>
    <w:basedOn w:val="Absatz-Standardschriftart"/>
    <w:link w:val="berschrift8"/>
    <w:uiPriority w:val="9"/>
    <w:rsid w:val="008718D7"/>
    <w:rPr>
      <w:b/>
      <w:i/>
      <w:sz w:val="28"/>
      <w:shd w:val="clear" w:color="auto" w:fill="D9D9D9" w:themeFill="background1" w:themeFillShade="D9"/>
    </w:rPr>
  </w:style>
  <w:style w:type="character" w:customStyle="1" w:styleId="berschrift9Zchn">
    <w:name w:val="Überschrift 9 Zchn"/>
    <w:aliases w:val="Verweise Unterrichtsmaterial Lehrkraft Zchn"/>
    <w:basedOn w:val="Absatz-Standardschriftart"/>
    <w:link w:val="berschrift9"/>
    <w:uiPriority w:val="9"/>
    <w:rsid w:val="008718D7"/>
    <w:rPr>
      <w:b/>
      <w:i/>
      <w:sz w:val="28"/>
      <w:shd w:val="clear" w:color="auto" w:fill="D9D9D9" w:themeFill="background1" w:themeFillShade="D9"/>
    </w:rPr>
  </w:style>
  <w:style w:type="paragraph" w:customStyle="1" w:styleId="EXKURS-Text">
    <w:name w:val="EXKURS - Text"/>
    <w:basedOn w:val="Standard"/>
    <w:qFormat/>
    <w:rsid w:val="008718D7"/>
    <w:pPr>
      <w:shd w:val="clear" w:color="auto" w:fill="D9D9D9" w:themeFill="background1" w:themeFillShade="D9"/>
      <w:spacing w:line="276" w:lineRule="auto"/>
    </w:pPr>
    <w:rPr>
      <w:rFonts w:asciiTheme="minorHAnsi" w:hAnsiTheme="minorHAnsi"/>
      <w:noProof w:val="0"/>
      <w:sz w:val="22"/>
    </w:rPr>
  </w:style>
  <w:style w:type="paragraph" w:customStyle="1" w:styleId="Kommentar">
    <w:name w:val="Kommentar"/>
    <w:basedOn w:val="Standard"/>
    <w:qFormat/>
    <w:rsid w:val="00333985"/>
    <w:rPr>
      <w:rFonts w:asciiTheme="minorHAnsi" w:hAnsiTheme="minorHAnsi"/>
      <w:i/>
      <w:noProof w:val="0"/>
      <w:color w:val="C45911" w:themeColor="accent2" w:themeShade="BF"/>
      <w:sz w:val="22"/>
    </w:rPr>
  </w:style>
  <w:style w:type="character" w:styleId="Hervorhebung">
    <w:name w:val="Emphasis"/>
    <w:basedOn w:val="Absatz-Standardschriftart"/>
    <w:uiPriority w:val="20"/>
    <w:qFormat/>
    <w:rsid w:val="00520350"/>
    <w:rPr>
      <w:i/>
      <w:iCs/>
    </w:rPr>
  </w:style>
  <w:style w:type="paragraph" w:styleId="Beschriftung">
    <w:name w:val="caption"/>
    <w:basedOn w:val="Standard"/>
    <w:next w:val="Standard"/>
    <w:uiPriority w:val="35"/>
    <w:unhideWhenUsed/>
    <w:qFormat/>
    <w:rsid w:val="006559B9"/>
    <w:pPr>
      <w:spacing w:before="60" w:after="60"/>
      <w:ind w:left="1928" w:hanging="1531"/>
    </w:pPr>
    <w:rPr>
      <w:rFonts w:asciiTheme="minorHAnsi" w:hAnsiTheme="minorHAnsi"/>
      <w:bCs/>
      <w:i/>
      <w:noProof w:val="0"/>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332545">
      <w:bodyDiv w:val="1"/>
      <w:marLeft w:val="0"/>
      <w:marRight w:val="0"/>
      <w:marTop w:val="0"/>
      <w:marBottom w:val="0"/>
      <w:divBdr>
        <w:top w:val="none" w:sz="0" w:space="0" w:color="auto"/>
        <w:left w:val="none" w:sz="0" w:space="0" w:color="auto"/>
        <w:bottom w:val="none" w:sz="0" w:space="0" w:color="auto"/>
        <w:right w:val="none" w:sz="0" w:space="0" w:color="auto"/>
      </w:divBdr>
      <w:divsChild>
        <w:div w:id="2012371615">
          <w:marLeft w:val="547"/>
          <w:marRight w:val="0"/>
          <w:marTop w:val="86"/>
          <w:marBottom w:val="0"/>
          <w:divBdr>
            <w:top w:val="none" w:sz="0" w:space="0" w:color="auto"/>
            <w:left w:val="none" w:sz="0" w:space="0" w:color="auto"/>
            <w:bottom w:val="none" w:sz="0" w:space="0" w:color="auto"/>
            <w:right w:val="none" w:sz="0" w:space="0" w:color="auto"/>
          </w:divBdr>
        </w:div>
        <w:div w:id="1792285502">
          <w:marLeft w:val="547"/>
          <w:marRight w:val="0"/>
          <w:marTop w:val="86"/>
          <w:marBottom w:val="0"/>
          <w:divBdr>
            <w:top w:val="none" w:sz="0" w:space="0" w:color="auto"/>
            <w:left w:val="none" w:sz="0" w:space="0" w:color="auto"/>
            <w:bottom w:val="none" w:sz="0" w:space="0" w:color="auto"/>
            <w:right w:val="none" w:sz="0" w:space="0" w:color="auto"/>
          </w:divBdr>
        </w:div>
        <w:div w:id="484008731">
          <w:marLeft w:val="547"/>
          <w:marRight w:val="0"/>
          <w:marTop w:val="86"/>
          <w:marBottom w:val="0"/>
          <w:divBdr>
            <w:top w:val="none" w:sz="0" w:space="0" w:color="auto"/>
            <w:left w:val="none" w:sz="0" w:space="0" w:color="auto"/>
            <w:bottom w:val="none" w:sz="0" w:space="0" w:color="auto"/>
            <w:right w:val="none" w:sz="0" w:space="0" w:color="auto"/>
          </w:divBdr>
        </w:div>
        <w:div w:id="1977905198">
          <w:marLeft w:val="547"/>
          <w:marRight w:val="0"/>
          <w:marTop w:val="86"/>
          <w:marBottom w:val="0"/>
          <w:divBdr>
            <w:top w:val="none" w:sz="0" w:space="0" w:color="auto"/>
            <w:left w:val="none" w:sz="0" w:space="0" w:color="auto"/>
            <w:bottom w:val="none" w:sz="0" w:space="0" w:color="auto"/>
            <w:right w:val="none" w:sz="0" w:space="0" w:color="auto"/>
          </w:divBdr>
        </w:div>
      </w:divsChild>
    </w:div>
    <w:div w:id="21327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6C545-F980-4B78-AA2A-EA5BC8FE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3754</Words>
  <Characters>23651</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henker</dc:creator>
  <cp:lastModifiedBy>ET</cp:lastModifiedBy>
  <cp:revision>19</cp:revision>
  <cp:lastPrinted>2020-08-20T21:10:00Z</cp:lastPrinted>
  <dcterms:created xsi:type="dcterms:W3CDTF">2020-08-20T08:25:00Z</dcterms:created>
  <dcterms:modified xsi:type="dcterms:W3CDTF">2020-08-20T21:14:00Z</dcterms:modified>
</cp:coreProperties>
</file>