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p w:rsidR="000035C3" w:rsidRDefault="005A41D9" w:rsidP="000035C3">
      <w:pPr>
        <w:pStyle w:val="ZPGTitel"/>
      </w:pPr>
      <w:r>
        <w:t xml:space="preserve">Bestimmung der </w:t>
      </w:r>
      <w:r w:rsidR="000E12DD">
        <w:t>Solarkonstante</w:t>
      </w:r>
      <w:r w:rsidR="00626366">
        <w:t>n</w:t>
      </w:r>
    </w:p>
    <w:p w:rsidR="000035C3" w:rsidRDefault="006A5D06" w:rsidP="00624546">
      <w:pPr>
        <w:spacing w:after="0"/>
        <w:ind w:left="284" w:right="255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6985</wp:posOffset>
            </wp:positionV>
            <wp:extent cx="1866265" cy="1857375"/>
            <wp:effectExtent l="19050" t="0" r="635" b="0"/>
            <wp:wrapNone/>
            <wp:docPr id="1" name="Bild 1" descr="C:\Users\Sven Hanssen\Desktop\Neuer Ordner (3)\IMG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 Hanssen\Desktop\Neuer Ordner (3)\IMG_4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05" r="1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79" w:rsidRPr="002D5E79" w:rsidRDefault="006A5D06" w:rsidP="008B2253">
      <w:pPr>
        <w:spacing w:after="120"/>
        <w:ind w:right="453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79375</wp:posOffset>
            </wp:positionV>
            <wp:extent cx="1038225" cy="733425"/>
            <wp:effectExtent l="19050" t="0" r="9525" b="0"/>
            <wp:wrapNone/>
            <wp:docPr id="6" name="Grafik 5" descr="K1600_IMG_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IMG_4387.JPG"/>
                    <pic:cNvPicPr/>
                  </pic:nvPicPr>
                  <pic:blipFill>
                    <a:blip r:embed="rId9" cstate="print"/>
                    <a:srcRect l="21157" t="8833" r="22810" b="1545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E79" w:rsidRPr="002D5E79">
        <w:rPr>
          <w:rFonts w:ascii="Arial" w:hAnsi="Arial" w:cs="Arial"/>
          <w:b/>
        </w:rPr>
        <w:t>Material:</w:t>
      </w:r>
    </w:p>
    <w:p w:rsidR="002D5E79" w:rsidRPr="002D5E79" w:rsidRDefault="002D5E79" w:rsidP="00624546">
      <w:pPr>
        <w:spacing w:after="0"/>
        <w:ind w:right="4536"/>
        <w:rPr>
          <w:rFonts w:ascii="Arial" w:hAnsi="Arial" w:cs="Arial"/>
        </w:rPr>
      </w:pPr>
      <w:r w:rsidRPr="002D5E79">
        <w:rPr>
          <w:rFonts w:ascii="Arial" w:hAnsi="Arial" w:cs="Arial"/>
        </w:rPr>
        <w:t xml:space="preserve">Geschwärzter </w:t>
      </w:r>
      <w:proofErr w:type="spellStart"/>
      <w:r w:rsidRPr="002D5E79">
        <w:rPr>
          <w:rFonts w:ascii="Arial" w:hAnsi="Arial" w:cs="Arial"/>
        </w:rPr>
        <w:t>Alublock</w:t>
      </w:r>
      <w:proofErr w:type="spellEnd"/>
    </w:p>
    <w:p w:rsidR="002D5E79" w:rsidRPr="002D5E79" w:rsidRDefault="00DB1336" w:rsidP="00624546">
      <w:pPr>
        <w:spacing w:after="0"/>
        <w:ind w:right="4536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5.9pt;margin-top:.25pt;width:122.25pt;height:18pt;z-index:251660288" o:connectortype="straight">
            <v:stroke endarrow="block"/>
          </v:shape>
        </w:pict>
      </w:r>
      <w:proofErr w:type="spellStart"/>
      <w:r w:rsidR="000D7CC1">
        <w:rPr>
          <w:rFonts w:ascii="Arial" w:hAnsi="Arial" w:cs="Arial"/>
        </w:rPr>
        <w:t>Styroporisolation</w:t>
      </w:r>
      <w:proofErr w:type="spellEnd"/>
    </w:p>
    <w:p w:rsidR="002D5E79" w:rsidRPr="002D5E79" w:rsidRDefault="002D5E79" w:rsidP="00624546">
      <w:pPr>
        <w:spacing w:after="0"/>
        <w:ind w:right="4536"/>
        <w:rPr>
          <w:rFonts w:ascii="Arial" w:hAnsi="Arial" w:cs="Arial"/>
        </w:rPr>
      </w:pPr>
      <w:r w:rsidRPr="002D5E79">
        <w:rPr>
          <w:rFonts w:ascii="Arial" w:hAnsi="Arial" w:cs="Arial"/>
        </w:rPr>
        <w:t>Thermometer</w:t>
      </w:r>
    </w:p>
    <w:p w:rsidR="002D5E79" w:rsidRPr="002D5E79" w:rsidRDefault="002D5E79" w:rsidP="00624546">
      <w:pPr>
        <w:spacing w:after="0"/>
        <w:ind w:right="4536"/>
        <w:rPr>
          <w:rFonts w:ascii="Arial" w:hAnsi="Arial" w:cs="Arial"/>
        </w:rPr>
      </w:pPr>
      <w:r w:rsidRPr="002D5E79">
        <w:rPr>
          <w:rFonts w:ascii="Arial" w:hAnsi="Arial" w:cs="Arial"/>
        </w:rPr>
        <w:t>Stativmaterial</w:t>
      </w:r>
    </w:p>
    <w:p w:rsidR="00DD407C" w:rsidRPr="002D5E79" w:rsidRDefault="00DD407C" w:rsidP="00624546">
      <w:pPr>
        <w:spacing w:after="0"/>
        <w:ind w:right="4536"/>
        <w:rPr>
          <w:rFonts w:ascii="Arial" w:hAnsi="Arial" w:cs="Arial"/>
        </w:rPr>
      </w:pPr>
      <w:r>
        <w:rPr>
          <w:rFonts w:ascii="Arial" w:hAnsi="Arial" w:cs="Arial"/>
        </w:rPr>
        <w:t>Stoppuhr</w:t>
      </w:r>
    </w:p>
    <w:p w:rsidR="001F38E2" w:rsidRDefault="002F0D82" w:rsidP="001F38E2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Waage</w:t>
      </w:r>
    </w:p>
    <w:p w:rsidR="006A5D06" w:rsidRDefault="006A5D06" w:rsidP="008B2253">
      <w:pPr>
        <w:spacing w:after="120"/>
        <w:rPr>
          <w:rFonts w:ascii="Arial" w:hAnsi="Arial" w:cs="Arial"/>
          <w:b/>
        </w:rPr>
      </w:pPr>
    </w:p>
    <w:p w:rsidR="005A41D9" w:rsidRPr="005A41D9" w:rsidRDefault="00DB1336" w:rsidP="008B2253">
      <w:pPr>
        <w:spacing w:after="120"/>
        <w:rPr>
          <w:rFonts w:ascii="Arial" w:hAnsi="Arial" w:cs="Arial"/>
          <w:b/>
        </w:rPr>
      </w:pPr>
      <w:r w:rsidRPr="00DB133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1.2pt;margin-top:3.3pt;width:97.35pt;height:21.15pt;z-index:251672576;mso-width-relative:margin;mso-height-relative:margin" filled="f" stroked="f">
            <v:textbox style="mso-next-textbox:#_x0000_s1034">
              <w:txbxContent>
                <w:p w:rsidR="006730C9" w:rsidRPr="0076282E" w:rsidRDefault="006730C9" w:rsidP="006730C9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76282E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Bilder</w:t>
                  </w:r>
                  <w:proofErr w:type="spellEnd"/>
                  <w:r w:rsidRPr="0076282E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S.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Hanssen</w:t>
                  </w:r>
                  <w:proofErr w:type="spellEnd"/>
                </w:p>
              </w:txbxContent>
            </v:textbox>
          </v:shape>
        </w:pict>
      </w:r>
      <w:r w:rsidR="005A41D9" w:rsidRPr="005A41D9">
        <w:rPr>
          <w:rFonts w:ascii="Arial" w:hAnsi="Arial" w:cs="Arial"/>
          <w:b/>
        </w:rPr>
        <w:t>Durchführung:</w:t>
      </w:r>
    </w:p>
    <w:p w:rsidR="0044308E" w:rsidRDefault="00390C0A" w:rsidP="004430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die Energie </w:t>
      </w:r>
      <w:r w:rsidR="00E955AE">
        <w:rPr>
          <w:rFonts w:ascii="Arial" w:hAnsi="Arial" w:cs="Arial"/>
        </w:rPr>
        <w:t>(</w:t>
      </w:r>
      <w:r w:rsidR="0077520C" w:rsidRPr="00820ECB">
        <w:rPr>
          <w:rFonts w:ascii="Arial" w:hAnsi="Arial" w:cs="Arial"/>
          <w:i/>
        </w:rPr>
        <w:t>∆</w:t>
      </w:r>
      <w:r w:rsidR="00F80187">
        <w:rPr>
          <w:rFonts w:ascii="Arial" w:hAnsi="Arial" w:cs="Arial"/>
          <w:i/>
        </w:rPr>
        <w:t>E</w:t>
      </w:r>
      <w:r w:rsidR="00E955AE" w:rsidRPr="0044308E">
        <w:rPr>
          <w:rFonts w:ascii="Arial" w:hAnsi="Arial" w:cs="Arial"/>
          <w:i/>
          <w:vertAlign w:val="subscript"/>
        </w:rPr>
        <w:t>Gesamt</w:t>
      </w:r>
      <w:r w:rsidR="00E955AE">
        <w:rPr>
          <w:rFonts w:ascii="Arial" w:hAnsi="Arial" w:cs="Arial"/>
        </w:rPr>
        <w:t xml:space="preserve">) </w:t>
      </w:r>
      <w:r w:rsidR="00624546">
        <w:rPr>
          <w:rFonts w:ascii="Arial" w:hAnsi="Arial" w:cs="Arial"/>
        </w:rPr>
        <w:t>ermittelt</w:t>
      </w:r>
      <w:r>
        <w:rPr>
          <w:rFonts w:ascii="Arial" w:hAnsi="Arial" w:cs="Arial"/>
        </w:rPr>
        <w:t xml:space="preserve">, die der </w:t>
      </w:r>
      <w:proofErr w:type="spellStart"/>
      <w:r w:rsidR="00CF47C4">
        <w:rPr>
          <w:rFonts w:ascii="Arial" w:hAnsi="Arial" w:cs="Arial"/>
        </w:rPr>
        <w:t>Alublock</w:t>
      </w:r>
      <w:proofErr w:type="spellEnd"/>
      <w:r w:rsidR="0051039C">
        <w:rPr>
          <w:rFonts w:ascii="Arial" w:hAnsi="Arial" w:cs="Arial"/>
        </w:rPr>
        <w:t xml:space="preserve"> mit der Fläche </w:t>
      </w:r>
      <w:r w:rsidR="0051039C" w:rsidRPr="0044308E">
        <w:rPr>
          <w:rFonts w:ascii="Arial" w:hAnsi="Arial" w:cs="Arial"/>
          <w:i/>
        </w:rPr>
        <w:t>A</w:t>
      </w:r>
      <w:r w:rsidR="00E955AE">
        <w:rPr>
          <w:rFonts w:ascii="Arial" w:hAnsi="Arial" w:cs="Arial"/>
        </w:rPr>
        <w:t xml:space="preserve"> bei der Bestrahlung </w:t>
      </w:r>
      <w:r w:rsidR="00CF47C4">
        <w:rPr>
          <w:rFonts w:ascii="Arial" w:hAnsi="Arial" w:cs="Arial"/>
        </w:rPr>
        <w:t>der Sonne über eine best</w:t>
      </w:r>
      <w:r w:rsidR="000D7CC1">
        <w:rPr>
          <w:rFonts w:ascii="Arial" w:hAnsi="Arial" w:cs="Arial"/>
        </w:rPr>
        <w:t>immte Zeit</w:t>
      </w:r>
      <w:r w:rsidR="00815A72">
        <w:rPr>
          <w:rFonts w:ascii="Arial" w:hAnsi="Arial" w:cs="Arial"/>
        </w:rPr>
        <w:t xml:space="preserve">spanne </w:t>
      </w:r>
      <w:r w:rsidR="000D7CC1">
        <w:rPr>
          <w:rFonts w:ascii="Arial" w:hAnsi="Arial" w:cs="Arial"/>
        </w:rPr>
        <w:t xml:space="preserve"> </w:t>
      </w:r>
      <w:r w:rsidR="00815A72" w:rsidRPr="00820ECB">
        <w:rPr>
          <w:rFonts w:ascii="Arial" w:hAnsi="Arial" w:cs="Arial"/>
          <w:i/>
        </w:rPr>
        <w:t>∆</w:t>
      </w:r>
      <w:r w:rsidR="0051039C" w:rsidRPr="0044308E">
        <w:rPr>
          <w:rFonts w:ascii="Arial" w:hAnsi="Arial" w:cs="Arial"/>
          <w:i/>
        </w:rPr>
        <w:t>t</w:t>
      </w:r>
      <w:r w:rsidR="0051039C">
        <w:rPr>
          <w:rFonts w:ascii="Arial" w:hAnsi="Arial" w:cs="Arial"/>
        </w:rPr>
        <w:t xml:space="preserve"> </w:t>
      </w:r>
      <w:r w:rsidR="000D7CC1">
        <w:rPr>
          <w:rFonts w:ascii="Arial" w:hAnsi="Arial" w:cs="Arial"/>
        </w:rPr>
        <w:t>aufnimmt.</w:t>
      </w:r>
      <w:r w:rsidR="0044308E">
        <w:rPr>
          <w:rFonts w:ascii="Arial" w:hAnsi="Arial" w:cs="Arial"/>
        </w:rPr>
        <w:t xml:space="preserve"> Während er Wärmeenergie aufnimmt (</w:t>
      </w:r>
      <w:r w:rsidR="00815A72" w:rsidRPr="00820ECB">
        <w:rPr>
          <w:rFonts w:ascii="Arial" w:hAnsi="Arial" w:cs="Arial"/>
          <w:i/>
        </w:rPr>
        <w:t>∆</w:t>
      </w:r>
      <w:r w:rsidR="00F80187">
        <w:rPr>
          <w:rFonts w:ascii="Arial" w:hAnsi="Arial" w:cs="Arial"/>
          <w:i/>
        </w:rPr>
        <w:t>E</w:t>
      </w:r>
      <w:r w:rsidR="0044308E" w:rsidRPr="0044308E">
        <w:rPr>
          <w:rFonts w:ascii="Arial" w:hAnsi="Arial" w:cs="Arial"/>
          <w:i/>
          <w:vertAlign w:val="subscript"/>
        </w:rPr>
        <w:t>Erwärmung</w:t>
      </w:r>
      <w:r w:rsidR="0044308E">
        <w:rPr>
          <w:rFonts w:ascii="Arial" w:hAnsi="Arial" w:cs="Arial"/>
        </w:rPr>
        <w:t xml:space="preserve">) strahlt er gleichzeitig wieder Energie ab. </w:t>
      </w:r>
      <w:r w:rsidR="00815A72">
        <w:rPr>
          <w:rFonts w:ascii="Arial" w:hAnsi="Arial" w:cs="Arial"/>
        </w:rPr>
        <w:t xml:space="preserve">Die </w:t>
      </w:r>
      <w:r w:rsidR="0077520C">
        <w:rPr>
          <w:rFonts w:ascii="Arial" w:hAnsi="Arial" w:cs="Arial"/>
        </w:rPr>
        <w:t>abgestrahlte</w:t>
      </w:r>
      <w:r w:rsidR="00815A72">
        <w:rPr>
          <w:rFonts w:ascii="Arial" w:hAnsi="Arial" w:cs="Arial"/>
        </w:rPr>
        <w:t xml:space="preserve"> Energie wird separat</w:t>
      </w:r>
      <w:r w:rsidR="0044308E">
        <w:rPr>
          <w:rFonts w:ascii="Arial" w:hAnsi="Arial" w:cs="Arial"/>
        </w:rPr>
        <w:t xml:space="preserve"> beim Abkühlungsprozess bestimmt</w:t>
      </w:r>
      <w:r w:rsidR="0044308E" w:rsidRPr="00FE4123">
        <w:rPr>
          <w:rFonts w:ascii="Arial" w:hAnsi="Arial" w:cs="Arial"/>
        </w:rPr>
        <w:t xml:space="preserve"> </w:t>
      </w:r>
      <w:r w:rsidR="0044308E">
        <w:rPr>
          <w:rFonts w:ascii="Arial" w:hAnsi="Arial" w:cs="Arial"/>
        </w:rPr>
        <w:t>(</w:t>
      </w:r>
      <w:r w:rsidR="00815A72" w:rsidRPr="00820ECB">
        <w:rPr>
          <w:rFonts w:ascii="Arial" w:hAnsi="Arial" w:cs="Arial"/>
          <w:i/>
        </w:rPr>
        <w:t>∆</w:t>
      </w:r>
      <w:r w:rsidR="00F80187">
        <w:rPr>
          <w:rFonts w:ascii="Arial" w:hAnsi="Arial" w:cs="Arial"/>
          <w:i/>
        </w:rPr>
        <w:t>E</w:t>
      </w:r>
      <w:r w:rsidR="0044308E" w:rsidRPr="0044308E">
        <w:rPr>
          <w:rFonts w:ascii="Arial" w:hAnsi="Arial" w:cs="Arial"/>
          <w:i/>
          <w:vertAlign w:val="subscript"/>
        </w:rPr>
        <w:t>Abkühlung</w:t>
      </w:r>
      <w:r w:rsidR="00815A72">
        <w:rPr>
          <w:rFonts w:ascii="Arial" w:hAnsi="Arial" w:cs="Arial"/>
        </w:rPr>
        <w:t>) und muss anschließend addiert werden.</w:t>
      </w:r>
    </w:p>
    <w:p w:rsidR="0044308E" w:rsidRDefault="0044308E" w:rsidP="00820E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20ECB">
        <w:rPr>
          <w:rFonts w:ascii="Arial" w:hAnsi="Arial" w:cs="Arial"/>
        </w:rPr>
        <w:t>E</w:t>
      </w:r>
      <w:r>
        <w:rPr>
          <w:rFonts w:ascii="Arial" w:hAnsi="Arial" w:cs="Arial"/>
        </w:rPr>
        <w:t>nergie, die der Block von der Sonne aufnimmt, ist dann:</w:t>
      </w:r>
    </w:p>
    <w:p w:rsidR="0044308E" w:rsidRPr="00820ECB" w:rsidRDefault="00815A72" w:rsidP="00820ECB">
      <w:pPr>
        <w:spacing w:after="120"/>
        <w:jc w:val="center"/>
        <w:rPr>
          <w:rFonts w:ascii="Arial" w:hAnsi="Arial" w:cs="Arial"/>
          <w:i/>
        </w:rPr>
      </w:pPr>
      <w:r w:rsidRPr="00820ECB">
        <w:rPr>
          <w:rFonts w:ascii="Arial" w:hAnsi="Arial" w:cs="Arial"/>
          <w:i/>
        </w:rPr>
        <w:t>∆</w:t>
      </w:r>
      <w:proofErr w:type="spellStart"/>
      <w:r w:rsidR="00F80187">
        <w:rPr>
          <w:rFonts w:ascii="Arial" w:hAnsi="Arial" w:cs="Arial"/>
          <w:i/>
        </w:rPr>
        <w:t>E</w:t>
      </w:r>
      <w:r w:rsidR="0044308E" w:rsidRPr="00820ECB">
        <w:rPr>
          <w:rFonts w:ascii="Arial" w:hAnsi="Arial" w:cs="Arial"/>
          <w:i/>
          <w:vertAlign w:val="subscript"/>
        </w:rPr>
        <w:t>Gesamt</w:t>
      </w:r>
      <w:proofErr w:type="spellEnd"/>
      <w:r w:rsidR="0044308E" w:rsidRPr="00820ECB">
        <w:rPr>
          <w:rFonts w:ascii="Arial" w:hAnsi="Arial" w:cs="Arial"/>
          <w:i/>
        </w:rPr>
        <w:t xml:space="preserve"> = </w:t>
      </w:r>
      <w:r w:rsidRPr="00820ECB">
        <w:rPr>
          <w:rFonts w:ascii="Arial" w:hAnsi="Arial" w:cs="Arial"/>
          <w:i/>
        </w:rPr>
        <w:t>∆</w:t>
      </w:r>
      <w:proofErr w:type="spellStart"/>
      <w:r w:rsidR="00F80187">
        <w:rPr>
          <w:rFonts w:ascii="Arial" w:hAnsi="Arial" w:cs="Arial"/>
          <w:i/>
        </w:rPr>
        <w:t>E</w:t>
      </w:r>
      <w:r w:rsidR="0044308E" w:rsidRPr="00820ECB">
        <w:rPr>
          <w:rFonts w:ascii="Arial" w:hAnsi="Arial" w:cs="Arial"/>
          <w:i/>
          <w:vertAlign w:val="subscript"/>
        </w:rPr>
        <w:t>Erwärmung</w:t>
      </w:r>
      <w:proofErr w:type="spellEnd"/>
      <w:r w:rsidR="0044308E" w:rsidRPr="00820ECB">
        <w:rPr>
          <w:rFonts w:ascii="Arial" w:hAnsi="Arial" w:cs="Arial"/>
          <w:i/>
        </w:rPr>
        <w:t xml:space="preserve"> + </w:t>
      </w:r>
      <w:r w:rsidRPr="00820ECB">
        <w:rPr>
          <w:rFonts w:ascii="Arial" w:hAnsi="Arial" w:cs="Arial"/>
          <w:i/>
        </w:rPr>
        <w:t>∆</w:t>
      </w:r>
      <w:r w:rsidR="00F80187">
        <w:rPr>
          <w:rFonts w:ascii="Arial" w:hAnsi="Arial" w:cs="Arial"/>
          <w:i/>
        </w:rPr>
        <w:t>E</w:t>
      </w:r>
      <w:r w:rsidR="0044308E" w:rsidRPr="00820ECB">
        <w:rPr>
          <w:rFonts w:ascii="Arial" w:hAnsi="Arial" w:cs="Arial"/>
          <w:i/>
          <w:vertAlign w:val="subscript"/>
        </w:rPr>
        <w:t>Abkühlung</w:t>
      </w:r>
    </w:p>
    <w:p w:rsidR="008B2253" w:rsidRDefault="0044308E" w:rsidP="008537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Alublock</w:t>
      </w:r>
      <w:proofErr w:type="spellEnd"/>
      <w:r>
        <w:rPr>
          <w:rFonts w:ascii="Arial" w:hAnsi="Arial" w:cs="Arial"/>
        </w:rPr>
        <w:t xml:space="preserve"> wird in</w:t>
      </w:r>
      <w:r w:rsidR="00CF47C4">
        <w:rPr>
          <w:rFonts w:ascii="Arial" w:hAnsi="Arial" w:cs="Arial"/>
        </w:rPr>
        <w:t xml:space="preserve"> der </w:t>
      </w:r>
      <w:proofErr w:type="spellStart"/>
      <w:r w:rsidR="00CF47C4">
        <w:rPr>
          <w:rFonts w:ascii="Arial" w:hAnsi="Arial" w:cs="Arial"/>
        </w:rPr>
        <w:t>Styroporisolation</w:t>
      </w:r>
      <w:proofErr w:type="spellEnd"/>
      <w:r w:rsidR="00CF47C4">
        <w:rPr>
          <w:rFonts w:ascii="Arial" w:hAnsi="Arial" w:cs="Arial"/>
        </w:rPr>
        <w:t xml:space="preserve"> a</w:t>
      </w:r>
      <w:r w:rsidR="005A41D9">
        <w:rPr>
          <w:rFonts w:ascii="Arial" w:hAnsi="Arial" w:cs="Arial"/>
        </w:rPr>
        <w:t xml:space="preserve">bwechselnd in der </w:t>
      </w:r>
      <w:r w:rsidR="00390C0A">
        <w:rPr>
          <w:rFonts w:ascii="Arial" w:hAnsi="Arial" w:cs="Arial"/>
        </w:rPr>
        <w:t>Sonne</w:t>
      </w:r>
      <w:r w:rsidR="005A41D9">
        <w:rPr>
          <w:rFonts w:ascii="Arial" w:hAnsi="Arial" w:cs="Arial"/>
        </w:rPr>
        <w:t xml:space="preserve"> erwärmt</w:t>
      </w:r>
      <w:r w:rsidR="00CF47C4">
        <w:rPr>
          <w:rFonts w:ascii="Arial" w:hAnsi="Arial" w:cs="Arial"/>
        </w:rPr>
        <w:t xml:space="preserve"> </w:t>
      </w:r>
      <w:r w:rsidR="005A41D9">
        <w:rPr>
          <w:rFonts w:ascii="Arial" w:hAnsi="Arial" w:cs="Arial"/>
        </w:rPr>
        <w:t xml:space="preserve">und </w:t>
      </w:r>
      <w:r w:rsidR="00390C0A">
        <w:rPr>
          <w:rFonts w:ascii="Arial" w:hAnsi="Arial" w:cs="Arial"/>
        </w:rPr>
        <w:t xml:space="preserve">im Schatten </w:t>
      </w:r>
      <w:r w:rsidR="005A41D9">
        <w:rPr>
          <w:rFonts w:ascii="Arial" w:hAnsi="Arial" w:cs="Arial"/>
        </w:rPr>
        <w:t xml:space="preserve">wieder </w:t>
      </w:r>
      <w:r w:rsidR="00E519D9">
        <w:rPr>
          <w:rFonts w:ascii="Arial" w:hAnsi="Arial" w:cs="Arial"/>
        </w:rPr>
        <w:t xml:space="preserve">über die gleiche Zeit </w:t>
      </w:r>
      <w:r w:rsidR="00390C0A">
        <w:rPr>
          <w:rFonts w:ascii="Arial" w:hAnsi="Arial" w:cs="Arial"/>
        </w:rPr>
        <w:t>abgekühlt</w:t>
      </w:r>
      <w:r>
        <w:rPr>
          <w:rFonts w:ascii="Arial" w:hAnsi="Arial" w:cs="Arial"/>
        </w:rPr>
        <w:t xml:space="preserve"> und dabei jeweils die Anfangstemperatur (</w:t>
      </w:r>
      <w:proofErr w:type="spellStart"/>
      <w:r w:rsidRPr="00645B38">
        <w:rPr>
          <w:rFonts w:ascii="Arial" w:hAnsi="Arial" w:cs="Arial"/>
          <w:i/>
        </w:rPr>
        <w:t>ϑ</w:t>
      </w:r>
      <w:r w:rsidRPr="00645B38">
        <w:rPr>
          <w:rFonts w:ascii="Arial" w:hAnsi="Arial" w:cs="Arial"/>
          <w:i/>
          <w:vertAlign w:val="subscript"/>
        </w:rPr>
        <w:t>A</w:t>
      </w:r>
      <w:proofErr w:type="spellEnd"/>
      <w:r>
        <w:rPr>
          <w:rFonts w:ascii="Arial" w:hAnsi="Arial" w:cs="Arial"/>
        </w:rPr>
        <w:t>) und Endtemperatur</w:t>
      </w:r>
      <w:r w:rsidR="00CF4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645B38">
        <w:rPr>
          <w:rFonts w:ascii="Arial" w:hAnsi="Arial" w:cs="Arial"/>
          <w:i/>
        </w:rPr>
        <w:t>ϑ</w:t>
      </w:r>
      <w:r w:rsidRPr="00645B38">
        <w:rPr>
          <w:rFonts w:ascii="Arial" w:hAnsi="Arial" w:cs="Arial"/>
          <w:i/>
          <w:vertAlign w:val="subscript"/>
        </w:rPr>
        <w:t>E</w:t>
      </w:r>
      <w:proofErr w:type="spellEnd"/>
      <w:r>
        <w:rPr>
          <w:rFonts w:ascii="Arial" w:hAnsi="Arial" w:cs="Arial"/>
        </w:rPr>
        <w:t xml:space="preserve">) </w:t>
      </w:r>
      <w:r w:rsidR="00330D4A">
        <w:rPr>
          <w:rFonts w:ascii="Arial" w:hAnsi="Arial" w:cs="Arial"/>
        </w:rPr>
        <w:t>bei festgelegten Zeitspannen</w:t>
      </w:r>
      <w:r w:rsidR="00820ECB">
        <w:rPr>
          <w:rFonts w:ascii="Arial" w:hAnsi="Arial" w:cs="Arial"/>
        </w:rPr>
        <w:t xml:space="preserve"> </w:t>
      </w:r>
      <w:r w:rsidR="00330D4A" w:rsidRPr="00820ECB">
        <w:rPr>
          <w:rFonts w:ascii="Arial" w:hAnsi="Arial" w:cs="Arial"/>
          <w:i/>
        </w:rPr>
        <w:t>∆</w:t>
      </w:r>
      <w:r w:rsidR="00820ECB" w:rsidRPr="00820ECB">
        <w:rPr>
          <w:rFonts w:ascii="Arial" w:hAnsi="Arial" w:cs="Arial"/>
          <w:i/>
        </w:rPr>
        <w:t>t</w:t>
      </w:r>
      <w:r w:rsidR="00390C0A">
        <w:rPr>
          <w:rFonts w:ascii="Arial" w:hAnsi="Arial" w:cs="Arial"/>
        </w:rPr>
        <w:t xml:space="preserve"> (z.B. 5 Minuten)</w:t>
      </w:r>
      <w:r>
        <w:rPr>
          <w:rFonts w:ascii="Arial" w:hAnsi="Arial" w:cs="Arial"/>
        </w:rPr>
        <w:t xml:space="preserve"> gemes</w:t>
      </w:r>
      <w:r w:rsidR="00C06970">
        <w:rPr>
          <w:rFonts w:ascii="Arial" w:hAnsi="Arial" w:cs="Arial"/>
        </w:rPr>
        <w:t xml:space="preserve">sen und der (positive) Temperaturunterschied </w:t>
      </w:r>
      <w:r w:rsidR="00C06970" w:rsidRPr="00820ECB">
        <w:rPr>
          <w:rFonts w:ascii="Arial" w:hAnsi="Arial" w:cs="Arial"/>
          <w:i/>
        </w:rPr>
        <w:t>∆ϑ</w:t>
      </w:r>
      <w:r w:rsidR="00C06970">
        <w:rPr>
          <w:rFonts w:ascii="Arial" w:hAnsi="Arial" w:cs="Arial"/>
        </w:rPr>
        <w:t xml:space="preserve"> berechnet.</w:t>
      </w:r>
    </w:p>
    <w:p w:rsidR="00390C0A" w:rsidRPr="00820ECB" w:rsidRDefault="00CF47C4" w:rsidP="00624546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Die zugeführte</w:t>
      </w:r>
      <w:r w:rsidR="008537B9" w:rsidRPr="008537B9">
        <w:rPr>
          <w:rFonts w:ascii="Arial" w:hAnsi="Arial" w:cs="Arial"/>
        </w:rPr>
        <w:t xml:space="preserve"> </w:t>
      </w:r>
      <w:r w:rsidR="008537B9">
        <w:rPr>
          <w:rFonts w:ascii="Arial" w:hAnsi="Arial" w:cs="Arial"/>
        </w:rPr>
        <w:t>Energie (</w:t>
      </w:r>
      <w:r w:rsidR="00330D4A" w:rsidRPr="00820ECB">
        <w:rPr>
          <w:rFonts w:ascii="Arial" w:hAnsi="Arial" w:cs="Arial"/>
          <w:i/>
        </w:rPr>
        <w:t>∆</w:t>
      </w:r>
      <w:r w:rsidR="0075000B">
        <w:rPr>
          <w:rFonts w:ascii="Arial" w:hAnsi="Arial" w:cs="Arial"/>
          <w:i/>
        </w:rPr>
        <w:t>E</w:t>
      </w:r>
      <w:r w:rsidR="008537B9" w:rsidRPr="00C06970">
        <w:rPr>
          <w:rFonts w:ascii="Arial" w:hAnsi="Arial" w:cs="Arial"/>
          <w:i/>
          <w:vertAlign w:val="subscript"/>
        </w:rPr>
        <w:t>Erwärmung</w:t>
      </w:r>
      <w:r w:rsidR="008537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bzw. abgegebene Energie </w:t>
      </w:r>
      <w:r w:rsidR="008537B9">
        <w:rPr>
          <w:rFonts w:ascii="Arial" w:hAnsi="Arial" w:cs="Arial"/>
        </w:rPr>
        <w:t>(</w:t>
      </w:r>
      <w:r w:rsidR="00330D4A" w:rsidRPr="00820ECB">
        <w:rPr>
          <w:rFonts w:ascii="Arial" w:hAnsi="Arial" w:cs="Arial"/>
          <w:i/>
        </w:rPr>
        <w:t>∆</w:t>
      </w:r>
      <w:r w:rsidR="00F80187">
        <w:rPr>
          <w:rFonts w:ascii="Arial" w:hAnsi="Arial" w:cs="Arial"/>
          <w:i/>
        </w:rPr>
        <w:t>E</w:t>
      </w:r>
      <w:r w:rsidR="008537B9" w:rsidRPr="00C06970">
        <w:rPr>
          <w:rFonts w:ascii="Arial" w:hAnsi="Arial" w:cs="Arial"/>
          <w:i/>
          <w:vertAlign w:val="subscript"/>
        </w:rPr>
        <w:t>Abkühlung</w:t>
      </w:r>
      <w:r w:rsidR="00853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berechnet sich</w:t>
      </w:r>
      <w:r w:rsidR="000D7CC1">
        <w:rPr>
          <w:rFonts w:ascii="Arial" w:hAnsi="Arial" w:cs="Arial"/>
        </w:rPr>
        <w:t xml:space="preserve"> jeweils</w:t>
      </w:r>
      <w:r>
        <w:rPr>
          <w:rFonts w:ascii="Arial" w:hAnsi="Arial" w:cs="Arial"/>
        </w:rPr>
        <w:t xml:space="preserve"> durch </w:t>
      </w:r>
      <w:r w:rsidR="0075000B" w:rsidRPr="00820ECB">
        <w:rPr>
          <w:rFonts w:ascii="Arial" w:hAnsi="Arial" w:cs="Arial"/>
          <w:i/>
        </w:rPr>
        <w:t>∆</w:t>
      </w:r>
      <w:r w:rsidR="00F80187">
        <w:rPr>
          <w:rFonts w:ascii="Arial" w:hAnsi="Arial" w:cs="Arial"/>
          <w:i/>
        </w:rPr>
        <w:t>E</w:t>
      </w:r>
      <w:r w:rsidRPr="00820ECB">
        <w:rPr>
          <w:rFonts w:ascii="Arial" w:hAnsi="Arial" w:cs="Arial"/>
          <w:i/>
        </w:rPr>
        <w:t xml:space="preserve"> = </w:t>
      </w:r>
      <w:proofErr w:type="spellStart"/>
      <w:r w:rsidRPr="00820ECB">
        <w:rPr>
          <w:rFonts w:ascii="Arial" w:hAnsi="Arial" w:cs="Arial"/>
          <w:i/>
        </w:rPr>
        <w:t>c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Pr="00820ECB">
        <w:rPr>
          <w:rFonts w:ascii="Arial" w:hAnsi="Arial" w:cs="Arial"/>
          <w:i/>
        </w:rPr>
        <w:t xml:space="preserve"> ∙ </w:t>
      </w:r>
      <w:proofErr w:type="spellStart"/>
      <w:r w:rsidRPr="00820ECB">
        <w:rPr>
          <w:rFonts w:ascii="Arial" w:hAnsi="Arial" w:cs="Arial"/>
          <w:i/>
        </w:rPr>
        <w:t>m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Pr="00820ECB">
        <w:rPr>
          <w:rFonts w:ascii="Arial" w:hAnsi="Arial" w:cs="Arial"/>
          <w:i/>
        </w:rPr>
        <w:t xml:space="preserve"> ∙ ∆ϑ</w:t>
      </w:r>
    </w:p>
    <w:p w:rsidR="000D7CC1" w:rsidRDefault="000D7CC1" w:rsidP="00624546">
      <w:pPr>
        <w:spacing w:after="120"/>
        <w:jc w:val="both"/>
        <w:rPr>
          <w:rFonts w:ascii="Arial" w:hAnsi="Arial" w:cs="Arial"/>
        </w:rPr>
      </w:pPr>
      <w:proofErr w:type="spellStart"/>
      <w:r w:rsidRPr="00820ECB">
        <w:rPr>
          <w:rFonts w:ascii="Arial" w:hAnsi="Arial" w:cs="Arial"/>
          <w:i/>
        </w:rPr>
        <w:t>c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="008537B9" w:rsidRPr="00820ECB">
        <w:rPr>
          <w:rFonts w:ascii="Arial" w:hAnsi="Arial" w:cs="Arial"/>
          <w:i/>
        </w:rPr>
        <w:t xml:space="preserve"> = 896 </w:t>
      </w:r>
      <w:r w:rsidRPr="00820ECB">
        <w:rPr>
          <w:rFonts w:ascii="Arial" w:hAnsi="Arial" w:cs="Arial"/>
          <w:i/>
        </w:rPr>
        <w:t>J/(</w:t>
      </w:r>
      <w:proofErr w:type="spellStart"/>
      <w:r w:rsidRPr="00820ECB">
        <w:rPr>
          <w:rFonts w:ascii="Arial" w:hAnsi="Arial" w:cs="Arial"/>
          <w:i/>
        </w:rPr>
        <w:t>kg·K</w:t>
      </w:r>
      <w:proofErr w:type="spellEnd"/>
      <w:r w:rsidRPr="00820ECB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  <w:r w:rsidR="00624546">
        <w:rPr>
          <w:rFonts w:ascii="Arial" w:hAnsi="Arial" w:cs="Arial"/>
        </w:rPr>
        <w:tab/>
      </w:r>
      <w:r>
        <w:rPr>
          <w:rFonts w:ascii="Arial" w:hAnsi="Arial" w:cs="Arial"/>
        </w:rPr>
        <w:t>(spezifische Wärmekapazität von Aluminium)</w:t>
      </w:r>
    </w:p>
    <w:p w:rsidR="00CD2E07" w:rsidRDefault="00CD2E07" w:rsidP="00624546">
      <w:pPr>
        <w:spacing w:after="120"/>
        <w:jc w:val="both"/>
        <w:rPr>
          <w:rFonts w:ascii="Arial" w:hAnsi="Arial" w:cs="Arial"/>
        </w:rPr>
      </w:pPr>
      <w:proofErr w:type="spellStart"/>
      <w:r w:rsidRPr="00820ECB">
        <w:rPr>
          <w:rFonts w:ascii="Arial" w:hAnsi="Arial" w:cs="Arial"/>
          <w:i/>
        </w:rPr>
        <w:t>m</w:t>
      </w:r>
      <w:r w:rsidRPr="00820ECB">
        <w:rPr>
          <w:rFonts w:ascii="Arial" w:hAnsi="Arial" w:cs="Arial"/>
          <w:i/>
          <w:vertAlign w:val="subscript"/>
        </w:rPr>
        <w:t>Al</w:t>
      </w:r>
      <w:proofErr w:type="spellEnd"/>
      <w:r w:rsidRPr="00820ECB">
        <w:rPr>
          <w:rFonts w:ascii="Arial" w:hAnsi="Arial" w:cs="Arial"/>
          <w:i/>
        </w:rPr>
        <w:t xml:space="preserve"> = </w:t>
      </w:r>
      <w:proofErr w:type="gramStart"/>
      <w:r w:rsidRPr="00820ECB">
        <w:rPr>
          <w:rFonts w:ascii="Arial" w:hAnsi="Arial" w:cs="Arial"/>
          <w:i/>
        </w:rPr>
        <w:t>………</w:t>
      </w:r>
      <w:r w:rsidR="00E955AE" w:rsidRPr="00820ECB">
        <w:rPr>
          <w:rFonts w:ascii="Arial" w:hAnsi="Arial" w:cs="Arial"/>
          <w:i/>
        </w:rPr>
        <w:t>.</w:t>
      </w:r>
      <w:proofErr w:type="gramEnd"/>
      <w:r w:rsidRPr="00820ECB">
        <w:rPr>
          <w:rFonts w:ascii="Arial" w:hAnsi="Arial" w:cs="Arial"/>
          <w:i/>
        </w:rPr>
        <w:t xml:space="preserve">  </w:t>
      </w:r>
      <w:r w:rsidR="00624546" w:rsidRPr="00820ECB">
        <w:rPr>
          <w:rFonts w:ascii="Arial" w:hAnsi="Arial" w:cs="Arial"/>
          <w:i/>
        </w:rPr>
        <w:t>kg</w:t>
      </w:r>
      <w:r w:rsidR="00624546">
        <w:rPr>
          <w:rFonts w:ascii="Arial" w:hAnsi="Arial" w:cs="Arial"/>
        </w:rPr>
        <w:tab/>
      </w:r>
      <w:r>
        <w:rPr>
          <w:rFonts w:ascii="Arial" w:hAnsi="Arial" w:cs="Arial"/>
        </w:rPr>
        <w:t>(Masse des Alu</w:t>
      </w:r>
      <w:r w:rsidR="00624546">
        <w:rPr>
          <w:rFonts w:ascii="Arial" w:hAnsi="Arial" w:cs="Arial"/>
        </w:rPr>
        <w:t>minium</w:t>
      </w:r>
      <w:r>
        <w:rPr>
          <w:rFonts w:ascii="Arial" w:hAnsi="Arial" w:cs="Arial"/>
        </w:rPr>
        <w:t>blocks)</w:t>
      </w:r>
      <w:r w:rsidR="00624546">
        <w:rPr>
          <w:rFonts w:ascii="Arial" w:hAnsi="Arial" w:cs="Arial"/>
        </w:rPr>
        <w:t xml:space="preserve"> </w:t>
      </w:r>
    </w:p>
    <w:p w:rsidR="00DD407C" w:rsidRDefault="00CD2E07" w:rsidP="00A86B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Stelle den Block mithilfe des </w:t>
      </w:r>
      <w:r w:rsidR="00DD407C">
        <w:rPr>
          <w:rFonts w:ascii="Arial" w:hAnsi="Arial" w:cs="Arial"/>
        </w:rPr>
        <w:t>Stativma</w:t>
      </w:r>
      <w:r>
        <w:rPr>
          <w:rFonts w:ascii="Arial" w:hAnsi="Arial" w:cs="Arial"/>
        </w:rPr>
        <w:t>terials so in die Sonne</w:t>
      </w:r>
      <w:r w:rsidR="00DD407C">
        <w:rPr>
          <w:rFonts w:ascii="Arial" w:hAnsi="Arial" w:cs="Arial"/>
        </w:rPr>
        <w:t xml:space="preserve">, </w:t>
      </w:r>
      <w:proofErr w:type="gramStart"/>
      <w:r w:rsidR="00DD407C">
        <w:rPr>
          <w:rFonts w:ascii="Arial" w:hAnsi="Arial" w:cs="Arial"/>
        </w:rPr>
        <w:t>dass</w:t>
      </w:r>
      <w:proofErr w:type="gramEnd"/>
      <w:r w:rsidR="00DD407C">
        <w:rPr>
          <w:rFonts w:ascii="Arial" w:hAnsi="Arial" w:cs="Arial"/>
        </w:rPr>
        <w:t xml:space="preserve"> die Sonnenstrahlen senkrecht auf die schwarze Fläche des </w:t>
      </w:r>
      <w:proofErr w:type="spellStart"/>
      <w:r w:rsidR="00DD407C">
        <w:rPr>
          <w:rFonts w:ascii="Arial" w:hAnsi="Arial" w:cs="Arial"/>
        </w:rPr>
        <w:t>Alublocks</w:t>
      </w:r>
      <w:proofErr w:type="spellEnd"/>
      <w:r w:rsidR="00DD407C">
        <w:rPr>
          <w:rFonts w:ascii="Arial" w:hAnsi="Arial" w:cs="Arial"/>
        </w:rPr>
        <w:t xml:space="preserve"> treffen</w:t>
      </w:r>
      <w:r w:rsidR="00D26E8F">
        <w:rPr>
          <w:rFonts w:ascii="Arial" w:hAnsi="Arial" w:cs="Arial"/>
        </w:rPr>
        <w:t xml:space="preserve"> (Schattenwurf betrachten!)</w:t>
      </w:r>
      <w:r w:rsidR="00DD407C">
        <w:rPr>
          <w:rFonts w:ascii="Arial" w:hAnsi="Arial" w:cs="Arial"/>
        </w:rPr>
        <w:t xml:space="preserve">. Während der Durchführung muss das System </w:t>
      </w:r>
      <w:r w:rsidR="00820ECB">
        <w:rPr>
          <w:rFonts w:ascii="Arial" w:hAnsi="Arial" w:cs="Arial"/>
        </w:rPr>
        <w:t xml:space="preserve">etwas </w:t>
      </w:r>
      <w:r w:rsidR="00DD407C">
        <w:rPr>
          <w:rFonts w:ascii="Arial" w:hAnsi="Arial" w:cs="Arial"/>
        </w:rPr>
        <w:t>nachgeführt werden.</w:t>
      </w:r>
    </w:p>
    <w:p w:rsidR="008B2253" w:rsidRDefault="008B2253" w:rsidP="00A86B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Führe mehrere Messungen durch und erstelle</w:t>
      </w:r>
      <w:r w:rsidR="00C06970">
        <w:rPr>
          <w:rFonts w:ascii="Arial" w:hAnsi="Arial" w:cs="Arial"/>
        </w:rPr>
        <w:t xml:space="preserve"> jeweils</w:t>
      </w:r>
      <w:r>
        <w:rPr>
          <w:rFonts w:ascii="Arial" w:hAnsi="Arial" w:cs="Arial"/>
        </w:rPr>
        <w:t xml:space="preserve"> Tabellen nach folgendem Muster:</w:t>
      </w:r>
    </w:p>
    <w:p w:rsidR="008B2253" w:rsidRPr="00820ECB" w:rsidRDefault="008B2253" w:rsidP="00624546">
      <w:pPr>
        <w:spacing w:after="0"/>
        <w:jc w:val="both"/>
        <w:rPr>
          <w:rFonts w:ascii="Arial" w:hAnsi="Arial" w:cs="Arial"/>
          <w:b/>
        </w:rPr>
      </w:pPr>
      <w:r w:rsidRPr="00820ECB">
        <w:rPr>
          <w:rFonts w:ascii="Arial" w:hAnsi="Arial" w:cs="Arial"/>
          <w:b/>
        </w:rPr>
        <w:t>Messung Nr.:…...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734"/>
        <w:gridCol w:w="1842"/>
        <w:gridCol w:w="1842"/>
        <w:gridCol w:w="1670"/>
        <w:gridCol w:w="2016"/>
      </w:tblGrid>
      <w:tr w:rsidR="008B2253" w:rsidTr="005D5C37">
        <w:tc>
          <w:tcPr>
            <w:tcW w:w="1734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B2253" w:rsidRPr="00624546" w:rsidRDefault="008B2253" w:rsidP="00624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ϑ</w:t>
            </w:r>
            <w:r>
              <w:rPr>
                <w:rFonts w:ascii="Arial" w:hAnsi="Arial" w:cs="Arial"/>
                <w:vertAlign w:val="subscript"/>
              </w:rPr>
              <w:t>A</w:t>
            </w:r>
            <w:proofErr w:type="spellEnd"/>
            <w:r w:rsidR="00624546">
              <w:rPr>
                <w:rFonts w:ascii="Arial" w:hAnsi="Arial" w:cs="Arial"/>
              </w:rPr>
              <w:t xml:space="preserve"> in °C</w:t>
            </w:r>
          </w:p>
        </w:tc>
        <w:tc>
          <w:tcPr>
            <w:tcW w:w="1842" w:type="dxa"/>
          </w:tcPr>
          <w:p w:rsidR="008B2253" w:rsidRPr="00624546" w:rsidRDefault="008B2253" w:rsidP="00624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ϑ</w:t>
            </w:r>
            <w:r>
              <w:rPr>
                <w:rFonts w:ascii="Arial" w:hAnsi="Arial" w:cs="Arial"/>
                <w:vertAlign w:val="subscript"/>
              </w:rPr>
              <w:t>E</w:t>
            </w:r>
            <w:proofErr w:type="spellEnd"/>
            <w:r w:rsidR="00624546">
              <w:rPr>
                <w:rFonts w:ascii="Arial" w:hAnsi="Arial" w:cs="Arial"/>
              </w:rPr>
              <w:t xml:space="preserve"> in °C</w:t>
            </w:r>
          </w:p>
        </w:tc>
        <w:tc>
          <w:tcPr>
            <w:tcW w:w="1670" w:type="dxa"/>
          </w:tcPr>
          <w:p w:rsidR="008B2253" w:rsidRDefault="008B2253" w:rsidP="00624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∆ϑ</w:t>
            </w:r>
            <w:r w:rsidR="00624546">
              <w:rPr>
                <w:rFonts w:ascii="Arial" w:hAnsi="Arial" w:cs="Arial"/>
              </w:rPr>
              <w:t xml:space="preserve"> in K</w:t>
            </w:r>
          </w:p>
        </w:tc>
        <w:tc>
          <w:tcPr>
            <w:tcW w:w="2016" w:type="dxa"/>
          </w:tcPr>
          <w:p w:rsidR="008B2253" w:rsidRPr="00820ECB" w:rsidRDefault="005D5C37" w:rsidP="00624546">
            <w:pPr>
              <w:jc w:val="center"/>
              <w:rPr>
                <w:rFonts w:ascii="Arial" w:hAnsi="Arial" w:cs="Arial"/>
                <w:i/>
              </w:rPr>
            </w:pPr>
            <w:r w:rsidRPr="00820ECB">
              <w:rPr>
                <w:rFonts w:ascii="Arial" w:hAnsi="Arial" w:cs="Arial"/>
                <w:i/>
              </w:rPr>
              <w:t>∆</w:t>
            </w:r>
            <w:r w:rsidR="00F80187">
              <w:rPr>
                <w:rFonts w:ascii="Arial" w:hAnsi="Arial" w:cs="Arial"/>
                <w:i/>
              </w:rPr>
              <w:t>E</w:t>
            </w:r>
            <w:r w:rsidR="008B2253" w:rsidRPr="00820ECB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="008B2253" w:rsidRPr="00820ECB">
              <w:rPr>
                <w:rFonts w:ascii="Arial" w:hAnsi="Arial" w:cs="Arial"/>
                <w:i/>
              </w:rPr>
              <w:t>c</w:t>
            </w:r>
            <w:r w:rsidR="008B2253" w:rsidRPr="00820ECB">
              <w:rPr>
                <w:rFonts w:ascii="Arial" w:hAnsi="Arial" w:cs="Arial"/>
                <w:i/>
                <w:vertAlign w:val="subscript"/>
              </w:rPr>
              <w:t>Al</w:t>
            </w:r>
            <w:proofErr w:type="spellEnd"/>
            <w:r w:rsidR="008B2253" w:rsidRPr="00820ECB">
              <w:rPr>
                <w:rFonts w:ascii="Arial" w:hAnsi="Arial" w:cs="Arial"/>
                <w:i/>
              </w:rPr>
              <w:t xml:space="preserve"> ∙ </w:t>
            </w:r>
            <w:proofErr w:type="spellStart"/>
            <w:r w:rsidR="008B2253" w:rsidRPr="00820ECB">
              <w:rPr>
                <w:rFonts w:ascii="Arial" w:hAnsi="Arial" w:cs="Arial"/>
                <w:i/>
              </w:rPr>
              <w:t>m</w:t>
            </w:r>
            <w:r w:rsidR="008B2253" w:rsidRPr="00820ECB">
              <w:rPr>
                <w:rFonts w:ascii="Arial" w:hAnsi="Arial" w:cs="Arial"/>
                <w:i/>
                <w:vertAlign w:val="subscript"/>
              </w:rPr>
              <w:t>Al</w:t>
            </w:r>
            <w:proofErr w:type="spellEnd"/>
            <w:r w:rsidR="008B2253" w:rsidRPr="00820ECB">
              <w:rPr>
                <w:rFonts w:ascii="Arial" w:hAnsi="Arial" w:cs="Arial"/>
                <w:i/>
              </w:rPr>
              <w:t xml:space="preserve"> ∙ ∆ϑ</w:t>
            </w:r>
          </w:p>
        </w:tc>
      </w:tr>
      <w:tr w:rsidR="008B2253" w:rsidTr="005D5C37">
        <w:tc>
          <w:tcPr>
            <w:tcW w:w="1734" w:type="dxa"/>
          </w:tcPr>
          <w:p w:rsidR="008B2253" w:rsidRDefault="008B2253" w:rsidP="00624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Erwärmung</w:t>
            </w: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</w:tr>
      <w:tr w:rsidR="008B2253" w:rsidTr="005D5C37">
        <w:tc>
          <w:tcPr>
            <w:tcW w:w="1734" w:type="dxa"/>
          </w:tcPr>
          <w:p w:rsidR="008B2253" w:rsidRDefault="008B2253" w:rsidP="00624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Abkühlung</w:t>
            </w: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B2253" w:rsidRDefault="008B2253" w:rsidP="008537B9">
            <w:pPr>
              <w:jc w:val="both"/>
              <w:rPr>
                <w:rFonts w:ascii="Arial" w:hAnsi="Arial" w:cs="Arial"/>
              </w:rPr>
            </w:pPr>
          </w:p>
        </w:tc>
      </w:tr>
      <w:tr w:rsidR="00624546" w:rsidTr="00A86BB1">
        <w:tc>
          <w:tcPr>
            <w:tcW w:w="9104" w:type="dxa"/>
            <w:gridSpan w:val="5"/>
          </w:tcPr>
          <w:p w:rsidR="00624546" w:rsidRPr="00820ECB" w:rsidRDefault="00624546" w:rsidP="005D5C37">
            <w:pPr>
              <w:jc w:val="both"/>
              <w:rPr>
                <w:rFonts w:ascii="Arial" w:hAnsi="Arial" w:cs="Arial"/>
                <w:i/>
              </w:rPr>
            </w:pPr>
            <w:r w:rsidRPr="00820ECB">
              <w:rPr>
                <w:rFonts w:ascii="Arial" w:hAnsi="Arial" w:cs="Arial"/>
                <w:i/>
              </w:rPr>
              <w:t xml:space="preserve">     </w:t>
            </w:r>
            <w:r w:rsidR="00330D4A" w:rsidRPr="00820ECB">
              <w:rPr>
                <w:rFonts w:ascii="Arial" w:hAnsi="Arial" w:cs="Arial"/>
                <w:i/>
              </w:rPr>
              <w:t>∆</w:t>
            </w:r>
            <w:r w:rsidRPr="00820EC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5D5C37">
              <w:rPr>
                <w:rFonts w:ascii="Arial" w:hAnsi="Arial" w:cs="Arial"/>
                <w:i/>
              </w:rPr>
              <w:t>E</w:t>
            </w:r>
            <w:r w:rsidRPr="00820ECB">
              <w:rPr>
                <w:rFonts w:ascii="Arial" w:hAnsi="Arial" w:cs="Arial"/>
                <w:i/>
                <w:vertAlign w:val="subscript"/>
              </w:rPr>
              <w:t>Gesamt</w:t>
            </w:r>
            <w:proofErr w:type="spellEnd"/>
            <w:r w:rsidRPr="00820ECB">
              <w:rPr>
                <w:rFonts w:ascii="Arial" w:hAnsi="Arial" w:cs="Arial"/>
                <w:i/>
              </w:rPr>
              <w:t xml:space="preserve"> =</w:t>
            </w:r>
          </w:p>
        </w:tc>
      </w:tr>
    </w:tbl>
    <w:p w:rsidR="00E955AE" w:rsidRDefault="00E955AE" w:rsidP="00E955AE">
      <w:pPr>
        <w:spacing w:after="0"/>
        <w:jc w:val="both"/>
        <w:rPr>
          <w:rFonts w:ascii="Arial" w:hAnsi="Arial" w:cs="Arial"/>
        </w:rPr>
      </w:pPr>
    </w:p>
    <w:p w:rsidR="00624546" w:rsidRDefault="00DB1336" w:rsidP="0051039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031" style="position:absolute;left:0;text-align:left;margin-left:244.9pt;margin-top:14.3pt;width:53.25pt;height:35.1pt;z-index:251669504" coordorigin="6195,13851" coordsize="882,702">
            <v:shape id="_x0000_s1027" type="#_x0000_t202" style="position:absolute;left:6195;top:13851;width:882;height:635;mso-height-percent:200;mso-height-percent:200;mso-width-relative:margin;mso-height-relative:margin" o:regroupid="1" filled="f" stroked="f">
              <v:textbox style="mso-next-textbox:#_x0000_s1027;mso-fit-shape-to-text:t">
                <w:txbxContent>
                  <w:p w:rsidR="00A86BB1" w:rsidRPr="00820ECB" w:rsidRDefault="00330D4A">
                    <w:pPr>
                      <w:rPr>
                        <w:rFonts w:ascii="Arial" w:hAnsi="Arial" w:cs="Arial"/>
                        <w:i/>
                      </w:rPr>
                    </w:pPr>
                    <w:r w:rsidRPr="00820ECB">
                      <w:rPr>
                        <w:rFonts w:ascii="Arial" w:hAnsi="Arial" w:cs="Arial"/>
                        <w:i/>
                      </w:rPr>
                      <w:t>∆</w:t>
                    </w:r>
                    <w:r w:rsidR="00F80187">
                      <w:rPr>
                        <w:rFonts w:ascii="Arial" w:hAnsi="Arial" w:cs="Arial"/>
                        <w:i/>
                      </w:rPr>
                      <w:t>E</w:t>
                    </w:r>
                    <w:r w:rsidR="00A86BB1" w:rsidRPr="00820ECB">
                      <w:rPr>
                        <w:rFonts w:ascii="Arial" w:hAnsi="Arial" w:cs="Arial"/>
                        <w:i/>
                        <w:vertAlign w:val="subscript"/>
                      </w:rPr>
                      <w:t>Mittel</w:t>
                    </w:r>
                  </w:p>
                </w:txbxContent>
              </v:textbox>
            </v:shape>
            <v:shape id="_x0000_s1028" type="#_x0000_t202" style="position:absolute;left:6240;top:14203;width:702;height:350;mso-width-relative:margin;mso-height-relative:margin" o:regroupid="1" filled="f" stroked="f">
              <v:textbox style="mso-next-textbox:#_x0000_s1028">
                <w:txbxContent>
                  <w:p w:rsidR="00A86BB1" w:rsidRPr="00820ECB" w:rsidRDefault="00A86BB1" w:rsidP="00A86BB1">
                    <w:pPr>
                      <w:rPr>
                        <w:rFonts w:ascii="Arial" w:hAnsi="Arial" w:cs="Arial"/>
                        <w:i/>
                      </w:rPr>
                    </w:pPr>
                    <w:r w:rsidRPr="00820ECB">
                      <w:rPr>
                        <w:rFonts w:ascii="Arial" w:hAnsi="Arial" w:cs="Arial"/>
                        <w:i/>
                      </w:rPr>
                      <w:t>A ∙ t</w:t>
                    </w:r>
                  </w:p>
                </w:txbxContent>
              </v:textbox>
            </v:shape>
            <v:shape id="_x0000_s1029" type="#_x0000_t32" style="position:absolute;left:6300;top:14210;width:600;height:0" o:connectortype="straight" o:regroupid="1"/>
          </v:group>
        </w:pict>
      </w:r>
      <w:r>
        <w:rPr>
          <w:rFonts w:ascii="Arial" w:hAnsi="Arial" w:cs="Arial"/>
          <w:noProof/>
          <w:lang w:eastAsia="de-DE"/>
        </w:rPr>
        <w:pict>
          <v:rect id="_x0000_s1032" style="position:absolute;left:0;text-align:left;margin-left:218.65pt;margin-top:15.45pt;width:79.5pt;height:35.25pt;z-index:251670528" filled="f"/>
        </w:pict>
      </w:r>
      <w:r w:rsidR="00624546">
        <w:rPr>
          <w:rFonts w:ascii="Arial" w:hAnsi="Arial" w:cs="Arial"/>
        </w:rPr>
        <w:t>Bestimme einen Mittelwert aller Gesamtenergien (</w:t>
      </w:r>
      <w:r w:rsidR="00330D4A" w:rsidRPr="00820ECB">
        <w:rPr>
          <w:rFonts w:ascii="Arial" w:hAnsi="Arial" w:cs="Arial"/>
          <w:i/>
        </w:rPr>
        <w:t>∆</w:t>
      </w:r>
      <w:r w:rsidR="00F80187">
        <w:rPr>
          <w:rFonts w:ascii="Arial" w:hAnsi="Arial" w:cs="Arial"/>
          <w:i/>
        </w:rPr>
        <w:t>E</w:t>
      </w:r>
      <w:r w:rsidR="00624546" w:rsidRPr="00820ECB">
        <w:rPr>
          <w:rFonts w:ascii="Arial" w:hAnsi="Arial" w:cs="Arial"/>
          <w:i/>
          <w:vertAlign w:val="subscript"/>
        </w:rPr>
        <w:t>Mittel</w:t>
      </w:r>
      <w:r w:rsidR="00624546">
        <w:rPr>
          <w:rFonts w:ascii="Arial" w:hAnsi="Arial" w:cs="Arial"/>
        </w:rPr>
        <w:t>)</w:t>
      </w:r>
      <w:r w:rsidR="002E4875">
        <w:rPr>
          <w:rFonts w:ascii="Arial" w:hAnsi="Arial" w:cs="Arial"/>
        </w:rPr>
        <w:t>.</w:t>
      </w:r>
    </w:p>
    <w:p w:rsidR="0051039C" w:rsidRDefault="00624546" w:rsidP="00E955AE">
      <w:pPr>
        <w:spacing w:after="0"/>
        <w:jc w:val="both"/>
        <w:rPr>
          <w:rFonts w:ascii="Arial" w:hAnsi="Arial" w:cs="Arial"/>
        </w:rPr>
      </w:pPr>
      <w:r w:rsidRPr="00C06970">
        <w:rPr>
          <w:rFonts w:ascii="Arial" w:hAnsi="Arial" w:cs="Arial"/>
          <w:b/>
        </w:rPr>
        <w:t>Die Sola</w:t>
      </w:r>
      <w:r w:rsidR="00A86BB1" w:rsidRPr="00C06970">
        <w:rPr>
          <w:rFonts w:ascii="Arial" w:hAnsi="Arial" w:cs="Arial"/>
          <w:b/>
        </w:rPr>
        <w:t>rkonstante</w:t>
      </w:r>
      <w:r w:rsidR="00A86BB1">
        <w:rPr>
          <w:rFonts w:ascii="Arial" w:hAnsi="Arial" w:cs="Arial"/>
        </w:rPr>
        <w:t xml:space="preserve"> berechnet sich </w:t>
      </w:r>
      <w:r w:rsidR="0051039C">
        <w:rPr>
          <w:rFonts w:ascii="Arial" w:hAnsi="Arial" w:cs="Arial"/>
        </w:rPr>
        <w:t xml:space="preserve">nun </w:t>
      </w:r>
      <w:r w:rsidR="00A86BB1">
        <w:rPr>
          <w:rFonts w:ascii="Arial" w:hAnsi="Arial" w:cs="Arial"/>
        </w:rPr>
        <w:t xml:space="preserve">zu: </w:t>
      </w:r>
      <w:r w:rsidR="0051039C">
        <w:rPr>
          <w:rFonts w:ascii="Arial" w:hAnsi="Arial" w:cs="Arial"/>
        </w:rPr>
        <w:t xml:space="preserve">   </w:t>
      </w:r>
      <w:r w:rsidR="00A86BB1" w:rsidRPr="00820ECB">
        <w:rPr>
          <w:rFonts w:ascii="Arial" w:hAnsi="Arial" w:cs="Arial"/>
          <w:i/>
        </w:rPr>
        <w:t>S</w:t>
      </w:r>
      <w:r w:rsidR="00A86BB1" w:rsidRPr="00820ECB">
        <w:rPr>
          <w:rFonts w:ascii="Arial" w:hAnsi="Arial" w:cs="Arial"/>
          <w:i/>
          <w:vertAlign w:val="subscript"/>
        </w:rPr>
        <w:t>0</w:t>
      </w:r>
      <w:r w:rsidR="00A86BB1" w:rsidRPr="00820ECB">
        <w:rPr>
          <w:rFonts w:ascii="Arial" w:hAnsi="Arial" w:cs="Arial"/>
          <w:i/>
        </w:rPr>
        <w:t xml:space="preserve"> =</w:t>
      </w:r>
      <w:r w:rsidR="000C07E0">
        <w:rPr>
          <w:rFonts w:ascii="Arial" w:hAnsi="Arial" w:cs="Arial"/>
        </w:rPr>
        <w:tab/>
      </w:r>
      <w:r w:rsidR="000C07E0">
        <w:rPr>
          <w:rFonts w:ascii="Arial" w:hAnsi="Arial" w:cs="Arial"/>
        </w:rPr>
        <w:tab/>
        <w:t xml:space="preserve">  </w:t>
      </w:r>
    </w:p>
    <w:p w:rsidR="00E955AE" w:rsidRDefault="00E955AE" w:rsidP="00E955AE">
      <w:pPr>
        <w:spacing w:after="0"/>
        <w:jc w:val="both"/>
        <w:rPr>
          <w:rFonts w:ascii="Arial" w:hAnsi="Arial" w:cs="Arial"/>
        </w:rPr>
      </w:pPr>
    </w:p>
    <w:p w:rsidR="00A86BB1" w:rsidRPr="002D5E79" w:rsidRDefault="00A86BB1" w:rsidP="00A86BB1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Vergleiche Dein Ergebnis mit dem Literaturwert und </w:t>
      </w:r>
      <w:r w:rsidR="00744017">
        <w:rPr>
          <w:rFonts w:ascii="Arial" w:hAnsi="Arial" w:cs="Arial"/>
        </w:rPr>
        <w:t>erläutere</w:t>
      </w:r>
      <w:r>
        <w:rPr>
          <w:rFonts w:ascii="Arial" w:hAnsi="Arial" w:cs="Arial"/>
        </w:rPr>
        <w:t xml:space="preserve"> Gründe für die Abweichung.</w:t>
      </w:r>
    </w:p>
    <w:sectPr w:rsidR="00A86BB1" w:rsidRPr="002D5E79" w:rsidSect="00D64E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4D" w:rsidRDefault="00F63E4D" w:rsidP="00762DC9">
      <w:pPr>
        <w:spacing w:after="0" w:line="240" w:lineRule="auto"/>
      </w:pPr>
      <w:r>
        <w:separator/>
      </w:r>
    </w:p>
  </w:endnote>
  <w:endnote w:type="continuationSeparator" w:id="0">
    <w:p w:rsidR="00F63E4D" w:rsidRDefault="00F63E4D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336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D26E8F" w:rsidP="00762DC9">
                  <w:r>
                    <w:t>Hanssen (01.05</w:t>
                  </w:r>
                  <w:r w:rsidR="00744017">
                    <w:t>.2019</w:t>
                  </w:r>
                  <w:r w:rsidR="00762DC9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4D" w:rsidRDefault="00F63E4D" w:rsidP="00762DC9">
      <w:pPr>
        <w:spacing w:after="0" w:line="240" w:lineRule="auto"/>
      </w:pPr>
      <w:r>
        <w:separator/>
      </w:r>
    </w:p>
  </w:footnote>
  <w:footnote w:type="continuationSeparator" w:id="0">
    <w:p w:rsidR="00F63E4D" w:rsidRDefault="00F63E4D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3602F0">
    <w:pPr>
      <w:pStyle w:val="Kopfzeile"/>
    </w:pPr>
    <w:r w:rsidRPr="003602F0">
      <w:rPr>
        <w:noProof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140970</wp:posOffset>
          </wp:positionV>
          <wp:extent cx="1009650" cy="171450"/>
          <wp:effectExtent l="19050" t="0" r="0" b="0"/>
          <wp:wrapNone/>
          <wp:docPr id="9" name="Bild 1" descr="https://anthrowiki.at/images/thumb/7/7d/Fraunhofer_lines_DE.svg/600px-Fraunhofer_lines_D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throwiki.at/images/thumb/7/7d/Fraunhofer_lines_DE.svg/600px-Fraunhofer_lines_DE.sv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lum bright="21000" contrast="-7000"/>
                  </a:blip>
                  <a:srcRect t="18182" b="30114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3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336">
      <w:rPr>
        <w:noProof/>
        <w:lang w:eastAsia="de-DE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2147" type="#_x0000_t92" style="position:absolute;margin-left:453.6pt;margin-top:4.35pt;width:10.9pt;height:10.75pt;z-index:251672576;mso-position-horizontal-relative:text;mso-position-vertical-relative:text" strokeweight=".5pt"/>
      </w:pict>
    </w:r>
    <w:r w:rsidR="00DB1336">
      <w:rPr>
        <w:noProof/>
        <w:lang w:eastAsia="de-DE"/>
      </w:rPr>
      <w:pict>
        <v:group id="_x0000_s2136" style="position:absolute;margin-left:440.75pt;margin-top:16.95pt;width:16.9pt;height:8.55pt;rotation:-2968187fd;z-index:251671552;mso-position-horizontal-relative:text;mso-position-vertical-relative:text" coordorigin="9671,936" coordsize="503,2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7" type="#_x0000_t32" style="position:absolute;left:9671;top:1170;width:47;height:1;flip:x" o:connectortype="straight">
            <v:stroke endarrow="block" endarrowwidth="narrow" endarrowlength="short"/>
          </v:shape>
          <v:group id="_x0000_s2138" style="position:absolute;left:9754;top:1120;width:420;height:86" coordorigin="7986,1714" coordsize="1857,427">
            <v:shape id="_x0000_s2139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0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1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  <v:shape id="_x0000_s2142" type="#_x0000_t32" style="position:absolute;left:9761;top:983;width:32;height:1;flip:x" o:connectortype="straight">
            <v:stroke endarrow="block" endarrowwidth="narrow" endarrowlength="short"/>
          </v:shape>
          <v:group id="_x0000_s2143" style="position:absolute;left:9836;top:936;width:283;height:86" coordorigin="7986,1714" coordsize="1857,427">
            <v:shape id="_x0000_s2144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5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6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</v:group>
      </w:pict>
    </w:r>
    <w:r w:rsidR="00DB1336">
      <w:rPr>
        <w:noProof/>
        <w:lang w:eastAsia="de-DE"/>
      </w:rPr>
      <w:pict>
        <v:rect id="_x0000_s2089" style="position:absolute;margin-left:-13.1pt;margin-top:1.35pt;width:481.5pt;height:769.5pt;z-index:-251646976;mso-position-horizontal-relative:text;mso-position-vertical-relative:text" filled="f"/>
      </w:pict>
    </w:r>
    <w:r w:rsidR="00DB133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position-horizontal-relative:text;mso-position-vertical-relative:text;mso-width-relative:margin;mso-height-relative:margin" filled="f" stroked="f">
          <v:textbox style="mso-next-textbox:#_x0000_s2049">
            <w:txbxContent>
              <w:p w:rsidR="00762DC9" w:rsidRDefault="00B959E2" w:rsidP="00762DC9">
                <w:pPr>
                  <w:pStyle w:val="ZPGTitel"/>
                  <w:jc w:val="left"/>
                </w:pPr>
                <w:r>
                  <w:t>Das Licht der Sonne</w:t>
                </w:r>
              </w:p>
              <w:p w:rsidR="00762DC9" w:rsidRDefault="00762DC9" w:rsidP="00762DC9"/>
            </w:txbxContent>
          </v:textbox>
        </v:shape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4034">
      <o:colormenu v:ext="edit" fillcolor="none"/>
    </o:shapedefaults>
    <o:shapelayout v:ext="edit">
      <o:idmap v:ext="edit" data="2"/>
      <o:rules v:ext="edit">
        <o:r id="V:Rule3" type="connector" idref="#_x0000_s2137"/>
        <o:r id="V:Rule4" type="connector" idref="#_x0000_s21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4AF4"/>
    <w:rsid w:val="00030FE3"/>
    <w:rsid w:val="000A07D9"/>
    <w:rsid w:val="000A3C8B"/>
    <w:rsid w:val="000C07E0"/>
    <w:rsid w:val="000D7CC1"/>
    <w:rsid w:val="000E12DD"/>
    <w:rsid w:val="0013777E"/>
    <w:rsid w:val="00143822"/>
    <w:rsid w:val="001465CD"/>
    <w:rsid w:val="00147504"/>
    <w:rsid w:val="00150802"/>
    <w:rsid w:val="001D4C4A"/>
    <w:rsid w:val="001F38E2"/>
    <w:rsid w:val="00263C04"/>
    <w:rsid w:val="0028041F"/>
    <w:rsid w:val="002A160B"/>
    <w:rsid w:val="002D3192"/>
    <w:rsid w:val="002D5E79"/>
    <w:rsid w:val="002E4875"/>
    <w:rsid w:val="002F0D82"/>
    <w:rsid w:val="002F5FDA"/>
    <w:rsid w:val="00300972"/>
    <w:rsid w:val="0031380F"/>
    <w:rsid w:val="00330D4A"/>
    <w:rsid w:val="003602F0"/>
    <w:rsid w:val="00390C0A"/>
    <w:rsid w:val="003D1F30"/>
    <w:rsid w:val="003D4335"/>
    <w:rsid w:val="0044308E"/>
    <w:rsid w:val="00443C7A"/>
    <w:rsid w:val="00465F9B"/>
    <w:rsid w:val="0047656C"/>
    <w:rsid w:val="00495004"/>
    <w:rsid w:val="004A4C2A"/>
    <w:rsid w:val="0051039C"/>
    <w:rsid w:val="005543B2"/>
    <w:rsid w:val="00567E21"/>
    <w:rsid w:val="005A41D9"/>
    <w:rsid w:val="005D5924"/>
    <w:rsid w:val="005D5C37"/>
    <w:rsid w:val="005E34D6"/>
    <w:rsid w:val="005F38B1"/>
    <w:rsid w:val="00624546"/>
    <w:rsid w:val="00626366"/>
    <w:rsid w:val="00645B38"/>
    <w:rsid w:val="00651FAE"/>
    <w:rsid w:val="00662210"/>
    <w:rsid w:val="006701F7"/>
    <w:rsid w:val="006730C9"/>
    <w:rsid w:val="006A5D06"/>
    <w:rsid w:val="007018A8"/>
    <w:rsid w:val="007018AF"/>
    <w:rsid w:val="00744017"/>
    <w:rsid w:val="00750006"/>
    <w:rsid w:val="0075000B"/>
    <w:rsid w:val="00762DC9"/>
    <w:rsid w:val="0077520C"/>
    <w:rsid w:val="007B2B67"/>
    <w:rsid w:val="007F7857"/>
    <w:rsid w:val="00815A72"/>
    <w:rsid w:val="008200CE"/>
    <w:rsid w:val="00820ECB"/>
    <w:rsid w:val="008537B9"/>
    <w:rsid w:val="008A6333"/>
    <w:rsid w:val="008B2253"/>
    <w:rsid w:val="008C0305"/>
    <w:rsid w:val="008D0B2D"/>
    <w:rsid w:val="009012F6"/>
    <w:rsid w:val="009079AB"/>
    <w:rsid w:val="00914A45"/>
    <w:rsid w:val="009208BC"/>
    <w:rsid w:val="009D603D"/>
    <w:rsid w:val="00A40FAF"/>
    <w:rsid w:val="00A73294"/>
    <w:rsid w:val="00A86BB1"/>
    <w:rsid w:val="00AC7767"/>
    <w:rsid w:val="00AD1736"/>
    <w:rsid w:val="00B65C50"/>
    <w:rsid w:val="00B83061"/>
    <w:rsid w:val="00B959E2"/>
    <w:rsid w:val="00BD6FDE"/>
    <w:rsid w:val="00BE4E01"/>
    <w:rsid w:val="00C06970"/>
    <w:rsid w:val="00CB5943"/>
    <w:rsid w:val="00CB7F7F"/>
    <w:rsid w:val="00CC3999"/>
    <w:rsid w:val="00CD2E07"/>
    <w:rsid w:val="00CD60E0"/>
    <w:rsid w:val="00CF47C4"/>
    <w:rsid w:val="00D133F2"/>
    <w:rsid w:val="00D26E8F"/>
    <w:rsid w:val="00D467D2"/>
    <w:rsid w:val="00D64E57"/>
    <w:rsid w:val="00D965E6"/>
    <w:rsid w:val="00DB1336"/>
    <w:rsid w:val="00DD407C"/>
    <w:rsid w:val="00E0210A"/>
    <w:rsid w:val="00E11330"/>
    <w:rsid w:val="00E519D9"/>
    <w:rsid w:val="00E619F9"/>
    <w:rsid w:val="00E633DB"/>
    <w:rsid w:val="00E955AE"/>
    <w:rsid w:val="00EA4B1C"/>
    <w:rsid w:val="00F330FD"/>
    <w:rsid w:val="00F63E4D"/>
    <w:rsid w:val="00F80187"/>
    <w:rsid w:val="00FA26D2"/>
    <w:rsid w:val="00FB1BDC"/>
    <w:rsid w:val="00FC0B3C"/>
    <w:rsid w:val="00F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/>
    </o:shapedefaults>
    <o:shapelayout v:ext="edit">
      <o:idmap v:ext="edit" data="1"/>
      <o:rules v:ext="edit">
        <o:r id="V:Rule3" type="connector" idref="#_x0000_s1026"/>
        <o:r id="V:Rule4" type="connector" idref="#_x0000_s10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B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anthrowiki.at/Datei:Fraunhofer_lines_DE.sv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A808-7D99-4EF3-AC25-D6431EDB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Sven Hanssen</cp:lastModifiedBy>
  <cp:revision>24</cp:revision>
  <dcterms:created xsi:type="dcterms:W3CDTF">2018-11-26T13:44:00Z</dcterms:created>
  <dcterms:modified xsi:type="dcterms:W3CDTF">2019-05-04T19:58:00Z</dcterms:modified>
</cp:coreProperties>
</file>