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302F6" w14:textId="1792CF99" w:rsidR="00C67E94" w:rsidRPr="00936A24" w:rsidRDefault="0092142E" w:rsidP="00936A24">
      <w:pPr>
        <w:pStyle w:val="Titel"/>
      </w:pPr>
      <w:bookmarkStart w:id="0" w:name="_Hlk534900490"/>
      <w:r>
        <w:t xml:space="preserve">Normalverteilung </w:t>
      </w:r>
      <w:r w:rsidR="00176C00">
        <w:t xml:space="preserve">– </w:t>
      </w:r>
      <w:r>
        <w:t>didaktische Hinweise</w:t>
      </w:r>
    </w:p>
    <w:bookmarkEnd w:id="0"/>
    <w:p w14:paraId="1AEAFD1B" w14:textId="77777777" w:rsidR="00C55A42" w:rsidRDefault="00C55A42" w:rsidP="00E71BD9">
      <w:pPr>
        <w:pStyle w:val="berschrift1"/>
        <w:ind w:left="426" w:hanging="426"/>
      </w:pPr>
      <w:r>
        <w:t>Grundlagen</w:t>
      </w:r>
    </w:p>
    <w:p w14:paraId="43FCAAFB" w14:textId="77777777" w:rsidR="00C55A42" w:rsidRDefault="00C55A42" w:rsidP="00C55A42">
      <w:pPr>
        <w:spacing w:after="120" w:line="288" w:lineRule="auto"/>
        <w:jc w:val="both"/>
        <w:rPr>
          <w:rStyle w:val="tgc"/>
          <w:rFonts w:ascii="Arial" w:hAnsi="Arial" w:cs="Arial"/>
        </w:rPr>
      </w:pPr>
      <w:r>
        <w:rPr>
          <w:rStyle w:val="Hervorhebung"/>
          <w:b w:val="0"/>
        </w:rPr>
        <w:t>Die Thematik der Normalverteilung bildet chronologisch betrachtet den Abschluss des Teilgebiets Stochastik in der Schulmathematik. D</w:t>
      </w:r>
      <w:r>
        <w:rPr>
          <w:rStyle w:val="tgc"/>
          <w:rFonts w:ascii="Arial" w:hAnsi="Arial" w:cs="Arial"/>
        </w:rPr>
        <w:t xml:space="preserve">ie Schülerinnen und Schüler sammeln bereits in den </w:t>
      </w:r>
      <w:r w:rsidRPr="000C0989">
        <w:rPr>
          <w:rStyle w:val="tgc"/>
          <w:rFonts w:ascii="Arial" w:hAnsi="Arial" w:cs="Arial"/>
        </w:rPr>
        <w:t>Klassenstufe</w:t>
      </w:r>
      <w:r>
        <w:rPr>
          <w:rStyle w:val="tgc"/>
          <w:rFonts w:ascii="Arial" w:hAnsi="Arial" w:cs="Arial"/>
        </w:rPr>
        <w:t xml:space="preserve">n 5/6 erste Erfahrungen auf diesem Gebiet, in dem sie die Kenngrößen Mittelwert, Minimum und Maximum bestimmen, Daten sammeln, auswerten und grafisch darstellen, sowie relative Häufigkeiten ermitteln. </w:t>
      </w:r>
    </w:p>
    <w:p w14:paraId="4F384589" w14:textId="77777777" w:rsidR="00C55A42" w:rsidRDefault="00C55A42" w:rsidP="00C55A42">
      <w:pPr>
        <w:spacing w:after="120" w:line="288" w:lineRule="auto"/>
        <w:jc w:val="both"/>
        <w:rPr>
          <w:rStyle w:val="tgc"/>
          <w:rFonts w:ascii="Arial" w:hAnsi="Arial" w:cs="Arial"/>
        </w:rPr>
      </w:pPr>
      <w:r>
        <w:rPr>
          <w:rStyle w:val="tgc"/>
          <w:rFonts w:ascii="Arial" w:hAnsi="Arial" w:cs="Arial"/>
        </w:rPr>
        <w:t xml:space="preserve">In den Klassenstufen </w:t>
      </w:r>
      <w:r w:rsidRPr="000C0989">
        <w:rPr>
          <w:rStyle w:val="tgc"/>
          <w:rFonts w:ascii="Arial" w:hAnsi="Arial" w:cs="Arial"/>
        </w:rPr>
        <w:t xml:space="preserve">7/8 </w:t>
      </w:r>
      <w:r>
        <w:rPr>
          <w:rStyle w:val="tgc"/>
          <w:rFonts w:ascii="Arial" w:hAnsi="Arial" w:cs="Arial"/>
        </w:rPr>
        <w:t xml:space="preserve">lernen sie mit Median und den </w:t>
      </w:r>
      <w:proofErr w:type="spellStart"/>
      <w:r>
        <w:rPr>
          <w:rStyle w:val="tgc"/>
          <w:rFonts w:ascii="Arial" w:hAnsi="Arial" w:cs="Arial"/>
        </w:rPr>
        <w:t>Quartilen</w:t>
      </w:r>
      <w:proofErr w:type="spellEnd"/>
      <w:r>
        <w:rPr>
          <w:rStyle w:val="tgc"/>
          <w:rFonts w:ascii="Arial" w:hAnsi="Arial" w:cs="Arial"/>
        </w:rPr>
        <w:t xml:space="preserve"> weitere Kenngrößen kennen und ergänzen ihr Spektrum an Darstellungsmöglichkeiten durch Boxplots. Sie erfahren die Bedeutung des Gesetzes der großen Zahlen und legen so die Grundlagen für einen empirischen Wahrscheinlichkeitsbegriff. Die Schülerinnen und Schüler führen Zufallsexperimente durch und bestimmen Wahrscheinlichkeiten durch einfache kombinatorische oder theoretische Überlegungen und mithilfe von Baumdiagrammen. So wird die theoretische Bedeutung des Wahrscheinlichkeitsbegriffs angelegt und Laplace-Experimente sind das erste explizit genannte Beispiel für eine diskrete Verteilung.</w:t>
      </w:r>
    </w:p>
    <w:p w14:paraId="3CD07741" w14:textId="77777777" w:rsidR="00C55A42" w:rsidRDefault="00C55A42" w:rsidP="00C55A42">
      <w:pPr>
        <w:spacing w:after="120" w:line="288" w:lineRule="auto"/>
        <w:jc w:val="both"/>
        <w:rPr>
          <w:rStyle w:val="tgc"/>
          <w:rFonts w:ascii="Arial" w:hAnsi="Arial" w:cs="Arial"/>
        </w:rPr>
      </w:pPr>
      <w:r>
        <w:rPr>
          <w:rStyle w:val="tgc"/>
          <w:rFonts w:ascii="Arial" w:hAnsi="Arial" w:cs="Arial"/>
        </w:rPr>
        <w:t>In den</w:t>
      </w:r>
      <w:r w:rsidRPr="000C0989">
        <w:rPr>
          <w:rStyle w:val="tgc"/>
          <w:rFonts w:ascii="Arial" w:hAnsi="Arial" w:cs="Arial"/>
        </w:rPr>
        <w:t xml:space="preserve"> Klassenstufe</w:t>
      </w:r>
      <w:r>
        <w:rPr>
          <w:rStyle w:val="tgc"/>
          <w:rFonts w:ascii="Arial" w:hAnsi="Arial" w:cs="Arial"/>
        </w:rPr>
        <w:t>n</w:t>
      </w:r>
      <w:r w:rsidRPr="000C0989">
        <w:rPr>
          <w:rStyle w:val="tgc"/>
          <w:rFonts w:ascii="Arial" w:hAnsi="Arial" w:cs="Arial"/>
        </w:rPr>
        <w:t xml:space="preserve"> 9/10 wird </w:t>
      </w:r>
      <w:r>
        <w:rPr>
          <w:rStyle w:val="tgc"/>
          <w:rFonts w:ascii="Arial" w:hAnsi="Arial" w:cs="Arial"/>
        </w:rPr>
        <w:t>die Liste der Kenngrößen um den Erwartungswert und die Standardabweichung vervollständigt und mit der Binomialverteilung lernen die Schülerinnen und Schüler eine weitere diskrete Verteilung kennen.</w:t>
      </w:r>
    </w:p>
    <w:p w14:paraId="4839258D" w14:textId="60C42EE7" w:rsidR="004A7CEF" w:rsidRPr="00306720" w:rsidRDefault="00C55A42" w:rsidP="004A7CEF">
      <w:pPr>
        <w:spacing w:after="120" w:line="288" w:lineRule="auto"/>
        <w:jc w:val="both"/>
        <w:rPr>
          <w:rStyle w:val="Hervorhebung"/>
          <w:b w:val="0"/>
        </w:rPr>
      </w:pPr>
      <w:r>
        <w:rPr>
          <w:rStyle w:val="Hervorhebung"/>
          <w:b w:val="0"/>
        </w:rPr>
        <w:t>Durch die bei der Normalverteilung deutlich erkennbare Relevanz der Kenngrößen Erwartungswert und Standardabweichung schließt sich der Kreis zu den aus der Unter- und M</w:t>
      </w:r>
      <w:r w:rsidR="00CD3176">
        <w:rPr>
          <w:rStyle w:val="Hervorhebung"/>
          <w:b w:val="0"/>
        </w:rPr>
        <w:t>i</w:t>
      </w:r>
      <w:r>
        <w:rPr>
          <w:rStyle w:val="Hervorhebung"/>
          <w:b w:val="0"/>
        </w:rPr>
        <w:t>ttelstufe bekannten Kenngrößen und der Darstellung von Daten in Form eines Boxplots.</w:t>
      </w:r>
      <w:r w:rsidRPr="005F7678">
        <w:rPr>
          <w:rStyle w:val="Hervorhebung"/>
          <w:b w:val="0"/>
        </w:rPr>
        <w:t xml:space="preserve"> </w:t>
      </w:r>
      <w:r>
        <w:rPr>
          <w:rStyle w:val="Hervorhebung"/>
          <w:b w:val="0"/>
        </w:rPr>
        <w:t>Um diesen Zusammenhang noch deutlicher hervorzuheben, bietet sich als mögliche Vertiefung das Arbeiten mit Sigma-Umgebungen an. Mit der Normalverteilung lernen die Schülerinnen und Schüler nun eine stetige Verteilung kennen</w:t>
      </w:r>
      <w:r w:rsidRPr="00306720">
        <w:rPr>
          <w:rStyle w:val="Hervorhebung"/>
          <w:b w:val="0"/>
        </w:rPr>
        <w:t xml:space="preserve">, </w:t>
      </w:r>
      <w:r w:rsidR="004A7CEF" w:rsidRPr="00306720">
        <w:rPr>
          <w:rStyle w:val="Hervorhebung"/>
          <w:b w:val="0"/>
        </w:rPr>
        <w:t xml:space="preserve">die </w:t>
      </w:r>
      <w:r w:rsidR="004A7CEF" w:rsidRPr="00306720">
        <w:rPr>
          <w:rStyle w:val="tgc"/>
          <w:rFonts w:ascii="Arial" w:hAnsi="Arial" w:cs="Arial"/>
        </w:rPr>
        <w:t>in den Umsetzungsbeispielen zum Bildungsplan von 2004 stets als das bedeutsame Beispiel genannt wurde.</w:t>
      </w:r>
      <w:r w:rsidR="004A7CEF" w:rsidRPr="00306720">
        <w:rPr>
          <w:noProof/>
        </w:rPr>
        <w:t xml:space="preserve"> </w:t>
      </w:r>
    </w:p>
    <w:p w14:paraId="247BD454" w14:textId="58743F6A" w:rsidR="00C55A42" w:rsidRPr="00306720" w:rsidRDefault="004A7CEF" w:rsidP="00C55A42">
      <w:pPr>
        <w:spacing w:after="120" w:line="288" w:lineRule="auto"/>
        <w:jc w:val="both"/>
        <w:rPr>
          <w:rStyle w:val="tgc"/>
          <w:rFonts w:ascii="Arial" w:hAnsi="Arial" w:cs="Arial"/>
        </w:rPr>
      </w:pPr>
      <w:r w:rsidRPr="00306720">
        <w:rPr>
          <w:rStyle w:val="Hervorhebung"/>
          <w:b w:val="0"/>
        </w:rPr>
        <w:t xml:space="preserve">Im Bildungsplan von 2016 steht für das </w:t>
      </w:r>
      <w:r w:rsidR="00C55A42" w:rsidRPr="00306720">
        <w:rPr>
          <w:rStyle w:val="tgc"/>
          <w:rFonts w:ascii="Arial" w:hAnsi="Arial" w:cs="Arial"/>
        </w:rPr>
        <w:t>Basisfach der Anwendungsaspekt im Vordergrund, während im Lei</w:t>
      </w:r>
      <w:r w:rsidRPr="00306720">
        <w:rPr>
          <w:rStyle w:val="tgc"/>
          <w:rFonts w:ascii="Arial" w:hAnsi="Arial" w:cs="Arial"/>
        </w:rPr>
        <w:t>s</w:t>
      </w:r>
      <w:r w:rsidR="00C55A42" w:rsidRPr="00306720">
        <w:rPr>
          <w:rStyle w:val="tgc"/>
          <w:rFonts w:ascii="Arial" w:hAnsi="Arial" w:cs="Arial"/>
        </w:rPr>
        <w:t xml:space="preserve">tungsfach ein Schwerpunkt auf der innermathematischen Betrachtung der Dichtefunktion liegt. </w:t>
      </w:r>
    </w:p>
    <w:p w14:paraId="3D8D5A94" w14:textId="77777777" w:rsidR="00C55A42" w:rsidRPr="00306720" w:rsidRDefault="00C55A42" w:rsidP="00C55A42">
      <w:pPr>
        <w:spacing w:after="120" w:line="288" w:lineRule="auto"/>
        <w:ind w:right="-35"/>
        <w:rPr>
          <w:rStyle w:val="tgc"/>
          <w:rFonts w:ascii="Arial" w:hAnsi="Arial" w:cs="Arial"/>
          <w:b/>
        </w:rPr>
      </w:pPr>
      <w:r w:rsidRPr="00306720">
        <w:rPr>
          <w:rStyle w:val="tgc"/>
          <w:rFonts w:ascii="Arial" w:hAnsi="Arial" w:cs="Arial"/>
          <w:b/>
        </w:rPr>
        <w:t>So steht im Bildungsplan des Basisfachs:</w:t>
      </w:r>
    </w:p>
    <w:p w14:paraId="72D8C537" w14:textId="77777777" w:rsidR="00C55A42" w:rsidRPr="00306720" w:rsidRDefault="00C55A42" w:rsidP="002071AC">
      <w:pPr>
        <w:spacing w:after="0" w:line="240" w:lineRule="auto"/>
        <w:rPr>
          <w:rFonts w:ascii="Times New Roman" w:eastAsia="Times New Roman" w:hAnsi="Times New Roman" w:cs="Times New Roman"/>
          <w:sz w:val="24"/>
          <w:szCs w:val="24"/>
        </w:rPr>
      </w:pPr>
      <w:r w:rsidRPr="00306720">
        <w:rPr>
          <w:rFonts w:ascii="Times New Roman" w:eastAsia="Times New Roman" w:hAnsi="Times New Roman" w:cs="Times New Roman"/>
          <w:noProof/>
          <w:sz w:val="24"/>
          <w:szCs w:val="24"/>
        </w:rPr>
        <w:drawing>
          <wp:inline distT="0" distB="0" distL="0" distR="0" wp14:anchorId="6B83265B" wp14:editId="2900895E">
            <wp:extent cx="5796000" cy="1530000"/>
            <wp:effectExtent l="0" t="0" r="0" b="0"/>
            <wp:docPr id="2" name="Grafik 2" descr="Computergenerierter Alternativtext: Die Schülerinnen und Schüler können&#10;Mit Normalverteilungen umgehen&#10;(1) den Unterschied zwischen diskreten und stetigen Zufallsgrößen am Beispiel binomial- und&#10;normalverteilter Zufallsgrößen beschreiben&#10;(2) den Zusammenhang der Kenngrößen Erwartungswert und Standardabweichung einer&#10;Normalverteilung und der zugehörigen Glockenkuive beschreiben&#10;(3) stochastische Situationen untersuchen, die zu annähernd normalverteilten Zufallsgrößen gehören,&#10;und Wahrscheinlichkeiten berechnen&#10;112.3 Modellieren 1, 4, 7,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utergenerierter Alternativtext: Die Schülerinnen und Schüler können&#10;Mit Normalverteilungen umgehen&#10;(1) den Unterschied zwischen diskreten und stetigen Zufallsgrößen am Beispiel binomial- und&#10;normalverteilter Zufallsgrößen beschreiben&#10;(2) den Zusammenhang der Kenngrößen Erwartungswert und Standardabweichung einer&#10;Normalverteilung und der zugehörigen Glockenkuive beschreiben&#10;(3) stochastische Situationen untersuchen, die zu annähernd normalverteilten Zufallsgrößen gehören,&#10;und Wahrscheinlichkeiten berechnen&#10;112.3 Modellieren 1, 4, 7, 8"/>
                    <pic:cNvPicPr>
                      <a:picLocks noChangeAspect="1" noChangeArrowheads="1"/>
                    </pic:cNvPicPr>
                  </pic:nvPicPr>
                  <pic:blipFill rotWithShape="1">
                    <a:blip r:embed="rId8">
                      <a:extLst>
                        <a:ext uri="{28A0092B-C50C-407E-A947-70E740481C1C}">
                          <a14:useLocalDpi xmlns:a14="http://schemas.microsoft.com/office/drawing/2010/main" val="0"/>
                        </a:ext>
                      </a:extLst>
                    </a:blip>
                    <a:srcRect t="9140"/>
                    <a:stretch/>
                  </pic:blipFill>
                  <pic:spPr bwMode="auto">
                    <a:xfrm>
                      <a:off x="0" y="0"/>
                      <a:ext cx="5796000" cy="1530000"/>
                    </a:xfrm>
                    <a:prstGeom prst="rect">
                      <a:avLst/>
                    </a:prstGeom>
                    <a:noFill/>
                    <a:ln>
                      <a:noFill/>
                    </a:ln>
                    <a:extLst>
                      <a:ext uri="{53640926-AAD7-44D8-BBD7-CCE9431645EC}">
                        <a14:shadowObscured xmlns:a14="http://schemas.microsoft.com/office/drawing/2010/main"/>
                      </a:ext>
                    </a:extLst>
                  </pic:spPr>
                </pic:pic>
              </a:graphicData>
            </a:graphic>
          </wp:inline>
        </w:drawing>
      </w:r>
    </w:p>
    <w:p w14:paraId="0112CCF0" w14:textId="77777777" w:rsidR="00C55A42" w:rsidRPr="00306720" w:rsidRDefault="00C55A42" w:rsidP="00C55A42">
      <w:pPr>
        <w:spacing w:after="120" w:line="288" w:lineRule="auto"/>
        <w:ind w:right="-35"/>
        <w:rPr>
          <w:rStyle w:val="tgc"/>
          <w:rFonts w:ascii="Arial" w:hAnsi="Arial" w:cs="Arial"/>
        </w:rPr>
      </w:pPr>
    </w:p>
    <w:p w14:paraId="5075322F" w14:textId="77777777" w:rsidR="0092142E" w:rsidRPr="00306720" w:rsidRDefault="00C55A42" w:rsidP="00C55A42">
      <w:pPr>
        <w:jc w:val="both"/>
      </w:pPr>
      <w:r w:rsidRPr="00306720">
        <w:rPr>
          <w:rStyle w:val="Hervorhebung"/>
          <w:b w:val="0"/>
        </w:rPr>
        <w:t>Zwar könnte gemäß den Vorgaben der KMK (</w:t>
      </w:r>
      <w:r w:rsidRPr="00306720">
        <w:t>Beschluss vom 18.10.2012 zu den Bildungsstandards im Fach Mathematik für die Allgemeine Hochschulreife) auf eine Fortführung der Stochastik im Basisfach verzichtet werden, da alle verbindlichen Inhalte für das</w:t>
      </w:r>
      <w:r w:rsidRPr="00306720">
        <w:rPr>
          <w:rStyle w:val="Hervorhebung"/>
          <w:b w:val="0"/>
        </w:rPr>
        <w:t xml:space="preserve"> grundlegende Niveau bereits </w:t>
      </w:r>
      <w:r w:rsidRPr="00306720">
        <w:t xml:space="preserve">durch die Standards bis Klasse 10 abgedeckt sind, jedoch sollte die Stochastik </w:t>
      </w:r>
      <w:r w:rsidRPr="00306720">
        <w:lastRenderedPageBreak/>
        <w:t>auch im Basisfach präsent sein. Auch die Alltagsrelevanz annähernd normalverteilter Zufallsgrößen spricht für die Aufnahme dieses Themas als verbindlichen Inhalt.</w:t>
      </w:r>
    </w:p>
    <w:p w14:paraId="236262EE" w14:textId="1B373316" w:rsidR="00C55A42" w:rsidRPr="00306720" w:rsidRDefault="00C55A42" w:rsidP="00C55A42">
      <w:pPr>
        <w:spacing w:after="120" w:line="288" w:lineRule="auto"/>
        <w:jc w:val="both"/>
        <w:rPr>
          <w:rStyle w:val="tgc"/>
          <w:rFonts w:ascii="Arial" w:hAnsi="Arial" w:cs="Arial"/>
        </w:rPr>
      </w:pPr>
      <w:r w:rsidRPr="00306720">
        <w:rPr>
          <w:rStyle w:val="tgc"/>
          <w:rFonts w:ascii="Arial" w:hAnsi="Arial" w:cs="Arial"/>
        </w:rPr>
        <w:t>Für das Basisfach genügt es, den Unterschied zwischen diskreten und steigen Zufallsgrößen an konkreten Beispielen binomial- bzw. normalverteilter Zufallsgrößen zu beschreiben</w:t>
      </w:r>
      <w:r w:rsidR="004A7CEF" w:rsidRPr="00306720">
        <w:rPr>
          <w:rStyle w:val="tgc"/>
          <w:rFonts w:ascii="Arial" w:hAnsi="Arial" w:cs="Arial"/>
        </w:rPr>
        <w:t>. Die Schülerinnen und Schüler</w:t>
      </w:r>
      <w:r w:rsidRPr="00306720">
        <w:rPr>
          <w:rStyle w:val="tgc"/>
          <w:rFonts w:ascii="Arial" w:hAnsi="Arial" w:cs="Arial"/>
        </w:rPr>
        <w:t xml:space="preserve"> nutzen die Kenngrößen, um Glockenkurven zu skizzieren und Wahrscheinlichkeiten ohne expliziten Bezug zur Analysis direkt mithilfe digitaler Hilfsmittel zu berechnen. Der Begriff der Dichtefunktion muss im Basisfach nicht eingeführt werden.</w:t>
      </w:r>
    </w:p>
    <w:p w14:paraId="5F9890F6" w14:textId="5377A511" w:rsidR="00C55A42" w:rsidRPr="00306720" w:rsidRDefault="00C55A42" w:rsidP="00C55A42">
      <w:pPr>
        <w:rPr>
          <w:rStyle w:val="tgc"/>
          <w:rFonts w:ascii="Arial" w:hAnsi="Arial" w:cs="Arial"/>
          <w:b/>
        </w:rPr>
      </w:pPr>
      <w:r w:rsidRPr="00306720">
        <w:rPr>
          <w:rStyle w:val="tgc"/>
          <w:rFonts w:ascii="Arial" w:hAnsi="Arial" w:cs="Arial"/>
          <w:b/>
        </w:rPr>
        <w:t xml:space="preserve">Der Bildungsplan </w:t>
      </w:r>
      <w:r w:rsidR="0047432D" w:rsidRPr="00306720">
        <w:rPr>
          <w:rStyle w:val="tgc"/>
          <w:rFonts w:ascii="Arial" w:hAnsi="Arial" w:cs="Arial"/>
          <w:b/>
        </w:rPr>
        <w:t xml:space="preserve">des Leistungsfaches </w:t>
      </w:r>
      <w:r w:rsidRPr="00306720">
        <w:rPr>
          <w:rStyle w:val="tgc"/>
          <w:rFonts w:ascii="Arial" w:hAnsi="Arial" w:cs="Arial"/>
          <w:b/>
        </w:rPr>
        <w:t>lautet bezogen auf stetige Verteilungen folgendermaßen:</w:t>
      </w:r>
    </w:p>
    <w:p w14:paraId="7AFE2121" w14:textId="77777777" w:rsidR="00C55A42" w:rsidRPr="00306720" w:rsidRDefault="00C55A42" w:rsidP="00C55A42">
      <w:pPr>
        <w:rPr>
          <w:rStyle w:val="tgc"/>
          <w:rFonts w:ascii="Arial" w:hAnsi="Arial" w:cs="Arial"/>
        </w:rPr>
      </w:pPr>
      <w:r w:rsidRPr="00306720">
        <w:rPr>
          <w:noProof/>
        </w:rPr>
        <w:drawing>
          <wp:inline distT="0" distB="0" distL="0" distR="0" wp14:anchorId="51B68827" wp14:editId="2DED4C40">
            <wp:extent cx="5796000" cy="1735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96000" cy="1735200"/>
                    </a:xfrm>
                    <a:prstGeom prst="rect">
                      <a:avLst/>
                    </a:prstGeom>
                  </pic:spPr>
                </pic:pic>
              </a:graphicData>
            </a:graphic>
          </wp:inline>
        </w:drawing>
      </w:r>
    </w:p>
    <w:p w14:paraId="0249E12F" w14:textId="77777777" w:rsidR="00C55A42" w:rsidRPr="00306720" w:rsidRDefault="00C55A42" w:rsidP="00C55A42">
      <w:pPr>
        <w:jc w:val="both"/>
        <w:rPr>
          <w:rStyle w:val="tgc"/>
          <w:rFonts w:ascii="Arial" w:hAnsi="Arial" w:cs="Arial"/>
        </w:rPr>
      </w:pPr>
      <w:r w:rsidRPr="00306720">
        <w:rPr>
          <w:rStyle w:val="tgc"/>
          <w:rFonts w:ascii="Arial" w:hAnsi="Arial" w:cs="Arial"/>
        </w:rPr>
        <w:t>Von Schülerinnen und Schülern des Leistungsfaches wird erwartet, dass sie in der Lage sind, den Unterschied zwischen diskret und stetig verteilten Zufallsgrößen allgemein zu erläutern. Auch hier werden sicher schwerpunktmäßig binomialverteilte bzw. normalverteilte Zufallsgrößen betrachtet, aber auch andere Verteilungen (z.B. die Gleichverteilung und die Exponentialverteilung) können zur Vertiefung und Festigung der beiden Begriffe „diskret“ und „stetig“ im Leistungsfach herangezogen werden.</w:t>
      </w:r>
    </w:p>
    <w:p w14:paraId="675074A8" w14:textId="77777777" w:rsidR="00C55A42" w:rsidRPr="00306720" w:rsidRDefault="00C55A42" w:rsidP="00C55A42">
      <w:pPr>
        <w:jc w:val="both"/>
        <w:rPr>
          <w:rStyle w:val="tgc"/>
          <w:rFonts w:ascii="Arial" w:hAnsi="Arial" w:cs="Arial"/>
        </w:rPr>
      </w:pPr>
      <w:r w:rsidRPr="00306720">
        <w:rPr>
          <w:rStyle w:val="tgc"/>
          <w:rFonts w:ascii="Arial" w:hAnsi="Arial" w:cs="Arial"/>
        </w:rPr>
        <w:t>Die Schülerinnen und Schüler nutzen ihre im Bereich der Analysis erworbenen Kenntnisse um Dichte- und Verteilungsfunktion gegeneinander abzugrenzen. Sie erfahren zusätzlich, dass die Kenngrößen Erwartungswert und Standardabweichung als Integral dargestellt werden können.</w:t>
      </w:r>
    </w:p>
    <w:p w14:paraId="6DA05207" w14:textId="7D983A27" w:rsidR="0047432D" w:rsidRDefault="00C55A42" w:rsidP="00C55A42">
      <w:pPr>
        <w:jc w:val="both"/>
        <w:rPr>
          <w:rStyle w:val="tgc"/>
          <w:rFonts w:ascii="Arial" w:hAnsi="Arial" w:cs="Arial"/>
        </w:rPr>
        <w:sectPr w:rsidR="0047432D" w:rsidSect="005A3EF4">
          <w:headerReference w:type="default" r:id="rId10"/>
          <w:footerReference w:type="default" r:id="rId11"/>
          <w:pgSz w:w="11906" w:h="16838"/>
          <w:pgMar w:top="992" w:right="1418" w:bottom="851" w:left="1418" w:header="708" w:footer="478" w:gutter="0"/>
          <w:cols w:space="708"/>
          <w:docGrid w:linePitch="360"/>
        </w:sectPr>
      </w:pPr>
      <w:r w:rsidRPr="00306720">
        <w:rPr>
          <w:rStyle w:val="tgc"/>
          <w:rFonts w:ascii="Arial" w:hAnsi="Arial" w:cs="Arial"/>
        </w:rPr>
        <w:t xml:space="preserve">Durch den Einsatz digitaler Hilfsmittel ist die Relevanz der Normalverteilung als Näherung für binomialverteilte Zufallsgrößen nur noch von historischer Bedeutung. Diese sollte zumindest den Schülerinnen und Schülern des Leistungsfachs aufgezeigt werden, ebenso wie die Möglichkeit, </w:t>
      </w:r>
      <w:r w:rsidR="0047432D" w:rsidRPr="00306720">
        <w:rPr>
          <w:rStyle w:val="tgc"/>
          <w:rFonts w:ascii="Arial" w:hAnsi="Arial" w:cs="Arial"/>
        </w:rPr>
        <w:t xml:space="preserve">die Normalverteilung </w:t>
      </w:r>
      <w:r w:rsidRPr="00306720">
        <w:rPr>
          <w:rStyle w:val="tgc"/>
          <w:rFonts w:ascii="Arial" w:hAnsi="Arial" w:cs="Arial"/>
        </w:rPr>
        <w:t>als Modellierung für bestimmte, diskret verteilte Zufallsgrößen anzuwenden. In diesem Zusammenhang erkennen</w:t>
      </w:r>
      <w:r>
        <w:rPr>
          <w:rStyle w:val="tgc"/>
          <w:rFonts w:ascii="Arial" w:hAnsi="Arial" w:cs="Arial"/>
        </w:rPr>
        <w:t xml:space="preserve"> sie auch die Bedeutung der Stetigkeitskorrektur.</w:t>
      </w:r>
    </w:p>
    <w:p w14:paraId="00827300" w14:textId="77777777" w:rsidR="00C55A42" w:rsidRPr="00C55A42" w:rsidRDefault="00C55A42" w:rsidP="00E71BD9">
      <w:pPr>
        <w:pStyle w:val="berschrift1"/>
        <w:ind w:left="426" w:hanging="426"/>
      </w:pPr>
      <w:r w:rsidRPr="00C55A42">
        <w:lastRenderedPageBreak/>
        <w:t>Unterscheidung Leistungsfach – Basisfach</w:t>
      </w:r>
    </w:p>
    <w:p w14:paraId="27827E4D" w14:textId="3EB5C59C" w:rsidR="00C55A42" w:rsidRDefault="00C55A42" w:rsidP="00C55A42">
      <w:pPr>
        <w:spacing w:after="240" w:line="288" w:lineRule="auto"/>
        <w:jc w:val="both"/>
        <w:rPr>
          <w:rStyle w:val="tgc"/>
          <w:rFonts w:ascii="Arial" w:hAnsi="Arial" w:cs="Arial"/>
        </w:rPr>
      </w:pPr>
      <w:r>
        <w:rPr>
          <w:rStyle w:val="tgc"/>
          <w:rFonts w:ascii="Arial" w:hAnsi="Arial" w:cs="Arial"/>
        </w:rPr>
        <w:t>B</w:t>
      </w:r>
      <w:r w:rsidRPr="00906377">
        <w:rPr>
          <w:rStyle w:val="tgc"/>
          <w:rFonts w:ascii="Arial" w:hAnsi="Arial" w:cs="Arial"/>
        </w:rPr>
        <w:t xml:space="preserve">ei der Betrachtung stetiger Zufallsgrößen </w:t>
      </w:r>
      <w:r>
        <w:rPr>
          <w:rStyle w:val="tgc"/>
          <w:rFonts w:ascii="Arial" w:hAnsi="Arial" w:cs="Arial"/>
        </w:rPr>
        <w:t>unterscheiden sich Leistungs- und Basisfach sowohl in der Durchdringungstiefe als auch in der Perspektive unter welcher die Normalverteilung als explizit genanntes Beispiel betrachtet wird.</w:t>
      </w:r>
    </w:p>
    <w:p w14:paraId="54340566" w14:textId="77777777" w:rsidR="00C55A42" w:rsidRDefault="00C55A42" w:rsidP="00C55A42">
      <w:pPr>
        <w:spacing w:after="240" w:line="288" w:lineRule="auto"/>
        <w:jc w:val="both"/>
        <w:rPr>
          <w:rStyle w:val="tgc"/>
          <w:rFonts w:ascii="Arial" w:hAnsi="Arial" w:cs="Arial"/>
        </w:rPr>
      </w:pPr>
      <w:r>
        <w:rPr>
          <w:rStyle w:val="tgc"/>
          <w:rFonts w:ascii="Arial" w:hAnsi="Arial" w:cs="Arial"/>
        </w:rPr>
        <w:t xml:space="preserve">So nutzen </w:t>
      </w:r>
      <w:r w:rsidRPr="00906377">
        <w:rPr>
          <w:rStyle w:val="tgc"/>
          <w:rFonts w:ascii="Arial" w:hAnsi="Arial" w:cs="Arial"/>
        </w:rPr>
        <w:t xml:space="preserve">die Schülerinnen und Schüler </w:t>
      </w:r>
      <w:r>
        <w:rPr>
          <w:rStyle w:val="tgc"/>
          <w:rFonts w:ascii="Arial" w:hAnsi="Arial" w:cs="Arial"/>
        </w:rPr>
        <w:t xml:space="preserve">im </w:t>
      </w:r>
      <w:r w:rsidRPr="00906377">
        <w:rPr>
          <w:rStyle w:val="tgc"/>
          <w:rFonts w:ascii="Arial" w:hAnsi="Arial" w:cs="Arial"/>
        </w:rPr>
        <w:t>Leistungsfach ihre Kenntnisse aus der Analy</w:t>
      </w:r>
      <w:r>
        <w:rPr>
          <w:rStyle w:val="tgc"/>
          <w:rFonts w:ascii="Arial" w:hAnsi="Arial" w:cs="Arial"/>
        </w:rPr>
        <w:t>sis,</w:t>
      </w:r>
      <w:r w:rsidRPr="00906377">
        <w:rPr>
          <w:rStyle w:val="tgc"/>
          <w:rFonts w:ascii="Arial" w:hAnsi="Arial" w:cs="Arial"/>
        </w:rPr>
        <w:t xml:space="preserve"> um per Definition das Vorliegen einer Wahrscheinlichkeitsverteilung bei unterschiedlichen stetigen Zufallsgrößen zu bestätigen, während den Schülerinnen und Schülern im Basisfach die Normalverteilung als ein Beispiel für eine stetige Verteilung vorgegeben wird. </w:t>
      </w:r>
    </w:p>
    <w:p w14:paraId="6ABFEC96" w14:textId="77777777" w:rsidR="00C55A42" w:rsidRDefault="00C55A42" w:rsidP="00C55A42">
      <w:pPr>
        <w:spacing w:after="240" w:line="288" w:lineRule="auto"/>
        <w:jc w:val="both"/>
        <w:rPr>
          <w:rStyle w:val="tgc"/>
          <w:rFonts w:ascii="Arial" w:hAnsi="Arial" w:cs="Arial"/>
        </w:rPr>
      </w:pPr>
      <w:r w:rsidRPr="00214CD9">
        <w:rPr>
          <w:rStyle w:val="tgc"/>
          <w:rFonts w:ascii="Arial" w:hAnsi="Arial" w:cs="Arial"/>
        </w:rPr>
        <w:t>Die Schülerinnen und Schüler des Basisfachs werden zwar den Funktions</w:t>
      </w:r>
      <w:r>
        <w:rPr>
          <w:rStyle w:val="tgc"/>
          <w:rFonts w:ascii="Arial" w:hAnsi="Arial" w:cs="Arial"/>
        </w:rPr>
        <w:t xml:space="preserve">typ </w:t>
      </w:r>
      <w:r w:rsidRPr="00214CD9">
        <w:rPr>
          <w:rStyle w:val="tgc"/>
          <w:rFonts w:ascii="Arial" w:hAnsi="Arial" w:cs="Arial"/>
        </w:rPr>
        <w:t xml:space="preserve">für die Wahrscheinlichkeitsdichte einer Normalverteilung kennenlernen, aber </w:t>
      </w:r>
      <w:r>
        <w:rPr>
          <w:rStyle w:val="tgc"/>
          <w:rFonts w:ascii="Arial" w:hAnsi="Arial" w:cs="Arial"/>
        </w:rPr>
        <w:t xml:space="preserve">die konkreten Funktionsterme </w:t>
      </w:r>
      <w:r w:rsidRPr="00214CD9">
        <w:rPr>
          <w:rStyle w:val="tgc"/>
          <w:rFonts w:ascii="Arial" w:hAnsi="Arial" w:cs="Arial"/>
        </w:rPr>
        <w:t>nicht zu weiteren Betrachtungen heranziehen</w:t>
      </w:r>
      <w:r>
        <w:rPr>
          <w:rStyle w:val="tgc"/>
          <w:rFonts w:ascii="Arial" w:hAnsi="Arial" w:cs="Arial"/>
        </w:rPr>
        <w:t xml:space="preserve">. </w:t>
      </w:r>
      <w:r w:rsidRPr="00214CD9">
        <w:rPr>
          <w:rStyle w:val="tgc"/>
          <w:rFonts w:ascii="Arial" w:hAnsi="Arial" w:cs="Arial"/>
        </w:rPr>
        <w:t xml:space="preserve">Die Schülerinnen und Schüler des </w:t>
      </w:r>
      <w:r>
        <w:rPr>
          <w:rStyle w:val="tgc"/>
          <w:rFonts w:ascii="Arial" w:hAnsi="Arial" w:cs="Arial"/>
        </w:rPr>
        <w:t>Leistungs</w:t>
      </w:r>
      <w:r w:rsidRPr="00214CD9">
        <w:rPr>
          <w:rStyle w:val="tgc"/>
          <w:rFonts w:ascii="Arial" w:hAnsi="Arial" w:cs="Arial"/>
        </w:rPr>
        <w:t>fachs</w:t>
      </w:r>
      <w:r>
        <w:rPr>
          <w:rStyle w:val="tgc"/>
          <w:rFonts w:ascii="Arial" w:hAnsi="Arial" w:cs="Arial"/>
        </w:rPr>
        <w:t xml:space="preserve"> sind dagegen in der Lage anhand des Erwartungswertes und der Standardabweichung den Funktionsterm der Dichtefunktion aufzustellen und erfahren, wie sie hier ihre im Bereich der Analysis erworbenen Kenntnisse aus dem Bereich der affinen Abbildungen bei Funktionsgraphen anwenden können. </w:t>
      </w:r>
    </w:p>
    <w:p w14:paraId="5FE4266F" w14:textId="77777777" w:rsidR="00C55A42" w:rsidRPr="00214CD9" w:rsidRDefault="00C55A42" w:rsidP="00C55A42">
      <w:pPr>
        <w:spacing w:after="120" w:line="288" w:lineRule="auto"/>
        <w:jc w:val="both"/>
        <w:rPr>
          <w:rStyle w:val="tgc"/>
          <w:rFonts w:ascii="Arial" w:hAnsi="Arial" w:cs="Arial"/>
        </w:rPr>
      </w:pPr>
      <w:r>
        <w:rPr>
          <w:rStyle w:val="tgc"/>
          <w:rFonts w:ascii="Arial" w:hAnsi="Arial" w:cs="Arial"/>
        </w:rPr>
        <w:t>Ebenso unterscheidet sich die Betrachtungsweise von Erwartungswert und Standardabweichung der Normalverteilung: Im Basisfach werden diese Werte aus Datensätzen unter Nutzung der allgemeinen Definition oder mithilfe digitaler Hilfsmittel ermittelt. Die Schülerinnen und Schüler erkennen den Zusammenhang dieser Werte mit der Form der Glockenkurve. Im Leistungsfach erfahren die Schülerinnen und Schüler zusätzlich, dass die Kenngrößen stetiger Verteilungen mithilfe von Integralen bestimmt werden können.</w:t>
      </w:r>
    </w:p>
    <w:p w14:paraId="4EA35866" w14:textId="77777777" w:rsidR="00C55A42" w:rsidRDefault="00C55A42" w:rsidP="00C55A42">
      <w:pPr>
        <w:spacing w:after="120" w:line="288" w:lineRule="auto"/>
        <w:jc w:val="both"/>
        <w:rPr>
          <w:rStyle w:val="tgc"/>
          <w:rFonts w:ascii="Arial" w:hAnsi="Arial" w:cs="Arial"/>
        </w:rPr>
      </w:pPr>
      <w:r>
        <w:rPr>
          <w:rStyle w:val="tgc"/>
          <w:rFonts w:ascii="Arial" w:hAnsi="Arial" w:cs="Arial"/>
        </w:rPr>
        <w:t xml:space="preserve">Wie schon erwähnt, liegt der </w:t>
      </w:r>
      <w:r w:rsidRPr="00FC38D9">
        <w:rPr>
          <w:rStyle w:val="tgc"/>
          <w:rFonts w:ascii="Arial" w:hAnsi="Arial" w:cs="Arial"/>
        </w:rPr>
        <w:t xml:space="preserve">Schwerpunkt </w:t>
      </w:r>
      <w:r>
        <w:rPr>
          <w:rStyle w:val="tgc"/>
          <w:rFonts w:ascii="Arial" w:hAnsi="Arial" w:cs="Arial"/>
        </w:rPr>
        <w:t xml:space="preserve">im Basisfach auf </w:t>
      </w:r>
      <w:r w:rsidRPr="00FC38D9">
        <w:rPr>
          <w:rStyle w:val="tgc"/>
          <w:rFonts w:ascii="Arial" w:hAnsi="Arial" w:cs="Arial"/>
        </w:rPr>
        <w:t>der Anwendung</w:t>
      </w:r>
      <w:r>
        <w:rPr>
          <w:rStyle w:val="tgc"/>
          <w:rFonts w:ascii="Arial" w:hAnsi="Arial" w:cs="Arial"/>
        </w:rPr>
        <w:t xml:space="preserve"> der Normalverteilung, w</w:t>
      </w:r>
      <w:r w:rsidRPr="00FC38D9">
        <w:rPr>
          <w:rStyle w:val="tgc"/>
          <w:rFonts w:ascii="Arial" w:hAnsi="Arial" w:cs="Arial"/>
        </w:rPr>
        <w:t xml:space="preserve">ährend im Leitungsfach </w:t>
      </w:r>
      <w:r>
        <w:rPr>
          <w:rStyle w:val="tgc"/>
          <w:rFonts w:ascii="Arial" w:hAnsi="Arial" w:cs="Arial"/>
        </w:rPr>
        <w:t xml:space="preserve">auch die </w:t>
      </w:r>
      <w:r w:rsidRPr="00FC38D9">
        <w:rPr>
          <w:rStyle w:val="tgc"/>
          <w:rFonts w:ascii="Arial" w:hAnsi="Arial" w:cs="Arial"/>
        </w:rPr>
        <w:t>innermathematisch</w:t>
      </w:r>
      <w:r>
        <w:rPr>
          <w:rStyle w:val="tgc"/>
          <w:rFonts w:ascii="Arial" w:hAnsi="Arial" w:cs="Arial"/>
        </w:rPr>
        <w:t>e</w:t>
      </w:r>
      <w:r w:rsidRPr="00FC38D9">
        <w:rPr>
          <w:rStyle w:val="tgc"/>
          <w:rFonts w:ascii="Arial" w:hAnsi="Arial" w:cs="Arial"/>
        </w:rPr>
        <w:t xml:space="preserve"> Betrachtung der Dichtefunk</w:t>
      </w:r>
      <w:r>
        <w:rPr>
          <w:rStyle w:val="tgc"/>
          <w:rFonts w:ascii="Arial" w:hAnsi="Arial" w:cs="Arial"/>
        </w:rPr>
        <w:t xml:space="preserve">tion von großer Bedeutung ist. </w:t>
      </w:r>
    </w:p>
    <w:p w14:paraId="3B88DC96" w14:textId="77777777" w:rsidR="00B41280" w:rsidRDefault="00B41280" w:rsidP="008202CA">
      <w:pPr>
        <w:jc w:val="both"/>
        <w:sectPr w:rsidR="00B41280" w:rsidSect="005A3EF4">
          <w:pgSz w:w="11906" w:h="16838"/>
          <w:pgMar w:top="992" w:right="1418" w:bottom="851" w:left="1418" w:header="708" w:footer="478" w:gutter="0"/>
          <w:cols w:space="708"/>
          <w:docGrid w:linePitch="360"/>
        </w:sectPr>
      </w:pPr>
    </w:p>
    <w:p w14:paraId="0C833240" w14:textId="77777777" w:rsidR="00E77FD3" w:rsidRPr="00C55A42" w:rsidRDefault="00B41280" w:rsidP="00C55A42">
      <w:pPr>
        <w:pStyle w:val="berschrift1"/>
        <w:ind w:left="426" w:hanging="426"/>
      </w:pPr>
      <w:r w:rsidRPr="00C55A42">
        <w:lastRenderedPageBreak/>
        <w:t>Hinweise</w:t>
      </w:r>
      <w:r w:rsidR="00CD7A39" w:rsidRPr="00C55A42">
        <w:t xml:space="preserve"> zur unterrichtlichen Umsetzung</w:t>
      </w:r>
    </w:p>
    <w:p w14:paraId="3C160D2B" w14:textId="2BA11F48" w:rsidR="00B41280" w:rsidRPr="00C55A42" w:rsidRDefault="00C55A42" w:rsidP="00C55A42">
      <w:pPr>
        <w:pStyle w:val="Listenabsatz"/>
        <w:numPr>
          <w:ilvl w:val="0"/>
          <w:numId w:val="14"/>
        </w:numPr>
        <w:ind w:left="425" w:hanging="425"/>
        <w:jc w:val="both"/>
        <w:rPr>
          <w:rStyle w:val="Hervorhebung"/>
        </w:rPr>
      </w:pPr>
      <w:r w:rsidRPr="00C55A42">
        <w:rPr>
          <w:rStyle w:val="Hervorhebung"/>
        </w:rPr>
        <w:t>M</w:t>
      </w:r>
      <w:r w:rsidR="00B41280" w:rsidRPr="00C55A42">
        <w:rPr>
          <w:rStyle w:val="Hervorhebung"/>
        </w:rPr>
        <w:t>ögliche Themenverteilung</w:t>
      </w:r>
      <w:r w:rsidR="000C1B8B" w:rsidRPr="00C55A42">
        <w:rPr>
          <w:rStyle w:val="Hervorhebung"/>
        </w:rPr>
        <w:t xml:space="preserve"> </w:t>
      </w:r>
      <w:r w:rsidR="000C7633" w:rsidRPr="00C55A42">
        <w:rPr>
          <w:rStyle w:val="Hervorhebung"/>
        </w:rPr>
        <w:t>im Leistungsfach</w:t>
      </w:r>
    </w:p>
    <w:tbl>
      <w:tblPr>
        <w:tblW w:w="14005" w:type="dxa"/>
        <w:tblInd w:w="70" w:type="dxa"/>
        <w:tblLayout w:type="fixed"/>
        <w:tblCellMar>
          <w:left w:w="70" w:type="dxa"/>
          <w:right w:w="70" w:type="dxa"/>
        </w:tblCellMar>
        <w:tblLook w:val="0000" w:firstRow="0" w:lastRow="0" w:firstColumn="0" w:lastColumn="0" w:noHBand="0" w:noVBand="0"/>
      </w:tblPr>
      <w:tblGrid>
        <w:gridCol w:w="1074"/>
        <w:gridCol w:w="2169"/>
        <w:gridCol w:w="10762"/>
      </w:tblGrid>
      <w:tr w:rsidR="00B41280" w:rsidRPr="00402EBE" w14:paraId="4DD543A8" w14:textId="77777777" w:rsidTr="00D3265D">
        <w:trPr>
          <w:cantSplit/>
          <w:trHeight w:val="42"/>
        </w:trPr>
        <w:tc>
          <w:tcPr>
            <w:tcW w:w="1124" w:type="dxa"/>
            <w:tcBorders>
              <w:top w:val="single" w:sz="4" w:space="0" w:color="auto"/>
              <w:left w:val="single" w:sz="4" w:space="0" w:color="auto"/>
              <w:bottom w:val="single" w:sz="4" w:space="0" w:color="auto"/>
              <w:right w:val="single" w:sz="4" w:space="0" w:color="auto"/>
            </w:tcBorders>
            <w:vAlign w:val="center"/>
          </w:tcPr>
          <w:p w14:paraId="3503FF24" w14:textId="77777777" w:rsidR="00B41280" w:rsidRPr="00402EBE" w:rsidRDefault="00B41280" w:rsidP="000B1F83">
            <w:pPr>
              <w:spacing w:after="120" w:line="260" w:lineRule="exact"/>
              <w:rPr>
                <w:rFonts w:ascii="Arial" w:hAnsi="Arial" w:cs="Arial"/>
                <w:b/>
                <w:vertAlign w:val="superscript"/>
              </w:rPr>
            </w:pPr>
            <w:proofErr w:type="gramStart"/>
            <w:r w:rsidRPr="00402EBE">
              <w:rPr>
                <w:rFonts w:ascii="Arial" w:hAnsi="Arial" w:cs="Arial"/>
              </w:rPr>
              <w:t>Stunde</w:t>
            </w:r>
            <w:r w:rsidRPr="00402EBE">
              <w:rPr>
                <w:rFonts w:ascii="Arial" w:hAnsi="Arial" w:cs="Arial"/>
                <w:vertAlign w:val="superscript"/>
              </w:rPr>
              <w:t>(</w:t>
            </w:r>
            <w:proofErr w:type="gramEnd"/>
            <w:r w:rsidRPr="00402EBE">
              <w:rPr>
                <w:rFonts w:ascii="Arial" w:hAnsi="Arial" w:cs="Arial"/>
              </w:rPr>
              <w:t>*</w:t>
            </w:r>
            <w:r w:rsidRPr="00402EBE">
              <w:rPr>
                <w:rFonts w:ascii="Arial" w:hAnsi="Arial" w:cs="Arial"/>
                <w:vertAlign w:val="superscript"/>
              </w:rPr>
              <w:t>)</w:t>
            </w:r>
          </w:p>
        </w:tc>
        <w:tc>
          <w:tcPr>
            <w:tcW w:w="2278" w:type="dxa"/>
            <w:tcBorders>
              <w:top w:val="single" w:sz="4" w:space="0" w:color="auto"/>
              <w:left w:val="single" w:sz="4" w:space="0" w:color="auto"/>
              <w:bottom w:val="single" w:sz="4" w:space="0" w:color="auto"/>
              <w:right w:val="single" w:sz="4" w:space="0" w:color="auto"/>
            </w:tcBorders>
            <w:vAlign w:val="center"/>
          </w:tcPr>
          <w:p w14:paraId="755FDDB8" w14:textId="77777777" w:rsidR="00B41280" w:rsidRPr="00402EBE" w:rsidRDefault="00B41280" w:rsidP="000C7633">
            <w:pPr>
              <w:spacing w:after="120" w:line="260" w:lineRule="exact"/>
              <w:rPr>
                <w:rFonts w:ascii="Arial" w:hAnsi="Arial" w:cs="Arial"/>
              </w:rPr>
            </w:pPr>
            <w:r w:rsidRPr="00402EBE">
              <w:rPr>
                <w:rFonts w:ascii="Arial" w:hAnsi="Arial" w:cs="Arial"/>
              </w:rPr>
              <w:t>Thema</w:t>
            </w:r>
          </w:p>
        </w:tc>
        <w:tc>
          <w:tcPr>
            <w:tcW w:w="11340" w:type="dxa"/>
            <w:tcBorders>
              <w:top w:val="single" w:sz="4" w:space="0" w:color="auto"/>
              <w:left w:val="single" w:sz="4" w:space="0" w:color="auto"/>
              <w:bottom w:val="single" w:sz="4" w:space="0" w:color="auto"/>
              <w:right w:val="single" w:sz="4" w:space="0" w:color="auto"/>
            </w:tcBorders>
            <w:vAlign w:val="center"/>
          </w:tcPr>
          <w:p w14:paraId="79C9CD48" w14:textId="77777777" w:rsidR="00B41280" w:rsidRPr="00402EBE" w:rsidRDefault="00B41280" w:rsidP="000B1F83">
            <w:pPr>
              <w:spacing w:after="120" w:line="260" w:lineRule="exact"/>
              <w:rPr>
                <w:rFonts w:ascii="Arial" w:hAnsi="Arial" w:cs="Arial"/>
              </w:rPr>
            </w:pPr>
            <w:r w:rsidRPr="00402EBE">
              <w:rPr>
                <w:rFonts w:ascii="Arial" w:hAnsi="Arial" w:cs="Arial"/>
              </w:rPr>
              <w:t>didaktische Hinweise</w:t>
            </w:r>
          </w:p>
        </w:tc>
      </w:tr>
      <w:tr w:rsidR="00173E2B" w:rsidRPr="00402EBE" w14:paraId="5604C42C" w14:textId="77777777" w:rsidTr="00D3265D">
        <w:trPr>
          <w:cantSplit/>
          <w:trHeight w:val="941"/>
        </w:trPr>
        <w:tc>
          <w:tcPr>
            <w:tcW w:w="1124" w:type="dxa"/>
            <w:tcBorders>
              <w:top w:val="single" w:sz="4" w:space="0" w:color="auto"/>
              <w:left w:val="single" w:sz="4" w:space="0" w:color="auto"/>
              <w:right w:val="single" w:sz="4" w:space="0" w:color="auto"/>
            </w:tcBorders>
            <w:vAlign w:val="center"/>
          </w:tcPr>
          <w:p w14:paraId="099171A8" w14:textId="77777777" w:rsidR="00173E2B" w:rsidRPr="00402EBE" w:rsidRDefault="00173E2B" w:rsidP="00284D39">
            <w:pPr>
              <w:spacing w:line="260" w:lineRule="exact"/>
              <w:jc w:val="center"/>
              <w:rPr>
                <w:rFonts w:ascii="Arial" w:hAnsi="Arial" w:cs="Arial"/>
              </w:rPr>
            </w:pPr>
            <w:r>
              <w:rPr>
                <w:rFonts w:ascii="Arial" w:hAnsi="Arial" w:cs="Arial"/>
              </w:rPr>
              <w:t>0</w:t>
            </w:r>
          </w:p>
        </w:tc>
        <w:tc>
          <w:tcPr>
            <w:tcW w:w="2278" w:type="dxa"/>
            <w:tcBorders>
              <w:top w:val="single" w:sz="4" w:space="0" w:color="auto"/>
              <w:left w:val="single" w:sz="4" w:space="0" w:color="auto"/>
              <w:right w:val="single" w:sz="4" w:space="0" w:color="auto"/>
            </w:tcBorders>
            <w:vAlign w:val="center"/>
          </w:tcPr>
          <w:p w14:paraId="2BC1E38B" w14:textId="4C295E03" w:rsidR="00173E2B" w:rsidRPr="00402EBE" w:rsidRDefault="00173E2B" w:rsidP="00284D39">
            <w:pPr>
              <w:spacing w:line="260" w:lineRule="exact"/>
              <w:rPr>
                <w:rFonts w:ascii="Arial" w:hAnsi="Arial" w:cs="Arial"/>
              </w:rPr>
            </w:pPr>
            <w:r w:rsidRPr="00402EBE">
              <w:rPr>
                <w:rFonts w:ascii="Arial" w:hAnsi="Arial" w:cs="Arial"/>
              </w:rPr>
              <w:t xml:space="preserve">Diskrete </w:t>
            </w:r>
            <w:r w:rsidR="00D3265D">
              <w:rPr>
                <w:rFonts w:ascii="Arial" w:hAnsi="Arial" w:cs="Arial"/>
              </w:rPr>
              <w:br/>
            </w:r>
            <w:r w:rsidRPr="00402EBE">
              <w:rPr>
                <w:rFonts w:ascii="Arial" w:hAnsi="Arial" w:cs="Arial"/>
              </w:rPr>
              <w:t>Verteilungen</w:t>
            </w:r>
          </w:p>
        </w:tc>
        <w:tc>
          <w:tcPr>
            <w:tcW w:w="11340" w:type="dxa"/>
            <w:tcBorders>
              <w:top w:val="single" w:sz="4" w:space="0" w:color="auto"/>
              <w:left w:val="single" w:sz="4" w:space="0" w:color="auto"/>
              <w:right w:val="single" w:sz="4" w:space="0" w:color="auto"/>
            </w:tcBorders>
            <w:vAlign w:val="center"/>
          </w:tcPr>
          <w:p w14:paraId="48431719" w14:textId="3186E1DF" w:rsidR="00173E2B" w:rsidRPr="00306720" w:rsidRDefault="0065547D" w:rsidP="00744BA0">
            <w:pPr>
              <w:spacing w:after="0" w:line="260" w:lineRule="exact"/>
              <w:rPr>
                <w:rFonts w:ascii="Arial" w:hAnsi="Arial" w:cs="Arial"/>
              </w:rPr>
            </w:pPr>
            <w:r>
              <w:rPr>
                <w:rFonts w:ascii="Arial" w:hAnsi="Arial" w:cs="Arial"/>
              </w:rPr>
              <w:t>Falls nicht unmittelbar vorher Hypothesentest behandelt wurde:</w:t>
            </w:r>
            <w:r w:rsidR="00173E2B">
              <w:rPr>
                <w:rFonts w:ascii="Arial" w:hAnsi="Arial" w:cs="Arial"/>
              </w:rPr>
              <w:t xml:space="preserve"> </w:t>
            </w:r>
            <w:r w:rsidR="00173E2B" w:rsidRPr="00402EBE">
              <w:rPr>
                <w:rFonts w:ascii="Arial" w:hAnsi="Arial" w:cs="Arial"/>
              </w:rPr>
              <w:t>Aufgreifen des Vorwissens zur Binomialverteilung</w:t>
            </w:r>
            <w:r w:rsidR="00173E2B" w:rsidRPr="00306720">
              <w:rPr>
                <w:rFonts w:ascii="Arial" w:hAnsi="Arial" w:cs="Arial"/>
              </w:rPr>
              <w:t xml:space="preserve">, </w:t>
            </w:r>
            <w:r w:rsidRPr="00306720">
              <w:rPr>
                <w:rFonts w:ascii="Arial" w:hAnsi="Arial" w:cs="Arial"/>
              </w:rPr>
              <w:t>insbesondere auch Erwartungswert und Standardabweichung binomialverteilter Zufallsgrößen</w:t>
            </w:r>
          </w:p>
          <w:p w14:paraId="4D5684A1" w14:textId="77777777" w:rsidR="0065547D" w:rsidRPr="00306720" w:rsidRDefault="0065547D" w:rsidP="00744BA0">
            <w:pPr>
              <w:spacing w:after="0" w:line="240" w:lineRule="auto"/>
              <w:rPr>
                <w:rFonts w:ascii="Arial" w:hAnsi="Arial" w:cs="Arial"/>
              </w:rPr>
            </w:pPr>
          </w:p>
          <w:p w14:paraId="330F48A5" w14:textId="268B6961" w:rsidR="00744BA0" w:rsidRDefault="0065547D" w:rsidP="00744BA0">
            <w:pPr>
              <w:spacing w:after="0" w:line="240" w:lineRule="auto"/>
              <w:rPr>
                <w:rFonts w:ascii="Arial" w:hAnsi="Arial" w:cs="Arial"/>
              </w:rPr>
            </w:pPr>
            <w:r w:rsidRPr="00306720">
              <w:rPr>
                <w:rFonts w:ascii="Arial" w:hAnsi="Arial" w:cs="Arial"/>
              </w:rPr>
              <w:t xml:space="preserve">Erwartungswert und </w:t>
            </w:r>
            <w:r w:rsidR="00744BA0" w:rsidRPr="00306720">
              <w:rPr>
                <w:rFonts w:ascii="Arial" w:hAnsi="Arial" w:cs="Arial"/>
              </w:rPr>
              <w:t xml:space="preserve">Standardabweichung </w:t>
            </w:r>
            <w:r w:rsidRPr="00306720">
              <w:rPr>
                <w:rFonts w:ascii="Arial" w:hAnsi="Arial" w:cs="Arial"/>
              </w:rPr>
              <w:t>gemäß der Definition</w:t>
            </w:r>
            <w:r>
              <w:rPr>
                <w:rFonts w:ascii="Arial" w:hAnsi="Arial" w:cs="Arial"/>
              </w:rPr>
              <w:t xml:space="preserve"> </w:t>
            </w:r>
          </w:p>
          <w:p w14:paraId="0B2AFEE4" w14:textId="77777777" w:rsidR="0065547D" w:rsidRDefault="0065547D" w:rsidP="00744BA0">
            <w:pPr>
              <w:spacing w:after="0" w:line="240" w:lineRule="auto"/>
              <w:rPr>
                <w:rFonts w:ascii="Arial" w:hAnsi="Arial" w:cs="Arial"/>
              </w:rPr>
            </w:pPr>
          </w:p>
          <w:p w14:paraId="50D9FE7C" w14:textId="77777777" w:rsidR="00173E2B" w:rsidRPr="00402EBE" w:rsidRDefault="00173E2B" w:rsidP="00284D39">
            <w:pPr>
              <w:spacing w:line="260" w:lineRule="exact"/>
              <w:rPr>
                <w:rFonts w:ascii="Arial" w:hAnsi="Arial" w:cs="Arial"/>
              </w:rPr>
            </w:pPr>
            <w:r w:rsidRPr="00402EBE">
              <w:rPr>
                <w:rFonts w:ascii="Arial" w:hAnsi="Arial" w:cs="Arial"/>
              </w:rPr>
              <w:t xml:space="preserve">Wiederholung Laplace-Experimente und Begriffseinführung „Gleichverteilung" </w:t>
            </w:r>
          </w:p>
        </w:tc>
      </w:tr>
      <w:tr w:rsidR="00173E2B" w:rsidRPr="00402EBE" w14:paraId="57B941EC" w14:textId="77777777" w:rsidTr="00D3265D">
        <w:trPr>
          <w:cantSplit/>
          <w:trHeight w:val="1110"/>
        </w:trPr>
        <w:tc>
          <w:tcPr>
            <w:tcW w:w="1124" w:type="dxa"/>
            <w:tcBorders>
              <w:top w:val="single" w:sz="4" w:space="0" w:color="auto"/>
              <w:left w:val="single" w:sz="4" w:space="0" w:color="auto"/>
              <w:bottom w:val="single" w:sz="4" w:space="0" w:color="auto"/>
              <w:right w:val="single" w:sz="4" w:space="0" w:color="auto"/>
            </w:tcBorders>
            <w:vAlign w:val="center"/>
          </w:tcPr>
          <w:p w14:paraId="0FE69FC2" w14:textId="77777777" w:rsidR="00173E2B" w:rsidRPr="00402EBE" w:rsidRDefault="00173E2B" w:rsidP="00284D39">
            <w:pPr>
              <w:spacing w:line="260" w:lineRule="exact"/>
              <w:jc w:val="center"/>
              <w:rPr>
                <w:rFonts w:ascii="Arial" w:hAnsi="Arial" w:cs="Arial"/>
              </w:rPr>
            </w:pPr>
            <w:r>
              <w:rPr>
                <w:rFonts w:ascii="Arial" w:hAnsi="Arial" w:cs="Arial"/>
              </w:rPr>
              <w:t>1 – 2</w:t>
            </w:r>
          </w:p>
        </w:tc>
        <w:tc>
          <w:tcPr>
            <w:tcW w:w="2278" w:type="dxa"/>
            <w:tcBorders>
              <w:top w:val="single" w:sz="4" w:space="0" w:color="auto"/>
              <w:left w:val="single" w:sz="4" w:space="0" w:color="auto"/>
              <w:bottom w:val="single" w:sz="4" w:space="0" w:color="auto"/>
              <w:right w:val="single" w:sz="4" w:space="0" w:color="auto"/>
            </w:tcBorders>
            <w:vAlign w:val="center"/>
          </w:tcPr>
          <w:p w14:paraId="1D8B8BCD" w14:textId="77777777" w:rsidR="00173E2B" w:rsidRPr="00402EBE" w:rsidRDefault="00173E2B" w:rsidP="00284D39">
            <w:pPr>
              <w:spacing w:line="260" w:lineRule="exact"/>
              <w:rPr>
                <w:rFonts w:ascii="Arial" w:hAnsi="Arial" w:cs="Arial"/>
              </w:rPr>
            </w:pPr>
            <w:r>
              <w:rPr>
                <w:rFonts w:ascii="Arial" w:hAnsi="Arial" w:cs="Arial"/>
              </w:rPr>
              <w:t>Zufallsgröße bei einer Zielscheibe</w:t>
            </w:r>
          </w:p>
        </w:tc>
        <w:tc>
          <w:tcPr>
            <w:tcW w:w="11340" w:type="dxa"/>
            <w:tcBorders>
              <w:top w:val="single" w:sz="4" w:space="0" w:color="auto"/>
              <w:left w:val="single" w:sz="4" w:space="0" w:color="auto"/>
              <w:bottom w:val="single" w:sz="4" w:space="0" w:color="auto"/>
              <w:right w:val="single" w:sz="4" w:space="0" w:color="auto"/>
            </w:tcBorders>
            <w:vAlign w:val="center"/>
          </w:tcPr>
          <w:p w14:paraId="0D7F0567" w14:textId="77777777" w:rsidR="00173E2B" w:rsidRDefault="00173E2B" w:rsidP="00284D39">
            <w:pPr>
              <w:spacing w:line="260" w:lineRule="exact"/>
              <w:rPr>
                <w:rFonts w:ascii="Arial" w:hAnsi="Arial" w:cs="Arial"/>
              </w:rPr>
            </w:pPr>
            <w:r>
              <w:rPr>
                <w:rFonts w:ascii="Arial" w:hAnsi="Arial" w:cs="Arial"/>
              </w:rPr>
              <w:t xml:space="preserve">Handlungsorientierter Einstieg in das Thema „stetige Verteilungen“ </w:t>
            </w:r>
          </w:p>
          <w:p w14:paraId="5CFEF04C" w14:textId="77777777" w:rsidR="00173E2B" w:rsidRDefault="00173E2B" w:rsidP="00284D39">
            <w:pPr>
              <w:spacing w:line="260" w:lineRule="exact"/>
              <w:rPr>
                <w:rFonts w:ascii="Arial" w:hAnsi="Arial" w:cs="Arial"/>
              </w:rPr>
            </w:pPr>
            <w:r w:rsidRPr="00402EBE">
              <w:rPr>
                <w:rFonts w:ascii="Arial" w:hAnsi="Arial" w:cs="Arial"/>
              </w:rPr>
              <w:t xml:space="preserve">Definition: Dichtefunktion </w:t>
            </w:r>
            <w:r>
              <w:rPr>
                <w:rFonts w:ascii="Arial" w:hAnsi="Arial" w:cs="Arial"/>
              </w:rPr>
              <w:t xml:space="preserve">und </w:t>
            </w:r>
            <w:r w:rsidRPr="00402EBE">
              <w:rPr>
                <w:rFonts w:ascii="Arial" w:hAnsi="Arial" w:cs="Arial"/>
              </w:rPr>
              <w:t xml:space="preserve">Verteilungsfunktion </w:t>
            </w:r>
          </w:p>
          <w:p w14:paraId="3B557012" w14:textId="77777777" w:rsidR="00173E2B" w:rsidRPr="00402EBE" w:rsidRDefault="00173E2B" w:rsidP="00284D39">
            <w:pPr>
              <w:spacing w:line="260" w:lineRule="exact"/>
              <w:rPr>
                <w:rFonts w:ascii="Arial" w:hAnsi="Arial" w:cs="Arial"/>
              </w:rPr>
            </w:pPr>
            <w:r>
              <w:rPr>
                <w:rFonts w:ascii="Arial" w:hAnsi="Arial" w:cs="Arial"/>
              </w:rPr>
              <w:t>Wahrscheinlichkeiten als Flächeninhalt unter dem Graphen der Dichtefunktion interpretieren</w:t>
            </w:r>
          </w:p>
        </w:tc>
      </w:tr>
      <w:tr w:rsidR="00173E2B" w:rsidRPr="00402EBE" w14:paraId="22F3D7C6" w14:textId="77777777" w:rsidTr="00D3265D">
        <w:trPr>
          <w:cantSplit/>
          <w:trHeight w:val="1399"/>
        </w:trPr>
        <w:tc>
          <w:tcPr>
            <w:tcW w:w="1124" w:type="dxa"/>
            <w:tcBorders>
              <w:top w:val="single" w:sz="4" w:space="0" w:color="auto"/>
              <w:left w:val="single" w:sz="4" w:space="0" w:color="auto"/>
              <w:bottom w:val="single" w:sz="4" w:space="0" w:color="auto"/>
              <w:right w:val="single" w:sz="4" w:space="0" w:color="auto"/>
            </w:tcBorders>
            <w:vAlign w:val="center"/>
          </w:tcPr>
          <w:p w14:paraId="7922DD56" w14:textId="77777777" w:rsidR="00173E2B" w:rsidRPr="00402EBE" w:rsidRDefault="00173E2B" w:rsidP="00284D39">
            <w:pPr>
              <w:spacing w:line="260" w:lineRule="exact"/>
              <w:jc w:val="center"/>
              <w:rPr>
                <w:rFonts w:ascii="Arial" w:hAnsi="Arial" w:cs="Arial"/>
              </w:rPr>
            </w:pPr>
            <w:r w:rsidRPr="00402EBE">
              <w:rPr>
                <w:rFonts w:ascii="Arial" w:hAnsi="Arial" w:cs="Arial"/>
              </w:rPr>
              <w:t>3 – 4</w:t>
            </w:r>
          </w:p>
        </w:tc>
        <w:tc>
          <w:tcPr>
            <w:tcW w:w="2278" w:type="dxa"/>
            <w:tcBorders>
              <w:top w:val="single" w:sz="4" w:space="0" w:color="auto"/>
              <w:left w:val="single" w:sz="4" w:space="0" w:color="auto"/>
              <w:bottom w:val="single" w:sz="4" w:space="0" w:color="auto"/>
              <w:right w:val="single" w:sz="4" w:space="0" w:color="auto"/>
            </w:tcBorders>
            <w:vAlign w:val="center"/>
          </w:tcPr>
          <w:p w14:paraId="49922DF1" w14:textId="4FD90C9E" w:rsidR="00173E2B" w:rsidRPr="00402EBE" w:rsidRDefault="00173E2B" w:rsidP="0047432D">
            <w:pPr>
              <w:spacing w:line="260" w:lineRule="exact"/>
              <w:rPr>
                <w:rFonts w:ascii="Arial" w:hAnsi="Arial" w:cs="Arial"/>
              </w:rPr>
            </w:pPr>
            <w:r>
              <w:rPr>
                <w:rFonts w:ascii="Arial" w:hAnsi="Arial" w:cs="Arial"/>
              </w:rPr>
              <w:t>Einige s</w:t>
            </w:r>
            <w:r w:rsidRPr="00402EBE">
              <w:rPr>
                <w:rFonts w:ascii="Arial" w:hAnsi="Arial" w:cs="Arial"/>
              </w:rPr>
              <w:t xml:space="preserve">tetige </w:t>
            </w:r>
            <w:r w:rsidR="00D3265D">
              <w:rPr>
                <w:rFonts w:ascii="Arial" w:hAnsi="Arial" w:cs="Arial"/>
              </w:rPr>
              <w:br/>
            </w:r>
            <w:r w:rsidRPr="00402EBE">
              <w:rPr>
                <w:rFonts w:ascii="Arial" w:hAnsi="Arial" w:cs="Arial"/>
              </w:rPr>
              <w:t>Verteilungen</w:t>
            </w:r>
          </w:p>
        </w:tc>
        <w:tc>
          <w:tcPr>
            <w:tcW w:w="11340" w:type="dxa"/>
            <w:tcBorders>
              <w:top w:val="single" w:sz="4" w:space="0" w:color="auto"/>
              <w:left w:val="single" w:sz="4" w:space="0" w:color="auto"/>
              <w:bottom w:val="single" w:sz="4" w:space="0" w:color="auto"/>
              <w:right w:val="single" w:sz="4" w:space="0" w:color="auto"/>
            </w:tcBorders>
            <w:vAlign w:val="center"/>
          </w:tcPr>
          <w:p w14:paraId="07F96094" w14:textId="77777777" w:rsidR="00173E2B" w:rsidRDefault="00173E2B" w:rsidP="00284D39">
            <w:pPr>
              <w:spacing w:line="260" w:lineRule="exact"/>
              <w:rPr>
                <w:rFonts w:ascii="Arial" w:hAnsi="Arial" w:cs="Arial"/>
              </w:rPr>
            </w:pPr>
            <w:r>
              <w:rPr>
                <w:rFonts w:ascii="Arial" w:hAnsi="Arial" w:cs="Arial"/>
              </w:rPr>
              <w:t>Gleichverteilung (Zufallszahl), Dreiecksverteilung (Summe zweier Zufallszahlen), Exponentialverteilung (Wartezeitprobleme), …</w:t>
            </w:r>
          </w:p>
          <w:p w14:paraId="04FAC212" w14:textId="77777777" w:rsidR="00173E2B" w:rsidRPr="00402EBE" w:rsidRDefault="00173E2B" w:rsidP="00284D39">
            <w:pPr>
              <w:spacing w:line="260" w:lineRule="exact"/>
              <w:rPr>
                <w:rFonts w:ascii="Arial" w:hAnsi="Arial" w:cs="Arial"/>
              </w:rPr>
            </w:pPr>
            <w:r>
              <w:rPr>
                <w:rFonts w:ascii="Arial" w:hAnsi="Arial" w:cs="Arial"/>
              </w:rPr>
              <w:t>Berechnungen von Hand und mit dem WTR</w:t>
            </w:r>
          </w:p>
        </w:tc>
      </w:tr>
      <w:tr w:rsidR="00173E2B" w:rsidRPr="00402EBE" w14:paraId="6E22A796" w14:textId="77777777" w:rsidTr="00D3265D">
        <w:trPr>
          <w:cantSplit/>
          <w:trHeight w:val="851"/>
        </w:trPr>
        <w:tc>
          <w:tcPr>
            <w:tcW w:w="1124" w:type="dxa"/>
            <w:tcBorders>
              <w:top w:val="single" w:sz="4" w:space="0" w:color="auto"/>
              <w:left w:val="single" w:sz="4" w:space="0" w:color="auto"/>
              <w:bottom w:val="single" w:sz="4" w:space="0" w:color="auto"/>
              <w:right w:val="single" w:sz="4" w:space="0" w:color="auto"/>
            </w:tcBorders>
            <w:vAlign w:val="center"/>
          </w:tcPr>
          <w:p w14:paraId="7FA99959" w14:textId="77777777" w:rsidR="00173E2B" w:rsidRPr="00402EBE" w:rsidRDefault="00173E2B" w:rsidP="00284D39">
            <w:pPr>
              <w:spacing w:line="260" w:lineRule="exact"/>
              <w:jc w:val="center"/>
              <w:rPr>
                <w:rFonts w:ascii="Arial" w:hAnsi="Arial" w:cs="Arial"/>
              </w:rPr>
            </w:pPr>
            <w:r w:rsidRPr="00402EBE">
              <w:rPr>
                <w:rFonts w:ascii="Arial" w:hAnsi="Arial" w:cs="Arial"/>
              </w:rPr>
              <w:t>5 – 6</w:t>
            </w:r>
          </w:p>
        </w:tc>
        <w:tc>
          <w:tcPr>
            <w:tcW w:w="2278" w:type="dxa"/>
            <w:tcBorders>
              <w:top w:val="single" w:sz="4" w:space="0" w:color="auto"/>
              <w:left w:val="single" w:sz="4" w:space="0" w:color="auto"/>
              <w:bottom w:val="single" w:sz="4" w:space="0" w:color="auto"/>
              <w:right w:val="single" w:sz="4" w:space="0" w:color="auto"/>
            </w:tcBorders>
            <w:vAlign w:val="center"/>
          </w:tcPr>
          <w:p w14:paraId="286CE40B" w14:textId="77777777" w:rsidR="00173E2B" w:rsidRPr="00402EBE" w:rsidRDefault="00173E2B" w:rsidP="00284D39">
            <w:pPr>
              <w:spacing w:line="260" w:lineRule="exact"/>
              <w:rPr>
                <w:rFonts w:ascii="Arial" w:hAnsi="Arial" w:cs="Arial"/>
              </w:rPr>
            </w:pPr>
            <w:r w:rsidRPr="00402EBE">
              <w:rPr>
                <w:rFonts w:ascii="Arial" w:hAnsi="Arial" w:cs="Arial"/>
              </w:rPr>
              <w:t>Erwartungswert und Standardabweichung bei stetigen Verteilungen</w:t>
            </w:r>
          </w:p>
        </w:tc>
        <w:tc>
          <w:tcPr>
            <w:tcW w:w="11340" w:type="dxa"/>
            <w:tcBorders>
              <w:top w:val="single" w:sz="4" w:space="0" w:color="auto"/>
              <w:left w:val="single" w:sz="4" w:space="0" w:color="auto"/>
              <w:bottom w:val="single" w:sz="4" w:space="0" w:color="auto"/>
              <w:right w:val="single" w:sz="4" w:space="0" w:color="auto"/>
            </w:tcBorders>
            <w:vAlign w:val="center"/>
          </w:tcPr>
          <w:p w14:paraId="74754572" w14:textId="77777777" w:rsidR="00173E2B" w:rsidRPr="00D45841" w:rsidRDefault="00173E2B" w:rsidP="00284D39">
            <w:pPr>
              <w:widowControl w:val="0"/>
              <w:spacing w:line="240" w:lineRule="auto"/>
              <w:rPr>
                <w:rFonts w:ascii="Arial" w:hAnsi="Arial" w:cs="Arial"/>
              </w:rPr>
            </w:pPr>
            <w:r w:rsidRPr="00D45841">
              <w:rPr>
                <w:rFonts w:ascii="Arial" w:hAnsi="Arial" w:cs="Arial"/>
              </w:rPr>
              <w:t xml:space="preserve">Erwartungswert:  </w:t>
            </w:r>
            <w:r w:rsidRPr="00D45841">
              <w:rPr>
                <w:rFonts w:ascii="Arial" w:hAnsi="Arial" w:cs="Arial"/>
                <w:position w:val="-34"/>
              </w:rPr>
              <w:object w:dxaOrig="1440" w:dyaOrig="800" w14:anchorId="4C2EE4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9.75pt" o:ole="">
                  <v:imagedata r:id="rId12" o:title=""/>
                </v:shape>
                <o:OLEObject Type="Embed" ProgID="Equation.DSMT4" ShapeID="_x0000_i1025" DrawAspect="Content" ObjectID="_1667215943" r:id="rId13"/>
              </w:object>
            </w:r>
          </w:p>
          <w:p w14:paraId="51F6233E" w14:textId="77777777" w:rsidR="00173E2B" w:rsidRDefault="00173E2B" w:rsidP="00284D39">
            <w:pPr>
              <w:widowControl w:val="0"/>
              <w:spacing w:line="240" w:lineRule="auto"/>
              <w:rPr>
                <w:rFonts w:ascii="Arial" w:hAnsi="Arial" w:cs="Arial"/>
              </w:rPr>
            </w:pPr>
            <w:r w:rsidRPr="00D45841">
              <w:rPr>
                <w:rFonts w:ascii="Arial" w:hAnsi="Arial" w:cs="Arial"/>
              </w:rPr>
              <w:t xml:space="preserve">Standardabweichung:  </w:t>
            </w:r>
            <w:r w:rsidRPr="00D45841">
              <w:rPr>
                <w:rFonts w:ascii="Arial" w:hAnsi="Arial" w:cs="Arial"/>
                <w:position w:val="-36"/>
              </w:rPr>
              <w:object w:dxaOrig="2220" w:dyaOrig="859" w14:anchorId="3E115321">
                <v:shape id="_x0000_i1026" type="#_x0000_t75" style="width:111.75pt;height:43.5pt" o:ole="">
                  <v:imagedata r:id="rId14" o:title=""/>
                </v:shape>
                <o:OLEObject Type="Embed" ProgID="Equation.DSMT4" ShapeID="_x0000_i1026" DrawAspect="Content" ObjectID="_1667215944" r:id="rId15"/>
              </w:object>
            </w:r>
          </w:p>
          <w:p w14:paraId="6AB2F30A" w14:textId="71800068" w:rsidR="00173E2B" w:rsidRPr="00402EBE" w:rsidRDefault="00173E2B" w:rsidP="00284D39">
            <w:pPr>
              <w:widowControl w:val="0"/>
              <w:spacing w:line="240" w:lineRule="auto"/>
              <w:rPr>
                <w:rFonts w:ascii="Arial" w:hAnsi="Arial" w:cs="Arial"/>
              </w:rPr>
            </w:pPr>
            <w:r>
              <w:rPr>
                <w:rFonts w:ascii="Arial" w:hAnsi="Arial" w:cs="Arial"/>
              </w:rPr>
              <w:t>Kenngrößen für die in den Stunden 3 – 4 eingeführten stetigen Verteilungen mit Hand und WTR berechnen</w:t>
            </w:r>
          </w:p>
        </w:tc>
      </w:tr>
      <w:tr w:rsidR="00173E2B" w:rsidRPr="00402EBE" w14:paraId="39F68FA6" w14:textId="77777777" w:rsidTr="00D3265D">
        <w:trPr>
          <w:cantSplit/>
          <w:trHeight w:val="795"/>
        </w:trPr>
        <w:tc>
          <w:tcPr>
            <w:tcW w:w="1124" w:type="dxa"/>
            <w:tcBorders>
              <w:top w:val="single" w:sz="4" w:space="0" w:color="auto"/>
              <w:left w:val="single" w:sz="4" w:space="0" w:color="auto"/>
              <w:bottom w:val="single" w:sz="4" w:space="0" w:color="auto"/>
              <w:right w:val="single" w:sz="4" w:space="0" w:color="auto"/>
            </w:tcBorders>
            <w:vAlign w:val="center"/>
          </w:tcPr>
          <w:p w14:paraId="42842758" w14:textId="77777777" w:rsidR="00173E2B" w:rsidRPr="00402EBE" w:rsidRDefault="00173E2B" w:rsidP="00284D39">
            <w:pPr>
              <w:spacing w:line="260" w:lineRule="exact"/>
              <w:jc w:val="center"/>
              <w:rPr>
                <w:rFonts w:ascii="Arial" w:hAnsi="Arial" w:cs="Arial"/>
              </w:rPr>
            </w:pPr>
            <w:r>
              <w:rPr>
                <w:rFonts w:ascii="Arial" w:hAnsi="Arial" w:cs="Arial"/>
              </w:rPr>
              <w:lastRenderedPageBreak/>
              <w:t>7</w:t>
            </w:r>
            <w:r w:rsidRPr="00402EBE">
              <w:rPr>
                <w:rFonts w:ascii="Arial" w:hAnsi="Arial" w:cs="Arial"/>
              </w:rPr>
              <w:t xml:space="preserve"> – </w:t>
            </w:r>
            <w:r>
              <w:rPr>
                <w:rFonts w:ascii="Arial" w:hAnsi="Arial" w:cs="Arial"/>
              </w:rPr>
              <w:t>10</w:t>
            </w:r>
          </w:p>
        </w:tc>
        <w:tc>
          <w:tcPr>
            <w:tcW w:w="2278" w:type="dxa"/>
            <w:tcBorders>
              <w:top w:val="single" w:sz="4" w:space="0" w:color="auto"/>
              <w:left w:val="single" w:sz="4" w:space="0" w:color="auto"/>
              <w:bottom w:val="single" w:sz="4" w:space="0" w:color="auto"/>
              <w:right w:val="single" w:sz="4" w:space="0" w:color="auto"/>
            </w:tcBorders>
            <w:vAlign w:val="center"/>
          </w:tcPr>
          <w:p w14:paraId="33488919" w14:textId="43BBE7A1" w:rsidR="00173E2B" w:rsidRDefault="00173E2B" w:rsidP="00284D39">
            <w:pPr>
              <w:spacing w:line="260" w:lineRule="exact"/>
              <w:rPr>
                <w:rFonts w:ascii="Arial" w:hAnsi="Arial" w:cs="Arial"/>
              </w:rPr>
            </w:pPr>
            <w:r>
              <w:rPr>
                <w:rFonts w:ascii="Arial" w:hAnsi="Arial" w:cs="Arial"/>
              </w:rPr>
              <w:t>Die Gaußsche</w:t>
            </w:r>
            <w:r w:rsidR="00D3265D">
              <w:rPr>
                <w:rFonts w:ascii="Arial" w:hAnsi="Arial" w:cs="Arial"/>
              </w:rPr>
              <w:t xml:space="preserve"> </w:t>
            </w:r>
            <w:r w:rsidR="00D3265D">
              <w:rPr>
                <w:rFonts w:ascii="Arial" w:hAnsi="Arial" w:cs="Arial"/>
              </w:rPr>
              <w:br/>
            </w:r>
            <w:r>
              <w:rPr>
                <w:rFonts w:ascii="Arial" w:hAnsi="Arial" w:cs="Arial"/>
              </w:rPr>
              <w:t xml:space="preserve">Glockenkurve </w:t>
            </w:r>
          </w:p>
          <w:p w14:paraId="00C0566F" w14:textId="77777777" w:rsidR="00173E2B" w:rsidRPr="00402EBE" w:rsidRDefault="00173E2B" w:rsidP="00284D39">
            <w:pPr>
              <w:spacing w:line="260" w:lineRule="exact"/>
              <w:rPr>
                <w:rFonts w:ascii="Arial" w:hAnsi="Arial" w:cs="Arial"/>
              </w:rPr>
            </w:pPr>
            <w:r>
              <w:rPr>
                <w:rFonts w:ascii="Arial" w:hAnsi="Arial" w:cs="Arial"/>
              </w:rPr>
              <w:t>Normalverteilung</w:t>
            </w:r>
          </w:p>
        </w:tc>
        <w:tc>
          <w:tcPr>
            <w:tcW w:w="11340" w:type="dxa"/>
            <w:tcBorders>
              <w:top w:val="single" w:sz="4" w:space="0" w:color="auto"/>
              <w:left w:val="single" w:sz="4" w:space="0" w:color="auto"/>
              <w:bottom w:val="single" w:sz="4" w:space="0" w:color="auto"/>
              <w:right w:val="single" w:sz="4" w:space="0" w:color="auto"/>
            </w:tcBorders>
            <w:vAlign w:val="center"/>
          </w:tcPr>
          <w:p w14:paraId="6DC08556" w14:textId="77777777" w:rsidR="00173E2B" w:rsidRPr="00D45841" w:rsidRDefault="00173E2B" w:rsidP="00284D39">
            <w:pPr>
              <w:spacing w:line="240" w:lineRule="auto"/>
              <w:rPr>
                <w:rFonts w:ascii="Arial" w:hAnsi="Arial" w:cs="Arial"/>
              </w:rPr>
            </w:pPr>
            <w:r>
              <w:rPr>
                <w:rFonts w:ascii="Arial" w:hAnsi="Arial" w:cs="Arial"/>
              </w:rPr>
              <w:t xml:space="preserve">Die Gaußsche </w:t>
            </w:r>
            <w:r w:rsidRPr="00D45841">
              <w:rPr>
                <w:rFonts w:ascii="Arial" w:hAnsi="Arial" w:cs="Arial"/>
              </w:rPr>
              <w:t xml:space="preserve">Glockenfunktion  </w:t>
            </w:r>
            <w:r w:rsidRPr="00D45841">
              <w:rPr>
                <w:rFonts w:ascii="Arial" w:hAnsi="Arial" w:cs="Arial"/>
                <w:position w:val="-26"/>
              </w:rPr>
              <w:object w:dxaOrig="2500" w:dyaOrig="760" w14:anchorId="39AEFC92">
                <v:shape id="_x0000_i1027" type="#_x0000_t75" style="width:125.25pt;height:38.25pt" o:ole="">
                  <v:imagedata r:id="rId16" o:title=""/>
                </v:shape>
                <o:OLEObject Type="Embed" ProgID="Equation.DSMT4" ShapeID="_x0000_i1027" DrawAspect="Content" ObjectID="_1667215945" r:id="rId17"/>
              </w:object>
            </w:r>
            <w:r w:rsidRPr="00D45841">
              <w:rPr>
                <w:rFonts w:ascii="Arial" w:hAnsi="Arial" w:cs="Arial"/>
              </w:rPr>
              <w:t xml:space="preserve"> </w:t>
            </w:r>
          </w:p>
          <w:p w14:paraId="0DC82A1C" w14:textId="77777777" w:rsidR="00173E2B" w:rsidRDefault="00173E2B" w:rsidP="00284D39">
            <w:pPr>
              <w:spacing w:line="240" w:lineRule="auto"/>
              <w:rPr>
                <w:rFonts w:ascii="Arial" w:hAnsi="Arial" w:cs="Arial"/>
              </w:rPr>
            </w:pPr>
            <w:r>
              <w:rPr>
                <w:rFonts w:ascii="Arial" w:hAnsi="Arial" w:cs="Arial"/>
              </w:rPr>
              <w:t xml:space="preserve">zur Approximation einer Datenreihe </w:t>
            </w:r>
          </w:p>
          <w:p w14:paraId="5304288C" w14:textId="77777777" w:rsidR="00173E2B" w:rsidRDefault="00173E2B" w:rsidP="00284D39">
            <w:pPr>
              <w:spacing w:line="240" w:lineRule="auto"/>
              <w:rPr>
                <w:rFonts w:ascii="Arial" w:hAnsi="Arial" w:cs="Arial"/>
              </w:rPr>
            </w:pPr>
            <w:r w:rsidRPr="00DB7D88">
              <w:rPr>
                <w:rFonts w:ascii="Arial" w:hAnsi="Arial" w:cs="Arial"/>
                <w:position w:val="-34"/>
              </w:rPr>
              <w:object w:dxaOrig="1300" w:dyaOrig="800" w14:anchorId="091C2FE1">
                <v:shape id="_x0000_i1028" type="#_x0000_t75" style="width:66.75pt;height:39.75pt" o:ole="">
                  <v:imagedata r:id="rId18" o:title=""/>
                </v:shape>
                <o:OLEObject Type="Embed" ProgID="Equation.DSMT4" ShapeID="_x0000_i1028" DrawAspect="Content" ObjectID="_1667215946" r:id="rId19"/>
              </w:object>
            </w:r>
            <w:r>
              <w:rPr>
                <w:rFonts w:ascii="Arial" w:hAnsi="Arial" w:cs="Arial"/>
              </w:rPr>
              <w:t xml:space="preserve">  näherungsweise durch Rechtecksummen mit WTR</w:t>
            </w:r>
          </w:p>
          <w:p w14:paraId="61945B6C" w14:textId="77777777" w:rsidR="00173E2B" w:rsidRDefault="00173E2B" w:rsidP="00284D39">
            <w:pPr>
              <w:spacing w:line="240" w:lineRule="auto"/>
              <w:rPr>
                <w:rFonts w:ascii="Arial" w:hAnsi="Arial" w:cs="Arial"/>
              </w:rPr>
            </w:pPr>
            <w:r>
              <w:rPr>
                <w:rFonts w:ascii="Arial" w:hAnsi="Arial" w:cs="Arial"/>
              </w:rPr>
              <w:t>Analysis der Glockenfunktion von Hand</w:t>
            </w:r>
          </w:p>
          <w:p w14:paraId="138432E7" w14:textId="77777777" w:rsidR="00173E2B" w:rsidRDefault="00173E2B" w:rsidP="00284D39">
            <w:pPr>
              <w:spacing w:line="240" w:lineRule="auto"/>
              <w:rPr>
                <w:rFonts w:ascii="Arial" w:hAnsi="Arial" w:cs="Arial"/>
              </w:rPr>
            </w:pPr>
            <w:r>
              <w:rPr>
                <w:rFonts w:ascii="Arial" w:hAnsi="Arial" w:cs="Arial"/>
              </w:rPr>
              <w:t>Normalverteilung mit Erwartungswert und Standardabweichung</w:t>
            </w:r>
          </w:p>
          <w:p w14:paraId="51A17446" w14:textId="77777777" w:rsidR="00173E2B" w:rsidRPr="00402EBE" w:rsidRDefault="00173E2B" w:rsidP="00284D39">
            <w:pPr>
              <w:spacing w:line="240" w:lineRule="auto"/>
              <w:rPr>
                <w:rFonts w:ascii="Arial" w:hAnsi="Arial" w:cs="Arial"/>
              </w:rPr>
            </w:pPr>
            <w:r>
              <w:rPr>
                <w:rFonts w:ascii="Arial" w:hAnsi="Arial" w:cs="Arial"/>
              </w:rPr>
              <w:t>Sigma-Regeln</w:t>
            </w:r>
            <w:r w:rsidR="00D45841">
              <w:rPr>
                <w:rFonts w:ascii="Arial" w:hAnsi="Arial" w:cs="Arial"/>
              </w:rPr>
              <w:t xml:space="preserve"> als mögliche Vertiefung</w:t>
            </w:r>
          </w:p>
        </w:tc>
      </w:tr>
      <w:tr w:rsidR="00173E2B" w:rsidRPr="00402EBE" w14:paraId="1B5A5027" w14:textId="77777777" w:rsidTr="00D3265D">
        <w:trPr>
          <w:cantSplit/>
          <w:trHeight w:val="995"/>
        </w:trPr>
        <w:tc>
          <w:tcPr>
            <w:tcW w:w="1124" w:type="dxa"/>
            <w:tcBorders>
              <w:top w:val="single" w:sz="4" w:space="0" w:color="auto"/>
              <w:left w:val="single" w:sz="4" w:space="0" w:color="auto"/>
              <w:bottom w:val="single" w:sz="4" w:space="0" w:color="auto"/>
              <w:right w:val="single" w:sz="4" w:space="0" w:color="auto"/>
            </w:tcBorders>
            <w:vAlign w:val="center"/>
          </w:tcPr>
          <w:p w14:paraId="42F1B490" w14:textId="77777777" w:rsidR="00173E2B" w:rsidRDefault="00173E2B" w:rsidP="00284D39">
            <w:pPr>
              <w:spacing w:line="260" w:lineRule="exact"/>
              <w:jc w:val="center"/>
              <w:rPr>
                <w:rFonts w:ascii="Arial" w:hAnsi="Arial" w:cs="Arial"/>
              </w:rPr>
            </w:pPr>
            <w:r>
              <w:rPr>
                <w:rFonts w:ascii="Arial" w:hAnsi="Arial" w:cs="Arial"/>
              </w:rPr>
              <w:t>11 – 12</w:t>
            </w:r>
          </w:p>
        </w:tc>
        <w:tc>
          <w:tcPr>
            <w:tcW w:w="2278" w:type="dxa"/>
            <w:tcBorders>
              <w:top w:val="single" w:sz="4" w:space="0" w:color="auto"/>
              <w:left w:val="single" w:sz="4" w:space="0" w:color="auto"/>
              <w:bottom w:val="single" w:sz="4" w:space="0" w:color="auto"/>
              <w:right w:val="single" w:sz="4" w:space="0" w:color="auto"/>
            </w:tcBorders>
            <w:vAlign w:val="center"/>
          </w:tcPr>
          <w:p w14:paraId="5F3FC319" w14:textId="69418827" w:rsidR="00173E2B" w:rsidRDefault="00173E2B" w:rsidP="00D3265D">
            <w:pPr>
              <w:spacing w:line="260" w:lineRule="exact"/>
              <w:rPr>
                <w:rFonts w:ascii="Arial" w:hAnsi="Arial" w:cs="Arial"/>
              </w:rPr>
            </w:pPr>
            <w:r>
              <w:rPr>
                <w:rFonts w:ascii="Arial" w:hAnsi="Arial" w:cs="Arial"/>
              </w:rPr>
              <w:t>Approximation</w:t>
            </w:r>
            <w:r w:rsidR="00D3265D">
              <w:rPr>
                <w:rFonts w:ascii="Arial" w:hAnsi="Arial" w:cs="Arial"/>
              </w:rPr>
              <w:t xml:space="preserve"> </w:t>
            </w:r>
            <w:r>
              <w:rPr>
                <w:rFonts w:ascii="Arial" w:hAnsi="Arial" w:cs="Arial"/>
              </w:rPr>
              <w:t>der Binomialverteilung</w:t>
            </w:r>
          </w:p>
        </w:tc>
        <w:tc>
          <w:tcPr>
            <w:tcW w:w="11340" w:type="dxa"/>
            <w:tcBorders>
              <w:top w:val="single" w:sz="4" w:space="0" w:color="auto"/>
              <w:left w:val="single" w:sz="4" w:space="0" w:color="auto"/>
              <w:bottom w:val="single" w:sz="4" w:space="0" w:color="auto"/>
              <w:right w:val="single" w:sz="4" w:space="0" w:color="auto"/>
            </w:tcBorders>
            <w:vAlign w:val="center"/>
          </w:tcPr>
          <w:p w14:paraId="2C2C8966" w14:textId="1AB1F3DE" w:rsidR="00173E2B" w:rsidRDefault="00173E2B" w:rsidP="00284D39">
            <w:pPr>
              <w:spacing w:after="120" w:line="260" w:lineRule="exact"/>
              <w:rPr>
                <w:rFonts w:ascii="Arial" w:hAnsi="Arial" w:cs="Arial"/>
              </w:rPr>
            </w:pPr>
            <w:r>
              <w:rPr>
                <w:rFonts w:ascii="Arial" w:hAnsi="Arial" w:cs="Arial"/>
              </w:rPr>
              <w:t>Zusammenhang zwischen Normal- und Binomialverteilung</w:t>
            </w:r>
          </w:p>
          <w:p w14:paraId="439FD66F" w14:textId="77777777" w:rsidR="00173E2B" w:rsidRDefault="00173E2B" w:rsidP="00284D39">
            <w:pPr>
              <w:spacing w:after="120" w:line="260" w:lineRule="exact"/>
              <w:rPr>
                <w:rFonts w:ascii="Arial" w:hAnsi="Arial" w:cs="Arial"/>
              </w:rPr>
            </w:pPr>
            <w:r>
              <w:rPr>
                <w:rFonts w:ascii="Arial" w:hAnsi="Arial" w:cs="Arial"/>
              </w:rPr>
              <w:t xml:space="preserve">Satz von de </w:t>
            </w:r>
            <w:proofErr w:type="spellStart"/>
            <w:r>
              <w:rPr>
                <w:rFonts w:ascii="Arial" w:hAnsi="Arial" w:cs="Arial"/>
              </w:rPr>
              <w:t>Moivre</w:t>
            </w:r>
            <w:proofErr w:type="spellEnd"/>
            <w:r>
              <w:rPr>
                <w:rFonts w:ascii="Arial" w:hAnsi="Arial" w:cs="Arial"/>
              </w:rPr>
              <w:t>-Laplace</w:t>
            </w:r>
          </w:p>
          <w:p w14:paraId="65F24BFF" w14:textId="77777777" w:rsidR="00173E2B" w:rsidRDefault="00173E2B" w:rsidP="00284D39">
            <w:pPr>
              <w:spacing w:line="240" w:lineRule="auto"/>
              <w:rPr>
                <w:rFonts w:ascii="Arial" w:hAnsi="Arial" w:cs="Arial"/>
              </w:rPr>
            </w:pPr>
            <w:r>
              <w:rPr>
                <w:rFonts w:ascii="Arial" w:hAnsi="Arial" w:cs="Arial"/>
              </w:rPr>
              <w:t>Näherungsweise Berechnung von Wahrscheinlichkeiten bei diskreten Zufallsgrößen (mit Stetigkeitskorrektur) mit WTR</w:t>
            </w:r>
          </w:p>
        </w:tc>
      </w:tr>
      <w:tr w:rsidR="00173E2B" w:rsidRPr="00402EBE" w14:paraId="22F6995D" w14:textId="77777777" w:rsidTr="00D3265D">
        <w:trPr>
          <w:cantSplit/>
          <w:trHeight w:val="995"/>
        </w:trPr>
        <w:tc>
          <w:tcPr>
            <w:tcW w:w="1124" w:type="dxa"/>
            <w:tcBorders>
              <w:top w:val="single" w:sz="4" w:space="0" w:color="auto"/>
              <w:left w:val="single" w:sz="4" w:space="0" w:color="auto"/>
              <w:bottom w:val="single" w:sz="4" w:space="0" w:color="auto"/>
              <w:right w:val="single" w:sz="4" w:space="0" w:color="auto"/>
            </w:tcBorders>
            <w:vAlign w:val="center"/>
          </w:tcPr>
          <w:p w14:paraId="72C1ABD3" w14:textId="77777777" w:rsidR="00173E2B" w:rsidRDefault="009C1EF9" w:rsidP="00284D39">
            <w:pPr>
              <w:spacing w:line="260" w:lineRule="exact"/>
              <w:jc w:val="center"/>
              <w:rPr>
                <w:rFonts w:ascii="Arial" w:hAnsi="Arial" w:cs="Arial"/>
              </w:rPr>
            </w:pPr>
            <w:r>
              <w:rPr>
                <w:rFonts w:ascii="Arial" w:hAnsi="Arial" w:cs="Arial"/>
              </w:rPr>
              <w:t>13 – 16</w:t>
            </w:r>
          </w:p>
        </w:tc>
        <w:tc>
          <w:tcPr>
            <w:tcW w:w="2278" w:type="dxa"/>
            <w:tcBorders>
              <w:top w:val="single" w:sz="4" w:space="0" w:color="auto"/>
              <w:left w:val="single" w:sz="4" w:space="0" w:color="auto"/>
              <w:bottom w:val="single" w:sz="4" w:space="0" w:color="auto"/>
              <w:right w:val="single" w:sz="4" w:space="0" w:color="auto"/>
            </w:tcBorders>
            <w:vAlign w:val="center"/>
          </w:tcPr>
          <w:p w14:paraId="0AE9BEAF" w14:textId="12112F71" w:rsidR="00173E2B" w:rsidRDefault="00173E2B" w:rsidP="00284D39">
            <w:pPr>
              <w:spacing w:line="260" w:lineRule="exact"/>
              <w:rPr>
                <w:rFonts w:ascii="Arial" w:hAnsi="Arial" w:cs="Arial"/>
              </w:rPr>
            </w:pPr>
            <w:r>
              <w:rPr>
                <w:rFonts w:ascii="Arial" w:hAnsi="Arial" w:cs="Arial"/>
              </w:rPr>
              <w:t xml:space="preserve">Vertiefende </w:t>
            </w:r>
            <w:r w:rsidR="00D3265D">
              <w:rPr>
                <w:rFonts w:ascii="Arial" w:hAnsi="Arial" w:cs="Arial"/>
              </w:rPr>
              <w:br/>
            </w:r>
            <w:r>
              <w:rPr>
                <w:rFonts w:ascii="Arial" w:hAnsi="Arial" w:cs="Arial"/>
              </w:rPr>
              <w:t xml:space="preserve">Übungen </w:t>
            </w:r>
          </w:p>
        </w:tc>
        <w:tc>
          <w:tcPr>
            <w:tcW w:w="11340" w:type="dxa"/>
            <w:tcBorders>
              <w:top w:val="single" w:sz="4" w:space="0" w:color="auto"/>
              <w:left w:val="single" w:sz="4" w:space="0" w:color="auto"/>
              <w:bottom w:val="single" w:sz="4" w:space="0" w:color="auto"/>
              <w:right w:val="single" w:sz="4" w:space="0" w:color="auto"/>
            </w:tcBorders>
            <w:vAlign w:val="center"/>
          </w:tcPr>
          <w:p w14:paraId="4444EAF5" w14:textId="77777777" w:rsidR="00173E2B" w:rsidRDefault="00173E2B" w:rsidP="00284D39">
            <w:pPr>
              <w:spacing w:line="240" w:lineRule="auto"/>
              <w:rPr>
                <w:rFonts w:ascii="Arial" w:hAnsi="Arial" w:cs="Arial"/>
              </w:rPr>
            </w:pPr>
            <w:r>
              <w:rPr>
                <w:rFonts w:ascii="Arial" w:hAnsi="Arial" w:cs="Arial"/>
              </w:rPr>
              <w:t>Innermathematische Aufgaben und Anwendungsaufgaben von Hand und mit WTR lösen</w:t>
            </w:r>
          </w:p>
        </w:tc>
      </w:tr>
    </w:tbl>
    <w:p w14:paraId="69664EE3" w14:textId="34F257C0" w:rsidR="00BF4DCB" w:rsidRDefault="00F43CB6" w:rsidP="00E04B09">
      <w:pPr>
        <w:spacing w:before="120" w:after="120"/>
        <w:rPr>
          <w:rFonts w:ascii="Arial" w:hAnsi="Arial" w:cs="Arial"/>
          <w:szCs w:val="24"/>
        </w:rPr>
      </w:pPr>
      <w:r w:rsidRPr="00FC38D9">
        <w:rPr>
          <w:rFonts w:ascii="Arial" w:hAnsi="Arial" w:cs="Arial"/>
          <w:szCs w:val="24"/>
        </w:rPr>
        <w:t>(*) Die ausgewiesene Stundenzahl bezieht sich auf 45-Minuten-Einheiten.</w:t>
      </w:r>
    </w:p>
    <w:p w14:paraId="686355DF" w14:textId="55CB40C1" w:rsidR="00363242" w:rsidRDefault="00363242" w:rsidP="00363242">
      <w:pPr>
        <w:spacing w:after="240" w:line="288" w:lineRule="auto"/>
        <w:rPr>
          <w:rFonts w:ascii="Arial" w:hAnsi="Arial" w:cs="Arial"/>
          <w:szCs w:val="24"/>
          <w:highlight w:val="yellow"/>
        </w:rPr>
        <w:sectPr w:rsidR="00363242" w:rsidSect="00D3265D">
          <w:headerReference w:type="default" r:id="rId20"/>
          <w:footerReference w:type="default" r:id="rId21"/>
          <w:pgSz w:w="16838" w:h="11906" w:orient="landscape"/>
          <w:pgMar w:top="992" w:right="1418" w:bottom="851" w:left="1418" w:header="708" w:footer="708" w:gutter="0"/>
          <w:cols w:space="708"/>
          <w:docGrid w:linePitch="360"/>
        </w:sectPr>
      </w:pPr>
      <w:r>
        <w:rPr>
          <w:rStyle w:val="tgc"/>
          <w:rFonts w:ascii="Arial" w:hAnsi="Arial" w:cs="Arial"/>
          <w:iCs/>
        </w:rPr>
        <w:t xml:space="preserve">Konkrete Hinweise und Materialien sowie </w:t>
      </w:r>
      <w:r w:rsidR="00D560B4">
        <w:rPr>
          <w:rStyle w:val="tgc"/>
          <w:rFonts w:ascii="Arial" w:hAnsi="Arial" w:cs="Arial"/>
          <w:iCs/>
        </w:rPr>
        <w:t>G</w:t>
      </w:r>
      <w:r>
        <w:rPr>
          <w:rStyle w:val="tgc"/>
          <w:rFonts w:ascii="Arial" w:hAnsi="Arial" w:cs="Arial"/>
          <w:iCs/>
        </w:rPr>
        <w:t>eo</w:t>
      </w:r>
      <w:r w:rsidR="00D560B4">
        <w:rPr>
          <w:rStyle w:val="tgc"/>
          <w:rFonts w:ascii="Arial" w:hAnsi="Arial" w:cs="Arial"/>
          <w:iCs/>
        </w:rPr>
        <w:t>G</w:t>
      </w:r>
      <w:r>
        <w:rPr>
          <w:rStyle w:val="tgc"/>
          <w:rFonts w:ascii="Arial" w:hAnsi="Arial" w:cs="Arial"/>
          <w:iCs/>
        </w:rPr>
        <w:t>ebra-Dateien finden sich im Ordner „Unterrichtsgang Leistungsfach“.</w:t>
      </w:r>
    </w:p>
    <w:p w14:paraId="14ED4CF5" w14:textId="77777777" w:rsidR="008D1E19" w:rsidRPr="00C758C0" w:rsidRDefault="000C7633" w:rsidP="00C55A42">
      <w:pPr>
        <w:pStyle w:val="Listenabsatz"/>
        <w:numPr>
          <w:ilvl w:val="0"/>
          <w:numId w:val="14"/>
        </w:numPr>
        <w:ind w:left="425" w:hanging="425"/>
        <w:contextualSpacing w:val="0"/>
        <w:jc w:val="both"/>
        <w:rPr>
          <w:rStyle w:val="Hervorhebung"/>
        </w:rPr>
      </w:pPr>
      <w:r w:rsidRPr="00C55A42">
        <w:rPr>
          <w:rStyle w:val="Hervorhebung"/>
        </w:rPr>
        <w:lastRenderedPageBreak/>
        <w:t>Mögliche Themenverteilung im Basisfach</w:t>
      </w:r>
    </w:p>
    <w:tbl>
      <w:tblPr>
        <w:tblW w:w="14005" w:type="dxa"/>
        <w:tblInd w:w="70" w:type="dxa"/>
        <w:tblLayout w:type="fixed"/>
        <w:tblCellMar>
          <w:left w:w="70" w:type="dxa"/>
          <w:right w:w="70" w:type="dxa"/>
        </w:tblCellMar>
        <w:tblLook w:val="0000" w:firstRow="0" w:lastRow="0" w:firstColumn="0" w:lastColumn="0" w:noHBand="0" w:noVBand="0"/>
      </w:tblPr>
      <w:tblGrid>
        <w:gridCol w:w="993"/>
        <w:gridCol w:w="2268"/>
        <w:gridCol w:w="10744"/>
      </w:tblGrid>
      <w:tr w:rsidR="008D1E19" w:rsidRPr="00402EBE" w14:paraId="2B81EC85" w14:textId="77777777" w:rsidTr="00E04B09">
        <w:trPr>
          <w:cantSplit/>
          <w:trHeight w:val="42"/>
        </w:trPr>
        <w:tc>
          <w:tcPr>
            <w:tcW w:w="993" w:type="dxa"/>
            <w:tcBorders>
              <w:top w:val="single" w:sz="4" w:space="0" w:color="auto"/>
              <w:left w:val="single" w:sz="4" w:space="0" w:color="auto"/>
              <w:bottom w:val="single" w:sz="4" w:space="0" w:color="auto"/>
              <w:right w:val="single" w:sz="4" w:space="0" w:color="auto"/>
            </w:tcBorders>
            <w:vAlign w:val="center"/>
          </w:tcPr>
          <w:p w14:paraId="6EAE1B75" w14:textId="77777777" w:rsidR="008D1E19" w:rsidRPr="00404106" w:rsidRDefault="008D1E19" w:rsidP="00074711">
            <w:pPr>
              <w:pStyle w:val="Listenabsatz"/>
              <w:spacing w:after="120" w:line="260" w:lineRule="exact"/>
              <w:ind w:left="0"/>
              <w:rPr>
                <w:rFonts w:ascii="Arial" w:hAnsi="Arial" w:cs="Arial"/>
                <w:b/>
                <w:spacing w:val="-4"/>
                <w:vertAlign w:val="superscript"/>
              </w:rPr>
            </w:pPr>
            <w:proofErr w:type="gramStart"/>
            <w:r w:rsidRPr="00404106">
              <w:rPr>
                <w:rFonts w:ascii="Arial" w:hAnsi="Arial" w:cs="Arial"/>
                <w:spacing w:val="-4"/>
              </w:rPr>
              <w:t>Stunde</w:t>
            </w:r>
            <w:r w:rsidRPr="00404106">
              <w:rPr>
                <w:rFonts w:ascii="Arial" w:hAnsi="Arial" w:cs="Arial"/>
                <w:spacing w:val="-4"/>
                <w:vertAlign w:val="superscript"/>
              </w:rPr>
              <w:t>(</w:t>
            </w:r>
            <w:proofErr w:type="gramEnd"/>
            <w:r w:rsidRPr="00404106">
              <w:rPr>
                <w:rFonts w:ascii="Arial" w:hAnsi="Arial" w:cs="Arial"/>
                <w:spacing w:val="-4"/>
              </w:rPr>
              <w:t>*</w:t>
            </w:r>
            <w:r w:rsidRPr="00404106">
              <w:rPr>
                <w:rFonts w:ascii="Arial" w:hAnsi="Arial" w:cs="Arial"/>
                <w:spacing w:val="-4"/>
                <w:vertAlign w:val="superscript"/>
              </w:rPr>
              <w:t>)</w:t>
            </w:r>
          </w:p>
        </w:tc>
        <w:tc>
          <w:tcPr>
            <w:tcW w:w="2268" w:type="dxa"/>
            <w:tcBorders>
              <w:top w:val="single" w:sz="4" w:space="0" w:color="auto"/>
              <w:left w:val="single" w:sz="4" w:space="0" w:color="auto"/>
              <w:bottom w:val="single" w:sz="4" w:space="0" w:color="auto"/>
              <w:right w:val="single" w:sz="4" w:space="0" w:color="auto"/>
            </w:tcBorders>
            <w:vAlign w:val="center"/>
          </w:tcPr>
          <w:p w14:paraId="28604A25" w14:textId="77777777" w:rsidR="008D1E19" w:rsidRPr="00402EBE" w:rsidRDefault="008D1E19" w:rsidP="00074711">
            <w:pPr>
              <w:spacing w:after="120" w:line="260" w:lineRule="exact"/>
              <w:rPr>
                <w:rFonts w:ascii="Arial" w:hAnsi="Arial" w:cs="Arial"/>
              </w:rPr>
            </w:pPr>
            <w:r w:rsidRPr="00402EBE">
              <w:rPr>
                <w:rFonts w:ascii="Arial" w:hAnsi="Arial" w:cs="Arial"/>
              </w:rPr>
              <w:t>Thema</w:t>
            </w:r>
          </w:p>
        </w:tc>
        <w:tc>
          <w:tcPr>
            <w:tcW w:w="10744" w:type="dxa"/>
            <w:tcBorders>
              <w:top w:val="single" w:sz="4" w:space="0" w:color="auto"/>
              <w:left w:val="single" w:sz="4" w:space="0" w:color="auto"/>
              <w:bottom w:val="single" w:sz="4" w:space="0" w:color="auto"/>
              <w:right w:val="single" w:sz="4" w:space="0" w:color="auto"/>
            </w:tcBorders>
            <w:vAlign w:val="center"/>
          </w:tcPr>
          <w:p w14:paraId="110943FD" w14:textId="77777777" w:rsidR="008D1E19" w:rsidRPr="00402EBE" w:rsidRDefault="008D1E19" w:rsidP="00074711">
            <w:pPr>
              <w:spacing w:after="120" w:line="260" w:lineRule="exact"/>
              <w:rPr>
                <w:rFonts w:ascii="Arial" w:hAnsi="Arial" w:cs="Arial"/>
              </w:rPr>
            </w:pPr>
            <w:r w:rsidRPr="00402EBE">
              <w:rPr>
                <w:rFonts w:ascii="Arial" w:hAnsi="Arial" w:cs="Arial"/>
              </w:rPr>
              <w:t>didaktische Hinweise</w:t>
            </w:r>
          </w:p>
        </w:tc>
      </w:tr>
      <w:tr w:rsidR="008D1E19" w:rsidRPr="00402EBE" w14:paraId="3AA893B2" w14:textId="77777777" w:rsidTr="00E04B09">
        <w:trPr>
          <w:cantSplit/>
          <w:trHeight w:val="521"/>
        </w:trPr>
        <w:tc>
          <w:tcPr>
            <w:tcW w:w="993" w:type="dxa"/>
            <w:tcBorders>
              <w:top w:val="single" w:sz="4" w:space="0" w:color="auto"/>
              <w:left w:val="single" w:sz="4" w:space="0" w:color="auto"/>
              <w:right w:val="single" w:sz="4" w:space="0" w:color="auto"/>
            </w:tcBorders>
            <w:vAlign w:val="center"/>
          </w:tcPr>
          <w:p w14:paraId="325B7938" w14:textId="77777777" w:rsidR="008D1E19" w:rsidRPr="00402EBE" w:rsidRDefault="008D1E19" w:rsidP="0092142E">
            <w:pPr>
              <w:spacing w:line="260" w:lineRule="exact"/>
              <w:jc w:val="center"/>
              <w:rPr>
                <w:rFonts w:ascii="Arial" w:hAnsi="Arial" w:cs="Arial"/>
              </w:rPr>
            </w:pPr>
            <w:r w:rsidRPr="00402EBE">
              <w:rPr>
                <w:rFonts w:ascii="Arial" w:hAnsi="Arial" w:cs="Arial"/>
              </w:rPr>
              <w:t xml:space="preserve">1 </w:t>
            </w:r>
            <w:r w:rsidRPr="00B94795">
              <w:rPr>
                <w:rFonts w:ascii="Arial" w:hAnsi="Arial" w:cs="Arial"/>
              </w:rPr>
              <w:t>– 3</w:t>
            </w:r>
          </w:p>
        </w:tc>
        <w:tc>
          <w:tcPr>
            <w:tcW w:w="2268" w:type="dxa"/>
            <w:tcBorders>
              <w:top w:val="single" w:sz="4" w:space="0" w:color="auto"/>
              <w:left w:val="single" w:sz="4" w:space="0" w:color="auto"/>
              <w:right w:val="single" w:sz="4" w:space="0" w:color="auto"/>
            </w:tcBorders>
            <w:vAlign w:val="center"/>
          </w:tcPr>
          <w:p w14:paraId="7A461715" w14:textId="77777777" w:rsidR="008D1E19" w:rsidRPr="00402EBE" w:rsidRDefault="008D1E19" w:rsidP="00074711">
            <w:pPr>
              <w:spacing w:line="260" w:lineRule="exact"/>
              <w:rPr>
                <w:rFonts w:ascii="Arial" w:hAnsi="Arial" w:cs="Arial"/>
              </w:rPr>
            </w:pPr>
            <w:r>
              <w:rPr>
                <w:rFonts w:ascii="Arial" w:hAnsi="Arial" w:cs="Arial"/>
              </w:rPr>
              <w:t>Binomialverteilung</w:t>
            </w:r>
          </w:p>
        </w:tc>
        <w:tc>
          <w:tcPr>
            <w:tcW w:w="10744" w:type="dxa"/>
            <w:tcBorders>
              <w:top w:val="single" w:sz="4" w:space="0" w:color="auto"/>
              <w:left w:val="single" w:sz="4" w:space="0" w:color="auto"/>
              <w:right w:val="single" w:sz="4" w:space="0" w:color="auto"/>
            </w:tcBorders>
            <w:vAlign w:val="center"/>
          </w:tcPr>
          <w:p w14:paraId="6DF0743E" w14:textId="77777777" w:rsidR="008D1E19" w:rsidRDefault="008D1E19" w:rsidP="00074711">
            <w:pPr>
              <w:spacing w:after="120" w:line="260" w:lineRule="exact"/>
              <w:rPr>
                <w:rFonts w:ascii="Arial" w:hAnsi="Arial" w:cs="Arial"/>
              </w:rPr>
            </w:pPr>
            <w:r>
              <w:rPr>
                <w:rFonts w:ascii="Arial" w:hAnsi="Arial" w:cs="Arial"/>
              </w:rPr>
              <w:t>Festigung der Begriffe Bernoulli-Experiment, Bernoulli-Kette</w:t>
            </w:r>
          </w:p>
          <w:p w14:paraId="3CA852DA" w14:textId="77777777" w:rsidR="008D1E19" w:rsidRDefault="008D1E19" w:rsidP="00074711">
            <w:pPr>
              <w:spacing w:after="120" w:line="260" w:lineRule="exact"/>
              <w:rPr>
                <w:rFonts w:ascii="Arial" w:hAnsi="Arial" w:cs="Arial"/>
              </w:rPr>
            </w:pPr>
            <w:r>
              <w:rPr>
                <w:rFonts w:ascii="Arial" w:hAnsi="Arial" w:cs="Arial"/>
              </w:rPr>
              <w:t>Wiederholung und Anwendung der Formel von Bernoulli</w:t>
            </w:r>
          </w:p>
          <w:p w14:paraId="207F576E" w14:textId="77777777" w:rsidR="008D1E19" w:rsidRPr="00402EBE" w:rsidRDefault="008D1E19" w:rsidP="00074711">
            <w:pPr>
              <w:spacing w:after="120" w:line="260" w:lineRule="exact"/>
              <w:rPr>
                <w:rFonts w:ascii="Arial" w:hAnsi="Arial" w:cs="Arial"/>
              </w:rPr>
            </w:pPr>
            <w:r w:rsidRPr="00B94795">
              <w:rPr>
                <w:rFonts w:ascii="Arial" w:hAnsi="Arial" w:cs="Arial"/>
              </w:rPr>
              <w:t>Interpretation der Trefferwahrscheinlichkeit als Fläche der Säulen des Histogramms</w:t>
            </w:r>
          </w:p>
          <w:p w14:paraId="5049CF75" w14:textId="77777777" w:rsidR="008D1E19" w:rsidRPr="00402EBE" w:rsidRDefault="008D1E19" w:rsidP="00074711">
            <w:pPr>
              <w:spacing w:after="120" w:line="260" w:lineRule="exact"/>
              <w:rPr>
                <w:rFonts w:ascii="Arial" w:hAnsi="Arial" w:cs="Arial"/>
              </w:rPr>
            </w:pPr>
            <w:r>
              <w:rPr>
                <w:rFonts w:ascii="Arial" w:hAnsi="Arial" w:cs="Arial"/>
              </w:rPr>
              <w:t xml:space="preserve">Einführung des Begriffs „diskret verteilte Zufallsgröße“ </w:t>
            </w:r>
          </w:p>
        </w:tc>
      </w:tr>
      <w:tr w:rsidR="008D1E19" w:rsidRPr="00402EBE" w14:paraId="05DCEAA6" w14:textId="77777777" w:rsidTr="00E04B09">
        <w:trPr>
          <w:cantSplit/>
          <w:trHeight w:val="1640"/>
        </w:trPr>
        <w:tc>
          <w:tcPr>
            <w:tcW w:w="993" w:type="dxa"/>
            <w:tcBorders>
              <w:top w:val="single" w:sz="4" w:space="0" w:color="auto"/>
              <w:left w:val="single" w:sz="4" w:space="0" w:color="auto"/>
              <w:bottom w:val="single" w:sz="4" w:space="0" w:color="auto"/>
              <w:right w:val="single" w:sz="4" w:space="0" w:color="auto"/>
            </w:tcBorders>
            <w:vAlign w:val="center"/>
          </w:tcPr>
          <w:p w14:paraId="7036E57C" w14:textId="77777777" w:rsidR="008D1E19" w:rsidRPr="00402EBE" w:rsidRDefault="008D1E19" w:rsidP="0092142E">
            <w:pPr>
              <w:spacing w:line="260" w:lineRule="exact"/>
              <w:jc w:val="center"/>
              <w:rPr>
                <w:rFonts w:ascii="Arial" w:hAnsi="Arial" w:cs="Arial"/>
              </w:rPr>
            </w:pPr>
            <w:r>
              <w:rPr>
                <w:rFonts w:ascii="Arial" w:hAnsi="Arial" w:cs="Arial"/>
              </w:rPr>
              <w:t>4 – 5</w:t>
            </w:r>
          </w:p>
        </w:tc>
        <w:tc>
          <w:tcPr>
            <w:tcW w:w="2268" w:type="dxa"/>
            <w:tcBorders>
              <w:top w:val="single" w:sz="4" w:space="0" w:color="auto"/>
              <w:left w:val="single" w:sz="4" w:space="0" w:color="auto"/>
              <w:bottom w:val="single" w:sz="4" w:space="0" w:color="auto"/>
              <w:right w:val="single" w:sz="4" w:space="0" w:color="auto"/>
            </w:tcBorders>
            <w:vAlign w:val="center"/>
          </w:tcPr>
          <w:p w14:paraId="050EAD60" w14:textId="77777777" w:rsidR="008D1E19" w:rsidRPr="00402EBE" w:rsidRDefault="008D1E19" w:rsidP="00074711">
            <w:pPr>
              <w:spacing w:line="260" w:lineRule="exact"/>
              <w:rPr>
                <w:rFonts w:ascii="Arial" w:hAnsi="Arial" w:cs="Arial"/>
              </w:rPr>
            </w:pPr>
            <w:r>
              <w:rPr>
                <w:rFonts w:ascii="Arial" w:hAnsi="Arial" w:cs="Arial"/>
              </w:rPr>
              <w:t>Die Normalverteilung</w:t>
            </w:r>
          </w:p>
        </w:tc>
        <w:tc>
          <w:tcPr>
            <w:tcW w:w="10744" w:type="dxa"/>
            <w:tcBorders>
              <w:top w:val="single" w:sz="4" w:space="0" w:color="auto"/>
              <w:left w:val="single" w:sz="4" w:space="0" w:color="auto"/>
              <w:bottom w:val="single" w:sz="4" w:space="0" w:color="auto"/>
              <w:right w:val="single" w:sz="4" w:space="0" w:color="auto"/>
            </w:tcBorders>
            <w:vAlign w:val="center"/>
          </w:tcPr>
          <w:p w14:paraId="1F1E01EF" w14:textId="77777777" w:rsidR="008D1E19" w:rsidRDefault="008D1E19" w:rsidP="00074711">
            <w:pPr>
              <w:spacing w:after="120" w:line="260" w:lineRule="exact"/>
              <w:rPr>
                <w:rFonts w:ascii="Arial" w:hAnsi="Arial" w:cs="Arial"/>
              </w:rPr>
            </w:pPr>
            <w:r>
              <w:rPr>
                <w:rFonts w:ascii="Arial" w:hAnsi="Arial" w:cs="Arial"/>
              </w:rPr>
              <w:t>Vom Histogramm zur Glockenkurve</w:t>
            </w:r>
          </w:p>
          <w:p w14:paraId="5D3D014B" w14:textId="77777777" w:rsidR="008D1E19" w:rsidRDefault="008D1E19" w:rsidP="00074711">
            <w:pPr>
              <w:spacing w:after="120" w:line="260" w:lineRule="exact"/>
              <w:rPr>
                <w:rFonts w:ascii="Arial" w:hAnsi="Arial" w:cs="Arial"/>
              </w:rPr>
            </w:pPr>
            <w:r>
              <w:rPr>
                <w:rFonts w:ascii="Arial" w:hAnsi="Arial" w:cs="Arial"/>
              </w:rPr>
              <w:t xml:space="preserve">Einführung des Begriffs „stetig verteilte Zufallsgröße“ </w:t>
            </w:r>
          </w:p>
          <w:p w14:paraId="0867816D" w14:textId="77777777" w:rsidR="008D1E19" w:rsidRPr="00402EBE" w:rsidRDefault="008D1E19" w:rsidP="00074711">
            <w:pPr>
              <w:spacing w:after="120" w:line="260" w:lineRule="exact"/>
              <w:rPr>
                <w:rFonts w:ascii="Arial" w:hAnsi="Arial" w:cs="Arial"/>
              </w:rPr>
            </w:pPr>
            <w:r>
              <w:rPr>
                <w:rFonts w:ascii="Arial" w:hAnsi="Arial" w:cs="Arial"/>
              </w:rPr>
              <w:t>Wahrscheinlichkeiten anschaulich als Fläche unter der Glockenkurve interpretieren und zur Berechnung von Wahrscheinlichkeiten bei normalverteilten Zufallsgrößen nutzen</w:t>
            </w:r>
          </w:p>
        </w:tc>
      </w:tr>
      <w:tr w:rsidR="008D1E19" w:rsidRPr="00402EBE" w14:paraId="781AD9E2" w14:textId="77777777" w:rsidTr="00E04B09">
        <w:trPr>
          <w:cantSplit/>
          <w:trHeight w:val="1176"/>
        </w:trPr>
        <w:tc>
          <w:tcPr>
            <w:tcW w:w="993" w:type="dxa"/>
            <w:tcBorders>
              <w:top w:val="single" w:sz="4" w:space="0" w:color="auto"/>
              <w:left w:val="single" w:sz="4" w:space="0" w:color="auto"/>
              <w:bottom w:val="single" w:sz="4" w:space="0" w:color="auto"/>
              <w:right w:val="single" w:sz="4" w:space="0" w:color="auto"/>
            </w:tcBorders>
            <w:vAlign w:val="center"/>
          </w:tcPr>
          <w:p w14:paraId="072290B0" w14:textId="77777777" w:rsidR="008D1E19" w:rsidRPr="00402EBE" w:rsidRDefault="008D1E19" w:rsidP="0092142E">
            <w:pPr>
              <w:spacing w:line="260" w:lineRule="exact"/>
              <w:jc w:val="center"/>
              <w:rPr>
                <w:rFonts w:ascii="Arial" w:hAnsi="Arial" w:cs="Arial"/>
              </w:rPr>
            </w:pPr>
            <w:r>
              <w:rPr>
                <w:rFonts w:ascii="Arial" w:hAnsi="Arial" w:cs="Arial"/>
              </w:rPr>
              <w:t>6</w:t>
            </w:r>
          </w:p>
        </w:tc>
        <w:tc>
          <w:tcPr>
            <w:tcW w:w="2268" w:type="dxa"/>
            <w:vMerge w:val="restart"/>
            <w:tcBorders>
              <w:top w:val="single" w:sz="4" w:space="0" w:color="auto"/>
              <w:left w:val="single" w:sz="4" w:space="0" w:color="auto"/>
              <w:right w:val="single" w:sz="4" w:space="0" w:color="auto"/>
            </w:tcBorders>
            <w:vAlign w:val="center"/>
          </w:tcPr>
          <w:p w14:paraId="5415741F" w14:textId="77777777" w:rsidR="008D1E19" w:rsidRPr="00402EBE" w:rsidRDefault="008D1E19" w:rsidP="00074711">
            <w:pPr>
              <w:spacing w:line="260" w:lineRule="exact"/>
              <w:rPr>
                <w:rFonts w:ascii="Arial" w:hAnsi="Arial" w:cs="Arial"/>
              </w:rPr>
            </w:pPr>
            <w:r w:rsidRPr="00402EBE">
              <w:rPr>
                <w:rFonts w:ascii="Arial" w:hAnsi="Arial" w:cs="Arial"/>
              </w:rPr>
              <w:t>Erwartungswert und Standardabweichung</w:t>
            </w:r>
          </w:p>
        </w:tc>
        <w:tc>
          <w:tcPr>
            <w:tcW w:w="10744" w:type="dxa"/>
            <w:tcBorders>
              <w:top w:val="single" w:sz="4" w:space="0" w:color="auto"/>
              <w:left w:val="single" w:sz="4" w:space="0" w:color="auto"/>
              <w:bottom w:val="single" w:sz="4" w:space="0" w:color="auto"/>
              <w:right w:val="single" w:sz="4" w:space="0" w:color="auto"/>
            </w:tcBorders>
            <w:vAlign w:val="center"/>
          </w:tcPr>
          <w:p w14:paraId="5614AE57" w14:textId="77777777" w:rsidR="008D1E19" w:rsidRDefault="008D1E19" w:rsidP="00363242">
            <w:pPr>
              <w:widowControl w:val="0"/>
              <w:spacing w:after="0" w:line="240" w:lineRule="auto"/>
              <w:rPr>
                <w:rFonts w:ascii="Arial" w:hAnsi="Arial" w:cs="Arial"/>
              </w:rPr>
            </w:pPr>
            <w:r>
              <w:rPr>
                <w:rFonts w:ascii="Arial" w:hAnsi="Arial" w:cs="Arial"/>
              </w:rPr>
              <w:t>Zusammenhang: Erwartungswert und Standardabweichung – Form und Lage der Glockenkurve</w:t>
            </w:r>
          </w:p>
          <w:p w14:paraId="72711AB7" w14:textId="44B7FED8" w:rsidR="008D1E19" w:rsidRPr="00402EBE" w:rsidRDefault="008D1E19" w:rsidP="0092142E">
            <w:pPr>
              <w:widowControl w:val="0"/>
              <w:spacing w:after="0" w:line="240" w:lineRule="auto"/>
              <w:rPr>
                <w:rFonts w:ascii="Arial" w:hAnsi="Arial" w:cs="Arial"/>
              </w:rPr>
            </w:pPr>
            <w:r w:rsidRPr="00D45841">
              <w:rPr>
                <w:rFonts w:ascii="Arial" w:hAnsi="Arial" w:cs="Arial"/>
              </w:rPr>
              <w:t>Funktionsgleichung</w:t>
            </w:r>
            <w:r w:rsidR="00E04B09">
              <w:rPr>
                <w:rFonts w:ascii="Arial" w:hAnsi="Arial" w:cs="Arial"/>
              </w:rPr>
              <w:t xml:space="preserve">  </w:t>
            </w:r>
            <w:r w:rsidR="0092142E" w:rsidRPr="00D45841">
              <w:rPr>
                <w:rFonts w:ascii="Arial" w:hAnsi="Arial" w:cs="Arial"/>
                <w:position w:val="-26"/>
              </w:rPr>
              <w:object w:dxaOrig="2500" w:dyaOrig="760" w14:anchorId="52EB0583">
                <v:shape id="_x0000_i1029" type="#_x0000_t75" style="width:125.25pt;height:38.25pt" o:ole="">
                  <v:imagedata r:id="rId16" o:title=""/>
                </v:shape>
                <o:OLEObject Type="Embed" ProgID="Equation.DSMT4" ShapeID="_x0000_i1029" DrawAspect="Content" ObjectID="_1667215947" r:id="rId22"/>
              </w:object>
            </w:r>
            <w:r w:rsidR="0092142E">
              <w:rPr>
                <w:rFonts w:ascii="Arial" w:hAnsi="Arial" w:cs="Arial"/>
              </w:rPr>
              <w:t xml:space="preserve"> </w:t>
            </w:r>
            <w:r w:rsidR="00E04B09">
              <w:rPr>
                <w:rFonts w:ascii="Arial" w:hAnsi="Arial" w:cs="Arial"/>
              </w:rPr>
              <w:t xml:space="preserve"> </w:t>
            </w:r>
            <w:r w:rsidR="0092142E">
              <w:rPr>
                <w:rFonts w:ascii="Arial" w:hAnsi="Arial" w:cs="Arial"/>
              </w:rPr>
              <w:t>als</w:t>
            </w:r>
            <w:r w:rsidRPr="00D45841">
              <w:rPr>
                <w:rFonts w:ascii="Arial" w:hAnsi="Arial" w:cs="Arial"/>
              </w:rPr>
              <w:t xml:space="preserve"> </w:t>
            </w:r>
            <w:r w:rsidR="0092142E">
              <w:rPr>
                <w:rFonts w:ascii="Arial" w:hAnsi="Arial" w:cs="Arial"/>
              </w:rPr>
              <w:t>mögliche Vertiefung in konkreten Fällen</w:t>
            </w:r>
          </w:p>
        </w:tc>
      </w:tr>
      <w:tr w:rsidR="008D1E19" w:rsidRPr="00402EBE" w14:paraId="46AFDB82" w14:textId="77777777" w:rsidTr="00E04B09">
        <w:trPr>
          <w:cantSplit/>
          <w:trHeight w:val="1264"/>
        </w:trPr>
        <w:tc>
          <w:tcPr>
            <w:tcW w:w="993" w:type="dxa"/>
            <w:tcBorders>
              <w:top w:val="single" w:sz="4" w:space="0" w:color="auto"/>
              <w:left w:val="single" w:sz="4" w:space="0" w:color="auto"/>
              <w:bottom w:val="single" w:sz="4" w:space="0" w:color="auto"/>
              <w:right w:val="single" w:sz="4" w:space="0" w:color="auto"/>
            </w:tcBorders>
            <w:vAlign w:val="center"/>
          </w:tcPr>
          <w:p w14:paraId="3925B999" w14:textId="77777777" w:rsidR="008D1E19" w:rsidRDefault="008D1E19" w:rsidP="0092142E">
            <w:pPr>
              <w:spacing w:line="260" w:lineRule="exact"/>
              <w:jc w:val="center"/>
              <w:rPr>
                <w:rFonts w:ascii="Arial" w:hAnsi="Arial" w:cs="Arial"/>
              </w:rPr>
            </w:pPr>
            <w:r>
              <w:rPr>
                <w:rFonts w:ascii="Arial" w:hAnsi="Arial" w:cs="Arial"/>
              </w:rPr>
              <w:t>7</w:t>
            </w:r>
          </w:p>
        </w:tc>
        <w:tc>
          <w:tcPr>
            <w:tcW w:w="2268" w:type="dxa"/>
            <w:vMerge/>
            <w:tcBorders>
              <w:left w:val="single" w:sz="4" w:space="0" w:color="auto"/>
              <w:bottom w:val="single" w:sz="4" w:space="0" w:color="auto"/>
              <w:right w:val="single" w:sz="4" w:space="0" w:color="auto"/>
            </w:tcBorders>
            <w:vAlign w:val="center"/>
          </w:tcPr>
          <w:p w14:paraId="774DFE37" w14:textId="77777777" w:rsidR="008D1E19" w:rsidRPr="00402EBE" w:rsidRDefault="008D1E19" w:rsidP="00074711">
            <w:pPr>
              <w:spacing w:line="260" w:lineRule="exact"/>
              <w:rPr>
                <w:rFonts w:ascii="Arial" w:hAnsi="Arial" w:cs="Arial"/>
              </w:rPr>
            </w:pPr>
          </w:p>
        </w:tc>
        <w:tc>
          <w:tcPr>
            <w:tcW w:w="10744" w:type="dxa"/>
            <w:tcBorders>
              <w:top w:val="single" w:sz="4" w:space="0" w:color="auto"/>
              <w:left w:val="single" w:sz="4" w:space="0" w:color="auto"/>
              <w:bottom w:val="single" w:sz="4" w:space="0" w:color="auto"/>
              <w:right w:val="single" w:sz="4" w:space="0" w:color="auto"/>
            </w:tcBorders>
            <w:vAlign w:val="center"/>
          </w:tcPr>
          <w:p w14:paraId="061E89CE" w14:textId="77777777" w:rsidR="008D1E19" w:rsidRDefault="008D1E19" w:rsidP="00074711">
            <w:pPr>
              <w:spacing w:after="120" w:line="240" w:lineRule="auto"/>
              <w:rPr>
                <w:rFonts w:ascii="Arial" w:hAnsi="Arial" w:cs="Arial"/>
              </w:rPr>
            </w:pPr>
            <w:r>
              <w:rPr>
                <w:rFonts w:ascii="Arial" w:hAnsi="Arial" w:cs="Arial"/>
              </w:rPr>
              <w:t>Erwartungswert und Standardabweichung normalverteilter Zufallsgrößen ermitteln</w:t>
            </w:r>
          </w:p>
          <w:p w14:paraId="5C996732" w14:textId="77777777" w:rsidR="008D1E19" w:rsidRDefault="008D1E19" w:rsidP="008D1E19">
            <w:pPr>
              <w:pStyle w:val="Listenabsatz"/>
              <w:numPr>
                <w:ilvl w:val="0"/>
                <w:numId w:val="21"/>
              </w:numPr>
              <w:spacing w:after="120" w:line="240" w:lineRule="auto"/>
              <w:rPr>
                <w:rFonts w:ascii="Arial" w:hAnsi="Arial" w:cs="Arial"/>
              </w:rPr>
            </w:pPr>
            <w:r>
              <w:rPr>
                <w:rFonts w:ascii="Arial" w:hAnsi="Arial" w:cs="Arial"/>
              </w:rPr>
              <w:t>mithilfe der Definition (händisch)</w:t>
            </w:r>
          </w:p>
          <w:p w14:paraId="0418CE52" w14:textId="77777777" w:rsidR="008D1E19" w:rsidRPr="00377A58" w:rsidRDefault="008D1E19" w:rsidP="008D1E19">
            <w:pPr>
              <w:pStyle w:val="Listenabsatz"/>
              <w:numPr>
                <w:ilvl w:val="0"/>
                <w:numId w:val="21"/>
              </w:numPr>
              <w:spacing w:after="120" w:line="240" w:lineRule="auto"/>
              <w:rPr>
                <w:rFonts w:ascii="Arial" w:hAnsi="Arial" w:cs="Arial"/>
              </w:rPr>
            </w:pPr>
            <w:r>
              <w:rPr>
                <w:rFonts w:ascii="Arial" w:hAnsi="Arial" w:cs="Arial"/>
              </w:rPr>
              <w:t>mithilfe des WTR</w:t>
            </w:r>
          </w:p>
        </w:tc>
      </w:tr>
      <w:tr w:rsidR="008D1E19" w:rsidRPr="00402EBE" w14:paraId="577CAFF4" w14:textId="77777777" w:rsidTr="002C6FE3">
        <w:trPr>
          <w:cantSplit/>
          <w:trHeight w:val="927"/>
        </w:trPr>
        <w:tc>
          <w:tcPr>
            <w:tcW w:w="993" w:type="dxa"/>
            <w:tcBorders>
              <w:top w:val="single" w:sz="4" w:space="0" w:color="auto"/>
              <w:left w:val="single" w:sz="4" w:space="0" w:color="auto"/>
              <w:bottom w:val="single" w:sz="4" w:space="0" w:color="auto"/>
              <w:right w:val="single" w:sz="4" w:space="0" w:color="auto"/>
            </w:tcBorders>
            <w:vAlign w:val="center"/>
          </w:tcPr>
          <w:p w14:paraId="6384DB26" w14:textId="77777777" w:rsidR="008D1E19" w:rsidRPr="00402EBE" w:rsidRDefault="008D1E19" w:rsidP="0092142E">
            <w:pPr>
              <w:spacing w:line="260" w:lineRule="exact"/>
              <w:jc w:val="center"/>
              <w:rPr>
                <w:rFonts w:ascii="Arial" w:hAnsi="Arial" w:cs="Arial"/>
              </w:rPr>
            </w:pPr>
            <w:r w:rsidRPr="00B94795">
              <w:rPr>
                <w:rFonts w:ascii="Arial" w:hAnsi="Arial" w:cs="Arial"/>
              </w:rPr>
              <w:t>8 – 9</w:t>
            </w:r>
          </w:p>
        </w:tc>
        <w:tc>
          <w:tcPr>
            <w:tcW w:w="2268" w:type="dxa"/>
            <w:tcBorders>
              <w:top w:val="single" w:sz="4" w:space="0" w:color="auto"/>
              <w:left w:val="single" w:sz="4" w:space="0" w:color="auto"/>
              <w:bottom w:val="single" w:sz="4" w:space="0" w:color="auto"/>
              <w:right w:val="single" w:sz="4" w:space="0" w:color="auto"/>
            </w:tcBorders>
            <w:vAlign w:val="center"/>
          </w:tcPr>
          <w:p w14:paraId="7AD8213C" w14:textId="77777777" w:rsidR="008D1E19" w:rsidRPr="00402EBE" w:rsidRDefault="008D1E19" w:rsidP="002C6FE3">
            <w:pPr>
              <w:spacing w:line="260" w:lineRule="exact"/>
              <w:rPr>
                <w:rFonts w:ascii="Arial" w:hAnsi="Arial" w:cs="Arial"/>
              </w:rPr>
            </w:pPr>
            <w:r>
              <w:rPr>
                <w:rFonts w:ascii="Arial" w:hAnsi="Arial" w:cs="Arial"/>
              </w:rPr>
              <w:t>Untersuchung annähernd normalverteilter Zufallsgrößen</w:t>
            </w:r>
          </w:p>
        </w:tc>
        <w:tc>
          <w:tcPr>
            <w:tcW w:w="10744" w:type="dxa"/>
            <w:tcBorders>
              <w:top w:val="single" w:sz="4" w:space="0" w:color="auto"/>
              <w:left w:val="single" w:sz="4" w:space="0" w:color="auto"/>
              <w:bottom w:val="single" w:sz="4" w:space="0" w:color="auto"/>
              <w:right w:val="single" w:sz="4" w:space="0" w:color="auto"/>
            </w:tcBorders>
            <w:vAlign w:val="center"/>
          </w:tcPr>
          <w:p w14:paraId="507FF23B" w14:textId="77777777" w:rsidR="008D1E19" w:rsidRPr="00402EBE" w:rsidRDefault="008D1E19" w:rsidP="00074711">
            <w:pPr>
              <w:spacing w:after="120" w:line="240" w:lineRule="auto"/>
              <w:rPr>
                <w:rFonts w:ascii="Arial" w:hAnsi="Arial" w:cs="Arial"/>
              </w:rPr>
            </w:pPr>
            <w:r>
              <w:rPr>
                <w:rFonts w:ascii="Arial" w:hAnsi="Arial" w:cs="Arial"/>
              </w:rPr>
              <w:t>Anwendungsaufgaben</w:t>
            </w:r>
          </w:p>
        </w:tc>
      </w:tr>
      <w:tr w:rsidR="008D1E19" w:rsidRPr="00402EBE" w14:paraId="1AE43CDD" w14:textId="77777777" w:rsidTr="00E04B09">
        <w:trPr>
          <w:cantSplit/>
          <w:trHeight w:val="927"/>
        </w:trPr>
        <w:tc>
          <w:tcPr>
            <w:tcW w:w="993" w:type="dxa"/>
            <w:tcBorders>
              <w:top w:val="single" w:sz="4" w:space="0" w:color="auto"/>
              <w:left w:val="single" w:sz="4" w:space="0" w:color="auto"/>
              <w:bottom w:val="single" w:sz="4" w:space="0" w:color="auto"/>
              <w:right w:val="single" w:sz="4" w:space="0" w:color="auto"/>
            </w:tcBorders>
            <w:vAlign w:val="center"/>
          </w:tcPr>
          <w:p w14:paraId="6576FA68" w14:textId="77777777" w:rsidR="008D1E19" w:rsidRDefault="008D1E19" w:rsidP="0092142E">
            <w:pPr>
              <w:spacing w:line="260" w:lineRule="exact"/>
              <w:jc w:val="center"/>
              <w:rPr>
                <w:rFonts w:ascii="Arial" w:hAnsi="Arial" w:cs="Arial"/>
              </w:rPr>
            </w:pPr>
            <w:r>
              <w:rPr>
                <w:rFonts w:ascii="Arial" w:hAnsi="Arial" w:cs="Arial"/>
              </w:rPr>
              <w:t>10 – 11</w:t>
            </w:r>
          </w:p>
        </w:tc>
        <w:tc>
          <w:tcPr>
            <w:tcW w:w="2268" w:type="dxa"/>
            <w:tcBorders>
              <w:top w:val="single" w:sz="4" w:space="0" w:color="auto"/>
              <w:left w:val="single" w:sz="4" w:space="0" w:color="auto"/>
              <w:bottom w:val="single" w:sz="4" w:space="0" w:color="auto"/>
              <w:right w:val="single" w:sz="4" w:space="0" w:color="auto"/>
            </w:tcBorders>
            <w:vAlign w:val="center"/>
          </w:tcPr>
          <w:p w14:paraId="20714EA9" w14:textId="77777777" w:rsidR="008D1E19" w:rsidRDefault="008D1E19" w:rsidP="00074711">
            <w:pPr>
              <w:spacing w:line="260" w:lineRule="exact"/>
              <w:rPr>
                <w:rFonts w:ascii="Arial" w:hAnsi="Arial" w:cs="Arial"/>
              </w:rPr>
            </w:pPr>
            <w:r>
              <w:rPr>
                <w:rFonts w:ascii="Arial" w:hAnsi="Arial" w:cs="Arial"/>
              </w:rPr>
              <w:t xml:space="preserve">komplexere Übungen oder mögliche Vertiefungen </w:t>
            </w:r>
          </w:p>
        </w:tc>
        <w:tc>
          <w:tcPr>
            <w:tcW w:w="10744" w:type="dxa"/>
            <w:tcBorders>
              <w:top w:val="single" w:sz="4" w:space="0" w:color="auto"/>
              <w:left w:val="single" w:sz="4" w:space="0" w:color="auto"/>
              <w:bottom w:val="single" w:sz="4" w:space="0" w:color="auto"/>
              <w:right w:val="single" w:sz="4" w:space="0" w:color="auto"/>
            </w:tcBorders>
            <w:vAlign w:val="center"/>
          </w:tcPr>
          <w:p w14:paraId="35E36BEF" w14:textId="523F9839" w:rsidR="008D1E19" w:rsidRDefault="008D1E19" w:rsidP="00074711">
            <w:pPr>
              <w:spacing w:line="240" w:lineRule="auto"/>
              <w:rPr>
                <w:rFonts w:ascii="Arial" w:hAnsi="Arial" w:cs="Arial"/>
              </w:rPr>
            </w:pPr>
            <w:r w:rsidRPr="00C0348B">
              <w:rPr>
                <w:rFonts w:ascii="Arial" w:hAnsi="Arial" w:cs="Arial"/>
              </w:rPr>
              <w:t xml:space="preserve">Sigma-Umgebung </w:t>
            </w:r>
            <w:r w:rsidR="0092142E">
              <w:rPr>
                <w:rFonts w:ascii="Arial" w:hAnsi="Arial" w:cs="Arial"/>
              </w:rPr>
              <w:t>als mögliche Vertiefung</w:t>
            </w:r>
          </w:p>
          <w:p w14:paraId="70B06EB0" w14:textId="17E3EDBF" w:rsidR="00774740" w:rsidRPr="00774740" w:rsidRDefault="008D1E19" w:rsidP="00774740">
            <w:pPr>
              <w:pStyle w:val="Listenabsatz"/>
              <w:numPr>
                <w:ilvl w:val="0"/>
                <w:numId w:val="28"/>
              </w:numPr>
              <w:spacing w:line="240" w:lineRule="auto"/>
              <w:ind w:left="701"/>
              <w:rPr>
                <w:rFonts w:ascii="Wingdings" w:hAnsi="Wingdings" w:cs="Arial"/>
              </w:rPr>
            </w:pPr>
            <w:r w:rsidRPr="00774740">
              <w:rPr>
                <w:rFonts w:cstheme="minorHAnsi"/>
              </w:rPr>
              <w:t xml:space="preserve">entweder in </w:t>
            </w:r>
            <w:proofErr w:type="gramStart"/>
            <w:r w:rsidRPr="00774740">
              <w:rPr>
                <w:rFonts w:cstheme="minorHAnsi"/>
              </w:rPr>
              <w:t>Berechnungen</w:t>
            </w:r>
            <w:r w:rsidR="00E04B09">
              <w:rPr>
                <w:rFonts w:cstheme="minorHAnsi"/>
              </w:rPr>
              <w:t xml:space="preserve"> </w:t>
            </w:r>
            <w:r w:rsidRPr="00774740">
              <w:rPr>
                <w:rFonts w:cstheme="minorHAnsi"/>
              </w:rPr>
              <w:t xml:space="preserve"> (</w:t>
            </w:r>
            <w:proofErr w:type="gramEnd"/>
            <w:r w:rsidR="00E04B09">
              <w:rPr>
                <w:rFonts w:cstheme="minorHAnsi"/>
              </w:rPr>
              <w:t xml:space="preserve"> </w:t>
            </w:r>
            <m:oMath>
              <m:r>
                <m:rPr>
                  <m:sty m:val="p"/>
                </m:rPr>
                <w:rPr>
                  <w:rFonts w:ascii="Cambria Math" w:hAnsi="Cambria Math" w:cstheme="minorHAnsi"/>
                </w:rPr>
                <m:t>P(μ-σ&lt;X&lt;μ+σ)</m:t>
              </m:r>
            </m:oMath>
            <w:r w:rsidRPr="00774740">
              <w:rPr>
                <w:rFonts w:cstheme="minorHAnsi"/>
              </w:rPr>
              <w:t xml:space="preserve"> ) andeuten</w:t>
            </w:r>
          </w:p>
          <w:p w14:paraId="3B933EFD" w14:textId="77777777" w:rsidR="008D1E19" w:rsidRPr="00774740" w:rsidRDefault="008D1E19" w:rsidP="00774740">
            <w:pPr>
              <w:pStyle w:val="Listenabsatz"/>
              <w:numPr>
                <w:ilvl w:val="0"/>
                <w:numId w:val="28"/>
              </w:numPr>
              <w:spacing w:line="240" w:lineRule="auto"/>
              <w:ind w:left="701"/>
              <w:rPr>
                <w:rFonts w:ascii="Wingdings" w:hAnsi="Wingdings" w:cs="Arial"/>
              </w:rPr>
            </w:pPr>
            <w:r w:rsidRPr="00774740">
              <w:rPr>
                <w:rFonts w:cstheme="minorHAnsi"/>
              </w:rPr>
              <w:t>oder</w:t>
            </w:r>
            <w:r w:rsidR="00D45841" w:rsidRPr="00774740">
              <w:rPr>
                <w:rFonts w:cstheme="minorHAnsi"/>
              </w:rPr>
              <w:t xml:space="preserve"> als Vertiefung</w:t>
            </w:r>
            <w:r w:rsidRPr="00774740">
              <w:rPr>
                <w:rFonts w:cstheme="minorHAnsi"/>
              </w:rPr>
              <w:t xml:space="preserve"> σ-Regeln konkret formulieren </w:t>
            </w:r>
          </w:p>
        </w:tc>
      </w:tr>
    </w:tbl>
    <w:p w14:paraId="489F94FE" w14:textId="77777777" w:rsidR="00363242" w:rsidRDefault="008D1E19" w:rsidP="00E04B09">
      <w:pPr>
        <w:spacing w:before="120" w:after="120" w:line="288" w:lineRule="auto"/>
        <w:rPr>
          <w:rFonts w:ascii="Arial" w:hAnsi="Arial" w:cs="Arial"/>
          <w:szCs w:val="24"/>
        </w:rPr>
      </w:pPr>
      <w:r w:rsidRPr="00FC38D9">
        <w:rPr>
          <w:rFonts w:ascii="Arial" w:hAnsi="Arial" w:cs="Arial"/>
          <w:szCs w:val="24"/>
        </w:rPr>
        <w:t>(*) Die ausgewiesene Stundenzahl bezieht sich auf 45-Minuten-Einheiten.</w:t>
      </w:r>
      <w:r w:rsidR="00787042">
        <w:rPr>
          <w:rFonts w:ascii="Arial" w:hAnsi="Arial" w:cs="Arial"/>
          <w:szCs w:val="24"/>
        </w:rPr>
        <w:t xml:space="preserve"> </w:t>
      </w:r>
    </w:p>
    <w:p w14:paraId="40FFB2AB" w14:textId="689B8C13" w:rsidR="00325947" w:rsidRDefault="00363242" w:rsidP="00363242">
      <w:pPr>
        <w:spacing w:after="240" w:line="288" w:lineRule="auto"/>
        <w:rPr>
          <w:rFonts w:ascii="Arial" w:hAnsi="Arial" w:cs="Arial"/>
          <w:szCs w:val="24"/>
        </w:rPr>
        <w:sectPr w:rsidR="00325947" w:rsidSect="00E04B09">
          <w:headerReference w:type="default" r:id="rId23"/>
          <w:pgSz w:w="16838" w:h="11906" w:orient="landscape"/>
          <w:pgMar w:top="992" w:right="1418" w:bottom="851" w:left="1418" w:header="708" w:footer="708" w:gutter="0"/>
          <w:cols w:space="708"/>
          <w:docGrid w:linePitch="360"/>
        </w:sectPr>
      </w:pPr>
      <w:r>
        <w:rPr>
          <w:rStyle w:val="tgc"/>
          <w:rFonts w:ascii="Arial" w:hAnsi="Arial" w:cs="Arial"/>
          <w:iCs/>
        </w:rPr>
        <w:t xml:space="preserve">Konkrete Hinweise und Materialien sowie </w:t>
      </w:r>
      <w:r w:rsidR="00E04B09">
        <w:rPr>
          <w:rStyle w:val="tgc"/>
          <w:rFonts w:ascii="Arial" w:hAnsi="Arial" w:cs="Arial"/>
          <w:iCs/>
        </w:rPr>
        <w:t>G</w:t>
      </w:r>
      <w:r>
        <w:rPr>
          <w:rStyle w:val="tgc"/>
          <w:rFonts w:ascii="Arial" w:hAnsi="Arial" w:cs="Arial"/>
          <w:iCs/>
        </w:rPr>
        <w:t>eo</w:t>
      </w:r>
      <w:r w:rsidR="00E04B09">
        <w:rPr>
          <w:rStyle w:val="tgc"/>
          <w:rFonts w:ascii="Arial" w:hAnsi="Arial" w:cs="Arial"/>
          <w:iCs/>
        </w:rPr>
        <w:t>G</w:t>
      </w:r>
      <w:r>
        <w:rPr>
          <w:rStyle w:val="tgc"/>
          <w:rFonts w:ascii="Arial" w:hAnsi="Arial" w:cs="Arial"/>
          <w:iCs/>
        </w:rPr>
        <w:t>ebra-Dateien finden sich im Ordner „Unterrichtsgang Basisfach“.</w:t>
      </w:r>
    </w:p>
    <w:p w14:paraId="2C760F6E" w14:textId="77777777" w:rsidR="00213450" w:rsidRPr="00C55A42" w:rsidRDefault="00507F36" w:rsidP="00C55A42">
      <w:pPr>
        <w:pStyle w:val="Listenabsatz"/>
        <w:numPr>
          <w:ilvl w:val="0"/>
          <w:numId w:val="14"/>
        </w:numPr>
        <w:ind w:left="425" w:hanging="425"/>
        <w:contextualSpacing w:val="0"/>
        <w:jc w:val="both"/>
        <w:rPr>
          <w:rStyle w:val="Hervorhebung"/>
          <w:iCs w:val="0"/>
        </w:rPr>
      </w:pPr>
      <w:r w:rsidRPr="00C55A42">
        <w:rPr>
          <w:rStyle w:val="Hervorhebung"/>
          <w:iCs w:val="0"/>
        </w:rPr>
        <w:lastRenderedPageBreak/>
        <w:t>Wichtige Begriffe</w:t>
      </w:r>
    </w:p>
    <w:tbl>
      <w:tblPr>
        <w:tblW w:w="9642" w:type="dxa"/>
        <w:tblCellMar>
          <w:left w:w="0" w:type="dxa"/>
          <w:right w:w="0" w:type="dxa"/>
        </w:tblCellMar>
        <w:tblLook w:val="0420" w:firstRow="1" w:lastRow="0" w:firstColumn="0" w:lastColumn="0" w:noHBand="0" w:noVBand="1"/>
      </w:tblPr>
      <w:tblGrid>
        <w:gridCol w:w="4821"/>
        <w:gridCol w:w="4821"/>
      </w:tblGrid>
      <w:tr w:rsidR="002C18B5" w:rsidRPr="002C18B5" w14:paraId="66D9216D" w14:textId="77777777" w:rsidTr="002C18B5">
        <w:trPr>
          <w:trHeight w:val="584"/>
        </w:trPr>
        <w:tc>
          <w:tcPr>
            <w:tcW w:w="4821"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125010FC" w14:textId="77777777" w:rsidR="002C18B5" w:rsidRPr="002C18B5" w:rsidRDefault="002C18B5" w:rsidP="002C18B5">
            <w:pPr>
              <w:spacing w:after="0" w:line="240" w:lineRule="auto"/>
              <w:jc w:val="center"/>
              <w:rPr>
                <w:rFonts w:asciiTheme="majorHAnsi" w:eastAsia="Times New Roman" w:hAnsiTheme="majorHAnsi" w:cstheme="majorHAnsi"/>
                <w:szCs w:val="36"/>
              </w:rPr>
            </w:pPr>
            <w:r w:rsidRPr="002C18B5">
              <w:rPr>
                <w:rFonts w:asciiTheme="majorHAnsi" w:eastAsia="Times New Roman" w:hAnsiTheme="majorHAnsi" w:cstheme="majorHAnsi"/>
                <w:b/>
                <w:bCs/>
                <w:color w:val="000000" w:themeColor="dark1"/>
                <w:kern w:val="24"/>
                <w:szCs w:val="36"/>
              </w:rPr>
              <w:t>Basisfach</w:t>
            </w:r>
          </w:p>
        </w:tc>
        <w:tc>
          <w:tcPr>
            <w:tcW w:w="4821"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24A847D9" w14:textId="77777777" w:rsidR="002C18B5" w:rsidRPr="002C18B5" w:rsidRDefault="002C18B5" w:rsidP="002C18B5">
            <w:pPr>
              <w:spacing w:after="0" w:line="240" w:lineRule="auto"/>
              <w:jc w:val="center"/>
              <w:rPr>
                <w:rFonts w:asciiTheme="majorHAnsi" w:eastAsia="Times New Roman" w:hAnsiTheme="majorHAnsi" w:cstheme="majorHAnsi"/>
                <w:szCs w:val="36"/>
              </w:rPr>
            </w:pPr>
            <w:r w:rsidRPr="002C18B5">
              <w:rPr>
                <w:rFonts w:asciiTheme="majorHAnsi" w:eastAsia="Times New Roman" w:hAnsiTheme="majorHAnsi" w:cstheme="majorHAnsi"/>
                <w:b/>
                <w:bCs/>
                <w:color w:val="000000" w:themeColor="dark1"/>
                <w:kern w:val="24"/>
                <w:szCs w:val="36"/>
              </w:rPr>
              <w:t>Leistungsfach</w:t>
            </w:r>
          </w:p>
        </w:tc>
      </w:tr>
      <w:tr w:rsidR="00173E2B" w:rsidRPr="00306720" w14:paraId="71FED958" w14:textId="77777777" w:rsidTr="002C18B5">
        <w:trPr>
          <w:trHeight w:val="584"/>
        </w:trPr>
        <w:tc>
          <w:tcPr>
            <w:tcW w:w="4821"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32E44B62" w14:textId="77777777" w:rsidR="00173E2B" w:rsidRPr="00306720" w:rsidRDefault="00173E2B" w:rsidP="002C18B5">
            <w:pPr>
              <w:spacing w:after="0" w:line="240" w:lineRule="auto"/>
              <w:rPr>
                <w:rFonts w:asciiTheme="majorHAnsi" w:eastAsia="Times New Roman" w:hAnsiTheme="majorHAnsi" w:cstheme="majorHAnsi"/>
                <w:szCs w:val="36"/>
              </w:rPr>
            </w:pPr>
            <w:r w:rsidRPr="00306720">
              <w:rPr>
                <w:rFonts w:asciiTheme="majorHAnsi" w:eastAsia="Times New Roman" w:hAnsiTheme="majorHAnsi" w:cstheme="majorHAnsi"/>
                <w:color w:val="000000" w:themeColor="dark1"/>
                <w:kern w:val="24"/>
                <w:szCs w:val="36"/>
              </w:rPr>
              <w:t xml:space="preserve">Binomialverteilung als Beispiel für eine </w:t>
            </w:r>
            <w:r w:rsidRPr="00306720">
              <w:rPr>
                <w:rFonts w:asciiTheme="majorHAnsi" w:eastAsia="Times New Roman" w:hAnsiTheme="majorHAnsi" w:cstheme="majorHAnsi"/>
                <w:color w:val="000000" w:themeColor="dark1"/>
                <w:kern w:val="24"/>
                <w:szCs w:val="36"/>
              </w:rPr>
              <w:br/>
              <w:t xml:space="preserve">diskrete Verteilung </w:t>
            </w:r>
          </w:p>
          <w:p w14:paraId="7B2CC0F2" w14:textId="77777777" w:rsidR="00173E2B" w:rsidRPr="00306720" w:rsidRDefault="00173E2B" w:rsidP="002C18B5">
            <w:pPr>
              <w:spacing w:after="0" w:line="240" w:lineRule="auto"/>
              <w:rPr>
                <w:rFonts w:asciiTheme="majorHAnsi" w:eastAsia="Times New Roman" w:hAnsiTheme="majorHAnsi" w:cstheme="majorHAnsi"/>
                <w:szCs w:val="36"/>
              </w:rPr>
            </w:pPr>
            <w:r w:rsidRPr="00306720">
              <w:rPr>
                <w:rFonts w:asciiTheme="majorHAnsi" w:eastAsia="Times New Roman" w:hAnsiTheme="majorHAnsi" w:cstheme="majorHAnsi"/>
                <w:color w:val="000000" w:themeColor="dark1"/>
                <w:kern w:val="24"/>
                <w:szCs w:val="36"/>
              </w:rPr>
              <w:t xml:space="preserve">Normalverteilung als Beispiel für eine </w:t>
            </w:r>
            <w:r w:rsidRPr="00306720">
              <w:rPr>
                <w:rFonts w:asciiTheme="majorHAnsi" w:eastAsia="Times New Roman" w:hAnsiTheme="majorHAnsi" w:cstheme="majorHAnsi"/>
                <w:color w:val="000000" w:themeColor="dark1"/>
                <w:kern w:val="24"/>
                <w:szCs w:val="36"/>
              </w:rPr>
              <w:br/>
              <w:t>stetige Verteilung</w:t>
            </w:r>
          </w:p>
        </w:tc>
        <w:tc>
          <w:tcPr>
            <w:tcW w:w="4821"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7EF2F5A7" w14:textId="6526A153" w:rsidR="00173E2B" w:rsidRPr="00306720" w:rsidRDefault="00CE4C35" w:rsidP="00284D39">
            <w:pPr>
              <w:spacing w:after="0" w:line="240" w:lineRule="auto"/>
              <w:rPr>
                <w:rFonts w:asciiTheme="majorHAnsi" w:eastAsia="Times New Roman" w:hAnsiTheme="majorHAnsi" w:cstheme="majorHAnsi"/>
                <w:szCs w:val="36"/>
              </w:rPr>
            </w:pPr>
            <w:r w:rsidRPr="00306720">
              <w:rPr>
                <w:rFonts w:asciiTheme="majorHAnsi" w:eastAsia="Times New Roman" w:hAnsiTheme="majorHAnsi" w:cstheme="majorHAnsi"/>
                <w:color w:val="000000" w:themeColor="dark1"/>
                <w:kern w:val="24"/>
                <w:szCs w:val="36"/>
              </w:rPr>
              <w:t>Binomialverteilung</w:t>
            </w:r>
            <w:r w:rsidR="0047432D" w:rsidRPr="00306720">
              <w:rPr>
                <w:rFonts w:asciiTheme="majorHAnsi" w:eastAsia="Times New Roman" w:hAnsiTheme="majorHAnsi" w:cstheme="majorHAnsi"/>
                <w:color w:val="000000" w:themeColor="dark1"/>
                <w:kern w:val="24"/>
                <w:szCs w:val="36"/>
              </w:rPr>
              <w:t xml:space="preserve"> </w:t>
            </w:r>
            <w:r w:rsidRPr="00306720">
              <w:rPr>
                <w:rFonts w:asciiTheme="majorHAnsi" w:eastAsia="Times New Roman" w:hAnsiTheme="majorHAnsi" w:cstheme="majorHAnsi"/>
                <w:color w:val="000000" w:themeColor="dark1"/>
                <w:kern w:val="24"/>
                <w:szCs w:val="36"/>
              </w:rPr>
              <w:t xml:space="preserve">und </w:t>
            </w:r>
            <w:r w:rsidR="0088604E" w:rsidRPr="00306720">
              <w:rPr>
                <w:rFonts w:asciiTheme="majorHAnsi" w:eastAsia="Times New Roman" w:hAnsiTheme="majorHAnsi" w:cstheme="majorHAnsi"/>
                <w:color w:val="000000" w:themeColor="dark1"/>
                <w:kern w:val="24"/>
                <w:szCs w:val="36"/>
              </w:rPr>
              <w:t>z.B. Gl</w:t>
            </w:r>
            <w:r w:rsidR="0047432D" w:rsidRPr="00306720">
              <w:rPr>
                <w:rFonts w:asciiTheme="majorHAnsi" w:eastAsia="Times New Roman" w:hAnsiTheme="majorHAnsi" w:cstheme="majorHAnsi"/>
                <w:color w:val="000000" w:themeColor="dark1"/>
                <w:kern w:val="24"/>
                <w:szCs w:val="36"/>
              </w:rPr>
              <w:t>eichv</w:t>
            </w:r>
            <w:r w:rsidR="00173E2B" w:rsidRPr="00306720">
              <w:rPr>
                <w:rFonts w:asciiTheme="majorHAnsi" w:eastAsia="Times New Roman" w:hAnsiTheme="majorHAnsi" w:cstheme="majorHAnsi"/>
                <w:color w:val="000000" w:themeColor="dark1"/>
                <w:kern w:val="24"/>
                <w:szCs w:val="36"/>
              </w:rPr>
              <w:t xml:space="preserve">erteilung als Beispiele für diskrete Verteilungen </w:t>
            </w:r>
          </w:p>
          <w:p w14:paraId="49C6FDAE" w14:textId="77777777" w:rsidR="00173E2B" w:rsidRPr="00306720" w:rsidRDefault="00CE4C35" w:rsidP="00CE4C35">
            <w:pPr>
              <w:spacing w:after="0" w:line="240" w:lineRule="auto"/>
              <w:rPr>
                <w:rFonts w:asciiTheme="majorHAnsi" w:eastAsia="Times New Roman" w:hAnsiTheme="majorHAnsi" w:cstheme="majorHAnsi"/>
                <w:szCs w:val="36"/>
              </w:rPr>
            </w:pPr>
            <w:r w:rsidRPr="00306720">
              <w:rPr>
                <w:rFonts w:asciiTheme="majorHAnsi" w:eastAsia="Times New Roman" w:hAnsiTheme="majorHAnsi" w:cstheme="majorHAnsi"/>
                <w:color w:val="000000" w:themeColor="dark1"/>
                <w:kern w:val="24"/>
                <w:szCs w:val="36"/>
              </w:rPr>
              <w:t xml:space="preserve">Normalverteilung und weitere stetige Verteilungen (z.B. </w:t>
            </w:r>
            <w:r w:rsidR="00173E2B" w:rsidRPr="00306720">
              <w:rPr>
                <w:rFonts w:asciiTheme="majorHAnsi" w:eastAsia="Times New Roman" w:hAnsiTheme="majorHAnsi" w:cstheme="majorHAnsi"/>
                <w:color w:val="000000" w:themeColor="dark1"/>
                <w:kern w:val="24"/>
                <w:szCs w:val="36"/>
              </w:rPr>
              <w:t>Gleichverteilung, Dreiecks</w:t>
            </w:r>
            <w:r w:rsidRPr="00306720">
              <w:rPr>
                <w:rFonts w:asciiTheme="majorHAnsi" w:eastAsia="Times New Roman" w:hAnsiTheme="majorHAnsi" w:cstheme="majorHAnsi"/>
                <w:color w:val="000000" w:themeColor="dark1"/>
                <w:kern w:val="24"/>
                <w:szCs w:val="36"/>
              </w:rPr>
              <w:t xml:space="preserve">verteilung, </w:t>
            </w:r>
            <w:r w:rsidR="00173E2B" w:rsidRPr="00306720">
              <w:rPr>
                <w:rFonts w:asciiTheme="majorHAnsi" w:eastAsia="Times New Roman" w:hAnsiTheme="majorHAnsi" w:cstheme="majorHAnsi"/>
                <w:color w:val="000000" w:themeColor="dark1"/>
                <w:kern w:val="24"/>
                <w:szCs w:val="36"/>
              </w:rPr>
              <w:t>Exponentialverteilung</w:t>
            </w:r>
            <w:r w:rsidRPr="00306720">
              <w:rPr>
                <w:rFonts w:asciiTheme="majorHAnsi" w:eastAsia="Times New Roman" w:hAnsiTheme="majorHAnsi" w:cstheme="majorHAnsi"/>
                <w:color w:val="000000" w:themeColor="dark1"/>
                <w:kern w:val="24"/>
                <w:szCs w:val="36"/>
              </w:rPr>
              <w:t>, …)</w:t>
            </w:r>
            <w:r w:rsidR="00173E2B" w:rsidRPr="00306720">
              <w:rPr>
                <w:rFonts w:asciiTheme="majorHAnsi" w:eastAsia="Times New Roman" w:hAnsiTheme="majorHAnsi" w:cstheme="majorHAnsi"/>
                <w:color w:val="000000" w:themeColor="dark1"/>
                <w:kern w:val="24"/>
                <w:szCs w:val="36"/>
              </w:rPr>
              <w:t xml:space="preserve"> </w:t>
            </w:r>
          </w:p>
        </w:tc>
      </w:tr>
      <w:tr w:rsidR="00173E2B" w:rsidRPr="00306720" w14:paraId="413C1A84" w14:textId="77777777" w:rsidTr="008D1E19">
        <w:trPr>
          <w:trHeight w:val="513"/>
        </w:trPr>
        <w:tc>
          <w:tcPr>
            <w:tcW w:w="4821"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58E4FCB4" w14:textId="318B5CC6" w:rsidR="00173E2B" w:rsidRPr="00306720" w:rsidRDefault="00173E2B" w:rsidP="002C18B5">
            <w:pPr>
              <w:spacing w:after="0" w:line="240" w:lineRule="auto"/>
              <w:rPr>
                <w:rFonts w:asciiTheme="majorHAnsi" w:eastAsia="Times New Roman" w:hAnsiTheme="majorHAnsi" w:cstheme="majorHAnsi"/>
                <w:szCs w:val="36"/>
              </w:rPr>
            </w:pPr>
            <w:r w:rsidRPr="00306720">
              <w:rPr>
                <w:rFonts w:asciiTheme="majorHAnsi" w:eastAsia="Times New Roman" w:hAnsiTheme="majorHAnsi" w:cstheme="majorHAnsi"/>
                <w:color w:val="000000" w:themeColor="dark1"/>
                <w:kern w:val="24"/>
                <w:szCs w:val="36"/>
              </w:rPr>
              <w:t xml:space="preserve">Normalverteilung mit Schwerpunkt auf </w:t>
            </w:r>
            <w:r w:rsidR="0092142E" w:rsidRPr="00306720">
              <w:rPr>
                <w:rFonts w:asciiTheme="majorHAnsi" w:eastAsia="Times New Roman" w:hAnsiTheme="majorHAnsi" w:cstheme="majorHAnsi"/>
                <w:color w:val="000000" w:themeColor="dark1"/>
                <w:kern w:val="24"/>
                <w:szCs w:val="36"/>
              </w:rPr>
              <w:br/>
            </w:r>
            <w:r w:rsidRPr="00306720">
              <w:rPr>
                <w:rFonts w:asciiTheme="majorHAnsi" w:eastAsia="Times New Roman" w:hAnsiTheme="majorHAnsi" w:cstheme="majorHAnsi"/>
                <w:color w:val="000000" w:themeColor="dark1"/>
                <w:kern w:val="24"/>
                <w:szCs w:val="36"/>
              </w:rPr>
              <w:t>Anwendungsaspekt</w:t>
            </w:r>
          </w:p>
        </w:tc>
        <w:tc>
          <w:tcPr>
            <w:tcW w:w="4821"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63BF696B" w14:textId="77777777" w:rsidR="00173E2B" w:rsidRPr="00306720" w:rsidRDefault="00173E2B" w:rsidP="002C18B5">
            <w:pPr>
              <w:spacing w:after="0" w:line="240" w:lineRule="auto"/>
              <w:rPr>
                <w:rFonts w:asciiTheme="majorHAnsi" w:eastAsia="Times New Roman" w:hAnsiTheme="majorHAnsi" w:cstheme="majorHAnsi"/>
                <w:szCs w:val="36"/>
              </w:rPr>
            </w:pPr>
            <w:r w:rsidRPr="00306720">
              <w:rPr>
                <w:rFonts w:asciiTheme="majorHAnsi" w:eastAsia="Times New Roman" w:hAnsiTheme="majorHAnsi" w:cstheme="majorHAnsi"/>
                <w:color w:val="000000" w:themeColor="dark1"/>
                <w:kern w:val="24"/>
                <w:szCs w:val="36"/>
              </w:rPr>
              <w:t>Normalverteilung auch mit Bezug zur Analysis</w:t>
            </w:r>
          </w:p>
        </w:tc>
      </w:tr>
      <w:tr w:rsidR="00173E2B" w:rsidRPr="00306720" w14:paraId="2134350D" w14:textId="77777777" w:rsidTr="008D1E19">
        <w:trPr>
          <w:trHeight w:val="326"/>
        </w:trPr>
        <w:tc>
          <w:tcPr>
            <w:tcW w:w="4821"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39D22254" w14:textId="77777777" w:rsidR="00173E2B" w:rsidRPr="00306720" w:rsidRDefault="00173E2B" w:rsidP="002C18B5">
            <w:pPr>
              <w:spacing w:after="0" w:line="240" w:lineRule="auto"/>
              <w:rPr>
                <w:rFonts w:asciiTheme="majorHAnsi" w:eastAsia="Times New Roman" w:hAnsiTheme="majorHAnsi" w:cstheme="majorHAnsi"/>
                <w:szCs w:val="36"/>
              </w:rPr>
            </w:pPr>
            <w:r w:rsidRPr="00306720">
              <w:rPr>
                <w:rFonts w:asciiTheme="majorHAnsi" w:eastAsia="Times New Roman" w:hAnsiTheme="majorHAnsi" w:cstheme="majorHAnsi"/>
                <w:color w:val="000000" w:themeColor="dark1"/>
                <w:spacing w:val="-4"/>
                <w:kern w:val="24"/>
                <w:szCs w:val="36"/>
              </w:rPr>
              <w:t>Erwartungswert / Standardabweichung</w:t>
            </w:r>
          </w:p>
        </w:tc>
        <w:tc>
          <w:tcPr>
            <w:tcW w:w="4821"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4D7BCB54" w14:textId="77777777" w:rsidR="00173E2B" w:rsidRPr="00306720" w:rsidRDefault="00173E2B" w:rsidP="002C18B5">
            <w:pPr>
              <w:spacing w:after="0" w:line="240" w:lineRule="auto"/>
              <w:rPr>
                <w:rFonts w:asciiTheme="majorHAnsi" w:eastAsia="Times New Roman" w:hAnsiTheme="majorHAnsi" w:cstheme="majorHAnsi"/>
                <w:szCs w:val="36"/>
              </w:rPr>
            </w:pPr>
            <w:r w:rsidRPr="00306720">
              <w:rPr>
                <w:rFonts w:asciiTheme="majorHAnsi" w:eastAsia="Times New Roman" w:hAnsiTheme="majorHAnsi" w:cstheme="majorHAnsi"/>
                <w:color w:val="000000" w:themeColor="dark1"/>
                <w:spacing w:val="-4"/>
                <w:kern w:val="24"/>
                <w:szCs w:val="36"/>
              </w:rPr>
              <w:t>Erwartungswert / Standardabweichung</w:t>
            </w:r>
          </w:p>
        </w:tc>
      </w:tr>
      <w:tr w:rsidR="00173E2B" w:rsidRPr="00306720" w14:paraId="539F64E7" w14:textId="77777777" w:rsidTr="008D1E19">
        <w:trPr>
          <w:trHeight w:val="404"/>
        </w:trPr>
        <w:tc>
          <w:tcPr>
            <w:tcW w:w="4821"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6AE3FDE6" w14:textId="77777777" w:rsidR="00173E2B" w:rsidRPr="00306720" w:rsidRDefault="00173E2B" w:rsidP="002C18B5">
            <w:pPr>
              <w:spacing w:after="0" w:line="240" w:lineRule="auto"/>
              <w:rPr>
                <w:rFonts w:asciiTheme="majorHAnsi" w:eastAsia="Times New Roman" w:hAnsiTheme="majorHAnsi" w:cstheme="majorHAnsi"/>
                <w:szCs w:val="36"/>
              </w:rPr>
            </w:pPr>
            <w:r w:rsidRPr="00306720">
              <w:rPr>
                <w:rFonts w:asciiTheme="majorHAnsi" w:eastAsia="Times New Roman" w:hAnsiTheme="majorHAnsi" w:cstheme="majorHAnsi"/>
                <w:color w:val="000000" w:themeColor="dark1"/>
                <w:spacing w:val="-4"/>
                <w:kern w:val="24"/>
                <w:szCs w:val="36"/>
              </w:rPr>
              <w:t>Glockenkurve</w:t>
            </w:r>
          </w:p>
        </w:tc>
        <w:tc>
          <w:tcPr>
            <w:tcW w:w="4821"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5296E80C" w14:textId="77777777" w:rsidR="0092142E" w:rsidRPr="00306720" w:rsidRDefault="00173E2B" w:rsidP="0092142E">
            <w:pPr>
              <w:spacing w:after="0" w:line="240" w:lineRule="auto"/>
              <w:rPr>
                <w:rFonts w:asciiTheme="majorHAnsi" w:eastAsia="Times New Roman" w:hAnsiTheme="majorHAnsi" w:cstheme="majorHAnsi"/>
                <w:color w:val="000000" w:themeColor="dark1"/>
                <w:spacing w:val="-4"/>
                <w:kern w:val="24"/>
                <w:szCs w:val="36"/>
              </w:rPr>
            </w:pPr>
            <w:r w:rsidRPr="00306720">
              <w:rPr>
                <w:rFonts w:asciiTheme="majorHAnsi" w:eastAsia="Times New Roman" w:hAnsiTheme="majorHAnsi" w:cstheme="majorHAnsi"/>
                <w:color w:val="000000" w:themeColor="dark1"/>
                <w:spacing w:val="-4"/>
                <w:kern w:val="24"/>
                <w:szCs w:val="36"/>
              </w:rPr>
              <w:t>Gauß-Funktion; Glockenkurve</w:t>
            </w:r>
            <w:r w:rsidR="0092142E" w:rsidRPr="00306720">
              <w:rPr>
                <w:rFonts w:asciiTheme="majorHAnsi" w:eastAsia="Times New Roman" w:hAnsiTheme="majorHAnsi" w:cstheme="majorHAnsi"/>
                <w:color w:val="000000" w:themeColor="dark1"/>
                <w:spacing w:val="-4"/>
                <w:kern w:val="24"/>
                <w:szCs w:val="36"/>
              </w:rPr>
              <w:t xml:space="preserve"> </w:t>
            </w:r>
          </w:p>
          <w:p w14:paraId="07DA0FDE" w14:textId="78640E73" w:rsidR="00173E2B" w:rsidRPr="00306720" w:rsidRDefault="0092142E" w:rsidP="0092142E">
            <w:pPr>
              <w:spacing w:after="0" w:line="240" w:lineRule="auto"/>
              <w:rPr>
                <w:rFonts w:asciiTheme="majorHAnsi" w:eastAsia="Times New Roman" w:hAnsiTheme="majorHAnsi" w:cstheme="majorHAnsi"/>
                <w:szCs w:val="36"/>
              </w:rPr>
            </w:pPr>
            <w:r w:rsidRPr="00306720">
              <w:rPr>
                <w:rFonts w:asciiTheme="majorHAnsi" w:eastAsia="Times New Roman" w:hAnsiTheme="majorHAnsi" w:cstheme="majorHAnsi"/>
                <w:color w:val="000000" w:themeColor="dark1"/>
                <w:spacing w:val="-4"/>
                <w:kern w:val="24"/>
                <w:szCs w:val="36"/>
              </w:rPr>
              <w:t>Dichtefunktion</w:t>
            </w:r>
          </w:p>
        </w:tc>
      </w:tr>
    </w:tbl>
    <w:p w14:paraId="576ED045" w14:textId="77777777" w:rsidR="002C18B5" w:rsidRPr="00306720" w:rsidRDefault="002C18B5" w:rsidP="002C18B5">
      <w:pPr>
        <w:pStyle w:val="Listenabsatz"/>
        <w:ind w:left="426"/>
        <w:contextualSpacing w:val="0"/>
        <w:jc w:val="both"/>
        <w:rPr>
          <w:rStyle w:val="Hervorhebung"/>
          <w:b w:val="0"/>
        </w:rPr>
      </w:pPr>
    </w:p>
    <w:p w14:paraId="5138D044" w14:textId="77777777" w:rsidR="00BA60C7" w:rsidRPr="00306720" w:rsidRDefault="00BA60C7" w:rsidP="00C55A42">
      <w:pPr>
        <w:pStyle w:val="Listenabsatz"/>
        <w:numPr>
          <w:ilvl w:val="0"/>
          <w:numId w:val="14"/>
        </w:numPr>
        <w:ind w:left="425" w:hanging="425"/>
        <w:contextualSpacing w:val="0"/>
        <w:jc w:val="both"/>
        <w:rPr>
          <w:rStyle w:val="Hervorhebung"/>
          <w:iCs w:val="0"/>
        </w:rPr>
      </w:pPr>
      <w:r w:rsidRPr="00306720">
        <w:rPr>
          <w:rStyle w:val="Hervorhebung"/>
          <w:iCs w:val="0"/>
        </w:rPr>
        <w:t>Aufgabenstellungen</w:t>
      </w:r>
      <w:r w:rsidRPr="00306720">
        <w:rPr>
          <w:rStyle w:val="Hervorhebung"/>
        </w:rPr>
        <w:t xml:space="preserve"> </w:t>
      </w:r>
      <w:r w:rsidRPr="00306720">
        <w:rPr>
          <w:rStyle w:val="Hervorhebung"/>
          <w:iCs w:val="0"/>
        </w:rPr>
        <w:t xml:space="preserve">im </w:t>
      </w:r>
      <w:r w:rsidR="00CE4C35" w:rsidRPr="00306720">
        <w:rPr>
          <w:rStyle w:val="Hervorhebung"/>
          <w:iCs w:val="0"/>
        </w:rPr>
        <w:t>Leistungsfach</w:t>
      </w:r>
    </w:p>
    <w:p w14:paraId="454A169E" w14:textId="77777777" w:rsidR="00BA60C7" w:rsidRPr="00306720" w:rsidRDefault="002C18B5" w:rsidP="00D45841">
      <w:pPr>
        <w:pStyle w:val="Listenabsatz"/>
        <w:ind w:left="425"/>
        <w:jc w:val="both"/>
        <w:rPr>
          <w:rStyle w:val="Hervorhebung"/>
          <w:b w:val="0"/>
        </w:rPr>
      </w:pPr>
      <w:r w:rsidRPr="00306720">
        <w:rPr>
          <w:rStyle w:val="Hervorhebung"/>
          <w:b w:val="0"/>
        </w:rPr>
        <w:t>Grundlegend:</w:t>
      </w:r>
    </w:p>
    <w:p w14:paraId="465279B3" w14:textId="77777777" w:rsidR="00BA60C7" w:rsidRPr="00306720" w:rsidRDefault="00BA60C7" w:rsidP="0092142E">
      <w:pPr>
        <w:pStyle w:val="Listenabsatz"/>
        <w:numPr>
          <w:ilvl w:val="0"/>
          <w:numId w:val="19"/>
        </w:numPr>
        <w:spacing w:after="120" w:line="240" w:lineRule="auto"/>
        <w:ind w:hanging="357"/>
        <w:contextualSpacing w:val="0"/>
        <w:jc w:val="both"/>
        <w:rPr>
          <w:rStyle w:val="tgc"/>
          <w:rFonts w:ascii="Arial" w:hAnsi="Arial" w:cs="Arial"/>
        </w:rPr>
      </w:pPr>
      <w:r w:rsidRPr="00306720">
        <w:rPr>
          <w:rStyle w:val="tgc"/>
          <w:rFonts w:ascii="Arial" w:hAnsi="Arial" w:cs="Arial"/>
        </w:rPr>
        <w:t>Unterschied zwischen diskreten und stetigen Zufallsgrößen erläutern</w:t>
      </w:r>
    </w:p>
    <w:p w14:paraId="65139ABF" w14:textId="77777777" w:rsidR="00CE4C35" w:rsidRPr="00306720" w:rsidRDefault="00BA60C7" w:rsidP="0092142E">
      <w:pPr>
        <w:pStyle w:val="Listenabsatz"/>
        <w:numPr>
          <w:ilvl w:val="0"/>
          <w:numId w:val="19"/>
        </w:numPr>
        <w:spacing w:after="120" w:line="240" w:lineRule="auto"/>
        <w:ind w:hanging="357"/>
        <w:contextualSpacing w:val="0"/>
        <w:jc w:val="both"/>
        <w:rPr>
          <w:rStyle w:val="tgc"/>
          <w:rFonts w:ascii="Arial" w:hAnsi="Arial" w:cs="Arial"/>
        </w:rPr>
      </w:pPr>
      <w:r w:rsidRPr="00306720">
        <w:rPr>
          <w:rStyle w:val="tgc"/>
          <w:rFonts w:ascii="Arial" w:hAnsi="Arial" w:cs="Arial"/>
        </w:rPr>
        <w:t>Überprüfen, ob eine Dichtefunktion vorliegt</w:t>
      </w:r>
    </w:p>
    <w:p w14:paraId="3C247F9B" w14:textId="77777777" w:rsidR="00852420" w:rsidRPr="00306720" w:rsidRDefault="00CE4C35" w:rsidP="0092142E">
      <w:pPr>
        <w:pStyle w:val="Listenabsatz"/>
        <w:numPr>
          <w:ilvl w:val="0"/>
          <w:numId w:val="19"/>
        </w:numPr>
        <w:spacing w:after="120" w:line="240" w:lineRule="auto"/>
        <w:ind w:hanging="357"/>
        <w:contextualSpacing w:val="0"/>
        <w:jc w:val="both"/>
        <w:rPr>
          <w:rStyle w:val="tgc"/>
          <w:rFonts w:ascii="Arial" w:hAnsi="Arial" w:cs="Arial"/>
        </w:rPr>
      </w:pPr>
      <w:r w:rsidRPr="00306720">
        <w:rPr>
          <w:rStyle w:val="tgc"/>
          <w:rFonts w:ascii="Arial" w:hAnsi="Arial" w:cs="Arial"/>
        </w:rPr>
        <w:t>Dichtefunktion</w:t>
      </w:r>
      <w:r w:rsidR="009A5F0C" w:rsidRPr="00306720">
        <w:rPr>
          <w:rStyle w:val="tgc"/>
          <w:rFonts w:ascii="Arial" w:hAnsi="Arial" w:cs="Arial"/>
        </w:rPr>
        <w:t>en</w:t>
      </w:r>
      <w:r w:rsidRPr="00306720">
        <w:rPr>
          <w:rStyle w:val="tgc"/>
          <w:rFonts w:ascii="Arial" w:hAnsi="Arial" w:cs="Arial"/>
        </w:rPr>
        <w:t xml:space="preserve"> </w:t>
      </w:r>
      <w:r w:rsidR="009A5F0C" w:rsidRPr="00306720">
        <w:rPr>
          <w:rStyle w:val="tgc"/>
          <w:rFonts w:ascii="Arial" w:hAnsi="Arial" w:cs="Arial"/>
        </w:rPr>
        <w:t>durch Berechnung von Parametern bestimmen</w:t>
      </w:r>
      <w:r w:rsidRPr="00306720">
        <w:rPr>
          <w:rStyle w:val="tgc"/>
          <w:rFonts w:ascii="Arial" w:hAnsi="Arial" w:cs="Arial"/>
        </w:rPr>
        <w:t xml:space="preserve">  </w:t>
      </w:r>
    </w:p>
    <w:p w14:paraId="5F403E90" w14:textId="77777777" w:rsidR="00CE4C35" w:rsidRPr="00306720" w:rsidRDefault="00CE4C35" w:rsidP="0092142E">
      <w:pPr>
        <w:pStyle w:val="Listenabsatz"/>
        <w:numPr>
          <w:ilvl w:val="0"/>
          <w:numId w:val="19"/>
        </w:numPr>
        <w:spacing w:after="120" w:line="240" w:lineRule="auto"/>
        <w:ind w:hanging="357"/>
        <w:contextualSpacing w:val="0"/>
        <w:jc w:val="both"/>
        <w:rPr>
          <w:rStyle w:val="tgc"/>
          <w:rFonts w:ascii="Arial" w:hAnsi="Arial" w:cs="Arial"/>
        </w:rPr>
      </w:pPr>
      <w:r w:rsidRPr="00306720">
        <w:rPr>
          <w:rStyle w:val="tgc"/>
          <w:rFonts w:ascii="Arial" w:hAnsi="Arial" w:cs="Arial"/>
        </w:rPr>
        <w:t>Zusammenhang zwischen einer Verteilungsfunktion und der zugehörigen Dichtefunktion untersuchen</w:t>
      </w:r>
    </w:p>
    <w:p w14:paraId="3EAD11AC" w14:textId="77777777" w:rsidR="00852420" w:rsidRPr="00306720" w:rsidRDefault="00852420" w:rsidP="0092142E">
      <w:pPr>
        <w:pStyle w:val="Listenabsatz"/>
        <w:numPr>
          <w:ilvl w:val="0"/>
          <w:numId w:val="19"/>
        </w:numPr>
        <w:spacing w:after="120" w:line="240" w:lineRule="auto"/>
        <w:ind w:hanging="357"/>
        <w:contextualSpacing w:val="0"/>
        <w:jc w:val="both"/>
        <w:rPr>
          <w:rStyle w:val="tgc"/>
          <w:rFonts w:ascii="Arial" w:hAnsi="Arial" w:cs="Arial"/>
        </w:rPr>
      </w:pPr>
      <w:r w:rsidRPr="00306720">
        <w:rPr>
          <w:rStyle w:val="tgc"/>
          <w:rFonts w:ascii="Arial" w:hAnsi="Arial" w:cs="Arial"/>
        </w:rPr>
        <w:t>Wahrscheinlichkeiten mithilfe einer Verteilungsfunktion (z.B. Gleichverteilung</w:t>
      </w:r>
      <w:r w:rsidR="00CE4C35" w:rsidRPr="00306720">
        <w:rPr>
          <w:rStyle w:val="tgc"/>
          <w:rFonts w:ascii="Arial" w:hAnsi="Arial" w:cs="Arial"/>
        </w:rPr>
        <w:t>, Dreiecksverteilung, Exponentialverteilung, …</w:t>
      </w:r>
      <w:r w:rsidRPr="00306720">
        <w:rPr>
          <w:rStyle w:val="tgc"/>
          <w:rFonts w:ascii="Arial" w:hAnsi="Arial" w:cs="Arial"/>
        </w:rPr>
        <w:t>) berechnen</w:t>
      </w:r>
    </w:p>
    <w:p w14:paraId="108BDAE3" w14:textId="77777777" w:rsidR="00852420" w:rsidRPr="00306720" w:rsidRDefault="00A95C39" w:rsidP="0092142E">
      <w:pPr>
        <w:pStyle w:val="Listenabsatz"/>
        <w:numPr>
          <w:ilvl w:val="0"/>
          <w:numId w:val="19"/>
        </w:numPr>
        <w:spacing w:after="120" w:line="240" w:lineRule="auto"/>
        <w:ind w:hanging="357"/>
        <w:contextualSpacing w:val="0"/>
        <w:jc w:val="both"/>
        <w:rPr>
          <w:rStyle w:val="tgc"/>
          <w:rFonts w:ascii="Arial" w:hAnsi="Arial" w:cs="Arial"/>
        </w:rPr>
      </w:pPr>
      <w:r w:rsidRPr="00306720">
        <w:rPr>
          <w:rStyle w:val="tgc"/>
          <w:rFonts w:ascii="Arial" w:hAnsi="Arial" w:cs="Arial"/>
        </w:rPr>
        <w:t>Erwartungswert und Standardabweichung gemäß der Definition bei stetigen Zufallsgrößen berechnen</w:t>
      </w:r>
    </w:p>
    <w:p w14:paraId="6059036A" w14:textId="77777777" w:rsidR="00A95C39" w:rsidRPr="00306720" w:rsidRDefault="00A95C39" w:rsidP="0092142E">
      <w:pPr>
        <w:pStyle w:val="Listenabsatz"/>
        <w:numPr>
          <w:ilvl w:val="0"/>
          <w:numId w:val="19"/>
        </w:numPr>
        <w:spacing w:after="120" w:line="240" w:lineRule="auto"/>
        <w:ind w:hanging="357"/>
        <w:contextualSpacing w:val="0"/>
        <w:jc w:val="both"/>
        <w:rPr>
          <w:rStyle w:val="tgc"/>
          <w:rFonts w:ascii="Arial" w:hAnsi="Arial" w:cs="Arial"/>
        </w:rPr>
      </w:pPr>
      <w:r w:rsidRPr="00306720">
        <w:rPr>
          <w:rStyle w:val="tgc"/>
          <w:rFonts w:ascii="Arial" w:hAnsi="Arial" w:cs="Arial"/>
        </w:rPr>
        <w:t>Vom Histogramm einer Binomialverteilung auf die Glockenkurve schließen und den Funktionsterm der entsprechenden Dichtefunktion ermitteln</w:t>
      </w:r>
    </w:p>
    <w:p w14:paraId="51E4E840" w14:textId="77777777" w:rsidR="00852420" w:rsidRPr="00306720" w:rsidRDefault="00852420" w:rsidP="0092142E">
      <w:pPr>
        <w:pStyle w:val="Listenabsatz"/>
        <w:numPr>
          <w:ilvl w:val="0"/>
          <w:numId w:val="19"/>
        </w:numPr>
        <w:spacing w:after="120" w:line="240" w:lineRule="auto"/>
        <w:ind w:hanging="357"/>
        <w:contextualSpacing w:val="0"/>
        <w:jc w:val="both"/>
        <w:rPr>
          <w:rStyle w:val="tgc"/>
          <w:rFonts w:ascii="Arial" w:hAnsi="Arial" w:cs="Arial"/>
        </w:rPr>
      </w:pPr>
      <w:r w:rsidRPr="00306720">
        <w:rPr>
          <w:rStyle w:val="tgc"/>
          <w:rFonts w:ascii="Arial" w:hAnsi="Arial" w:cs="Arial"/>
        </w:rPr>
        <w:t>Erwartungswert und Standardabweichung aus einer Glockenkurve ablesen</w:t>
      </w:r>
    </w:p>
    <w:p w14:paraId="55AECAEC" w14:textId="77777777" w:rsidR="00A95C39" w:rsidRPr="00306720" w:rsidRDefault="00A95C39" w:rsidP="0092142E">
      <w:pPr>
        <w:pStyle w:val="Listenabsatz"/>
        <w:numPr>
          <w:ilvl w:val="0"/>
          <w:numId w:val="19"/>
        </w:numPr>
        <w:spacing w:after="120" w:line="240" w:lineRule="auto"/>
        <w:ind w:hanging="357"/>
        <w:contextualSpacing w:val="0"/>
        <w:jc w:val="both"/>
        <w:rPr>
          <w:rStyle w:val="tgc"/>
          <w:rFonts w:ascii="Arial" w:hAnsi="Arial" w:cs="Arial"/>
          <w:spacing w:val="-2"/>
        </w:rPr>
      </w:pPr>
      <w:r w:rsidRPr="00306720">
        <w:rPr>
          <w:rStyle w:val="tgc"/>
          <w:rFonts w:ascii="Arial" w:hAnsi="Arial" w:cs="Arial"/>
          <w:spacing w:val="-2"/>
        </w:rPr>
        <w:t>Erwartungswert und Standardabweichung aus einem (gegebenen) Datensatz ermitteln</w:t>
      </w:r>
    </w:p>
    <w:p w14:paraId="2DAB9A40" w14:textId="77777777" w:rsidR="00A95C39" w:rsidRPr="00306720" w:rsidRDefault="00A95C39" w:rsidP="00D45841">
      <w:pPr>
        <w:pStyle w:val="Listenabsatz"/>
        <w:numPr>
          <w:ilvl w:val="1"/>
          <w:numId w:val="19"/>
        </w:numPr>
        <w:spacing w:after="60" w:line="240" w:lineRule="auto"/>
        <w:ind w:left="1434" w:hanging="357"/>
        <w:jc w:val="both"/>
        <w:rPr>
          <w:rStyle w:val="tgc"/>
          <w:rFonts w:ascii="Arial" w:hAnsi="Arial" w:cs="Arial"/>
        </w:rPr>
      </w:pPr>
      <w:proofErr w:type="gramStart"/>
      <w:r w:rsidRPr="00306720">
        <w:rPr>
          <w:rStyle w:val="tgc"/>
          <w:rFonts w:ascii="Arial" w:hAnsi="Arial" w:cs="Arial"/>
        </w:rPr>
        <w:t>bei kleinen Datenmenge</w:t>
      </w:r>
      <w:proofErr w:type="gramEnd"/>
      <w:r w:rsidRPr="00306720">
        <w:rPr>
          <w:rStyle w:val="tgc"/>
          <w:rFonts w:ascii="Arial" w:hAnsi="Arial" w:cs="Arial"/>
        </w:rPr>
        <w:t xml:space="preserve"> „händisch“</w:t>
      </w:r>
    </w:p>
    <w:p w14:paraId="2B494CE9" w14:textId="77777777" w:rsidR="00A95C39" w:rsidRPr="00306720" w:rsidRDefault="00A95C39" w:rsidP="0092142E">
      <w:pPr>
        <w:pStyle w:val="Listenabsatz"/>
        <w:numPr>
          <w:ilvl w:val="1"/>
          <w:numId w:val="19"/>
        </w:numPr>
        <w:spacing w:after="120" w:line="240" w:lineRule="auto"/>
        <w:ind w:left="1434" w:hanging="357"/>
        <w:contextualSpacing w:val="0"/>
        <w:jc w:val="both"/>
        <w:rPr>
          <w:rStyle w:val="tgc"/>
          <w:rFonts w:ascii="Arial" w:hAnsi="Arial" w:cs="Arial"/>
        </w:rPr>
      </w:pPr>
      <w:r w:rsidRPr="00306720">
        <w:rPr>
          <w:rStyle w:val="tgc"/>
          <w:rFonts w:ascii="Arial" w:hAnsi="Arial" w:cs="Arial"/>
        </w:rPr>
        <w:t>ansons</w:t>
      </w:r>
      <w:r w:rsidR="00233D56" w:rsidRPr="00306720">
        <w:rPr>
          <w:rStyle w:val="tgc"/>
          <w:rFonts w:ascii="Arial" w:hAnsi="Arial" w:cs="Arial"/>
        </w:rPr>
        <w:t>ten mit WTR und weiteren digitalen Hilfsmitteln</w:t>
      </w:r>
    </w:p>
    <w:p w14:paraId="3618614F" w14:textId="77777777" w:rsidR="00A95C39" w:rsidRPr="00306720" w:rsidRDefault="00A95C39" w:rsidP="0092142E">
      <w:pPr>
        <w:pStyle w:val="Listenabsatz"/>
        <w:numPr>
          <w:ilvl w:val="0"/>
          <w:numId w:val="19"/>
        </w:numPr>
        <w:spacing w:after="120" w:line="240" w:lineRule="auto"/>
        <w:ind w:hanging="357"/>
        <w:contextualSpacing w:val="0"/>
        <w:jc w:val="both"/>
        <w:rPr>
          <w:rStyle w:val="tgc"/>
          <w:rFonts w:ascii="Arial" w:hAnsi="Arial" w:cs="Arial"/>
        </w:rPr>
      </w:pPr>
      <w:r w:rsidRPr="00306720">
        <w:rPr>
          <w:rStyle w:val="tgc"/>
          <w:rFonts w:ascii="Arial" w:hAnsi="Arial" w:cs="Arial"/>
        </w:rPr>
        <w:t>Glockenkurve anhand von Erwartungswert und Standardabweichung skizzieren</w:t>
      </w:r>
    </w:p>
    <w:p w14:paraId="6059E54B" w14:textId="77777777" w:rsidR="002C18B5" w:rsidRPr="00306720" w:rsidRDefault="00A95C39" w:rsidP="0092142E">
      <w:pPr>
        <w:pStyle w:val="Listenabsatz"/>
        <w:numPr>
          <w:ilvl w:val="0"/>
          <w:numId w:val="19"/>
        </w:numPr>
        <w:spacing w:after="120" w:line="240" w:lineRule="auto"/>
        <w:ind w:hanging="357"/>
        <w:contextualSpacing w:val="0"/>
        <w:jc w:val="both"/>
        <w:rPr>
          <w:rStyle w:val="tgc"/>
          <w:rFonts w:ascii="Arial" w:hAnsi="Arial" w:cs="Arial"/>
        </w:rPr>
      </w:pPr>
      <w:r w:rsidRPr="00306720">
        <w:rPr>
          <w:rStyle w:val="tgc"/>
          <w:rFonts w:ascii="Arial" w:hAnsi="Arial" w:cs="Arial"/>
        </w:rPr>
        <w:t>Wahrscheinlichkeiten von (annähernd) normalverteilten Zufallsgrößen berechnen</w:t>
      </w:r>
      <w:r w:rsidR="00851AAB" w:rsidRPr="00306720">
        <w:rPr>
          <w:rStyle w:val="tgc"/>
          <w:rFonts w:ascii="Arial" w:hAnsi="Arial" w:cs="Arial"/>
        </w:rPr>
        <w:t>, auch mit Kenntnis/Angabe der zugehörigen Gaußfunktion</w:t>
      </w:r>
    </w:p>
    <w:p w14:paraId="73BE6707" w14:textId="77777777" w:rsidR="00851AAB" w:rsidRPr="00306720" w:rsidRDefault="00851AAB" w:rsidP="0092142E">
      <w:pPr>
        <w:pStyle w:val="Listenabsatz"/>
        <w:numPr>
          <w:ilvl w:val="0"/>
          <w:numId w:val="19"/>
        </w:numPr>
        <w:spacing w:after="120" w:line="240" w:lineRule="auto"/>
        <w:ind w:hanging="357"/>
        <w:contextualSpacing w:val="0"/>
        <w:jc w:val="both"/>
        <w:rPr>
          <w:rStyle w:val="tgc"/>
          <w:rFonts w:ascii="Arial" w:hAnsi="Arial" w:cs="Arial"/>
        </w:rPr>
      </w:pPr>
      <w:r w:rsidRPr="00306720">
        <w:rPr>
          <w:rStyle w:val="tgc"/>
          <w:rFonts w:ascii="Arial" w:hAnsi="Arial" w:cs="Arial"/>
        </w:rPr>
        <w:t>Ermitteln von Datenintervallen, zu denen eine Wahrscheinlichkeit vorgegeben ist</w:t>
      </w:r>
    </w:p>
    <w:p w14:paraId="6A837040" w14:textId="77777777" w:rsidR="00851AAB" w:rsidRPr="00306720" w:rsidRDefault="00851AAB" w:rsidP="00D45841">
      <w:pPr>
        <w:pStyle w:val="Listenabsatz"/>
        <w:numPr>
          <w:ilvl w:val="1"/>
          <w:numId w:val="19"/>
        </w:numPr>
        <w:spacing w:after="60" w:line="240" w:lineRule="auto"/>
        <w:ind w:left="1434" w:hanging="357"/>
        <w:jc w:val="both"/>
        <w:rPr>
          <w:rStyle w:val="tgc"/>
          <w:rFonts w:ascii="Arial" w:hAnsi="Arial" w:cs="Arial"/>
        </w:rPr>
      </w:pPr>
      <w:r w:rsidRPr="00306720">
        <w:rPr>
          <w:rStyle w:val="tgc"/>
          <w:rFonts w:ascii="Arial" w:hAnsi="Arial" w:cs="Arial"/>
        </w:rPr>
        <w:t>mithilfe der INV-Funktion des WTR</w:t>
      </w:r>
    </w:p>
    <w:p w14:paraId="15310723" w14:textId="77777777" w:rsidR="0092142E" w:rsidRPr="00306720" w:rsidRDefault="0092142E" w:rsidP="00D45841">
      <w:pPr>
        <w:pStyle w:val="Listenabsatz"/>
        <w:ind w:left="426"/>
        <w:jc w:val="both"/>
        <w:rPr>
          <w:rStyle w:val="Hervorhebung"/>
          <w:b w:val="0"/>
        </w:rPr>
      </w:pPr>
    </w:p>
    <w:p w14:paraId="6B2FDFF1" w14:textId="77777777" w:rsidR="00D45841" w:rsidRPr="00306720" w:rsidRDefault="00D45841" w:rsidP="00D45841">
      <w:pPr>
        <w:pStyle w:val="Listenabsatz"/>
        <w:ind w:left="426"/>
        <w:jc w:val="both"/>
        <w:rPr>
          <w:rStyle w:val="Hervorhebung"/>
          <w:b w:val="0"/>
        </w:rPr>
      </w:pPr>
      <w:r w:rsidRPr="00306720">
        <w:rPr>
          <w:rStyle w:val="Hervorhebung"/>
          <w:b w:val="0"/>
        </w:rPr>
        <w:t>Vertiefend:</w:t>
      </w:r>
    </w:p>
    <w:p w14:paraId="2682C98E" w14:textId="77777777" w:rsidR="00D45841" w:rsidRPr="00306720" w:rsidRDefault="00D45841" w:rsidP="00D45841">
      <w:pPr>
        <w:pStyle w:val="Listenabsatz"/>
        <w:numPr>
          <w:ilvl w:val="1"/>
          <w:numId w:val="19"/>
        </w:numPr>
        <w:spacing w:after="60" w:line="240" w:lineRule="auto"/>
        <w:contextualSpacing w:val="0"/>
        <w:jc w:val="both"/>
        <w:rPr>
          <w:rStyle w:val="tgc"/>
          <w:rFonts w:ascii="Arial" w:hAnsi="Arial" w:cs="Arial"/>
        </w:rPr>
      </w:pPr>
      <w:r w:rsidRPr="00306720">
        <w:rPr>
          <w:rStyle w:val="tgc"/>
          <w:rFonts w:ascii="Arial" w:hAnsi="Arial" w:cs="Arial"/>
        </w:rPr>
        <w:t xml:space="preserve">mithilfe der </w:t>
      </w:r>
      <w:proofErr w:type="spellStart"/>
      <w:r w:rsidRPr="00306720">
        <w:rPr>
          <w:rStyle w:val="tgc"/>
          <w:rFonts w:ascii="Arial" w:hAnsi="Arial" w:cs="Arial"/>
        </w:rPr>
        <w:t>Sigmaregeln</w:t>
      </w:r>
      <w:proofErr w:type="spellEnd"/>
    </w:p>
    <w:p w14:paraId="027B1D5D" w14:textId="77777777" w:rsidR="00787042" w:rsidRPr="00306720" w:rsidRDefault="00787042" w:rsidP="00D45841">
      <w:pPr>
        <w:spacing w:after="60" w:line="240" w:lineRule="auto"/>
        <w:jc w:val="both"/>
        <w:rPr>
          <w:rStyle w:val="tgc"/>
          <w:rFonts w:ascii="Arial" w:hAnsi="Arial" w:cs="Arial"/>
        </w:rPr>
      </w:pPr>
    </w:p>
    <w:p w14:paraId="21515F76" w14:textId="77777777" w:rsidR="00C55A42" w:rsidRPr="00306720" w:rsidRDefault="00C55A42" w:rsidP="00D45841">
      <w:pPr>
        <w:spacing w:after="60" w:line="240" w:lineRule="auto"/>
        <w:jc w:val="both"/>
        <w:rPr>
          <w:rStyle w:val="tgc"/>
          <w:rFonts w:ascii="Arial" w:hAnsi="Arial" w:cs="Arial"/>
        </w:rPr>
        <w:sectPr w:rsidR="00C55A42" w:rsidRPr="00306720" w:rsidSect="005A3EF4">
          <w:headerReference w:type="default" r:id="rId24"/>
          <w:footerReference w:type="default" r:id="rId25"/>
          <w:pgSz w:w="11906" w:h="16838"/>
          <w:pgMar w:top="992" w:right="1418" w:bottom="851" w:left="1418" w:header="708" w:footer="478" w:gutter="0"/>
          <w:cols w:space="708"/>
          <w:docGrid w:linePitch="360"/>
        </w:sectPr>
      </w:pPr>
    </w:p>
    <w:p w14:paraId="60EF24B0" w14:textId="77777777" w:rsidR="002C18B5" w:rsidRPr="00306720" w:rsidRDefault="00BA60C7" w:rsidP="00C55A42">
      <w:pPr>
        <w:pStyle w:val="Listenabsatz"/>
        <w:numPr>
          <w:ilvl w:val="0"/>
          <w:numId w:val="14"/>
        </w:numPr>
        <w:ind w:left="425" w:hanging="425"/>
        <w:contextualSpacing w:val="0"/>
        <w:jc w:val="both"/>
        <w:rPr>
          <w:rStyle w:val="Hervorhebung"/>
        </w:rPr>
      </w:pPr>
      <w:r w:rsidRPr="00306720">
        <w:rPr>
          <w:rStyle w:val="Hervorhebung"/>
        </w:rPr>
        <w:lastRenderedPageBreak/>
        <w:t>Aufgabenstellungen im Basisfach</w:t>
      </w:r>
    </w:p>
    <w:p w14:paraId="50E13555" w14:textId="77777777" w:rsidR="00BA60C7" w:rsidRPr="00306720" w:rsidRDefault="002C18B5" w:rsidP="002C18B5">
      <w:pPr>
        <w:pStyle w:val="Listenabsatz"/>
        <w:ind w:left="426"/>
        <w:jc w:val="both"/>
        <w:rPr>
          <w:rStyle w:val="Hervorhebung"/>
          <w:b w:val="0"/>
        </w:rPr>
      </w:pPr>
      <w:r w:rsidRPr="00306720">
        <w:rPr>
          <w:rStyle w:val="Hervorhebung"/>
          <w:b w:val="0"/>
        </w:rPr>
        <w:t>Grundlegend:</w:t>
      </w:r>
    </w:p>
    <w:p w14:paraId="6AC7F0AB" w14:textId="6AF00CA2" w:rsidR="00BA60C7" w:rsidRPr="00306720" w:rsidRDefault="00BA60C7" w:rsidP="0092142E">
      <w:pPr>
        <w:pStyle w:val="Listenabsatz"/>
        <w:numPr>
          <w:ilvl w:val="0"/>
          <w:numId w:val="19"/>
        </w:numPr>
        <w:spacing w:after="120" w:line="240" w:lineRule="auto"/>
        <w:ind w:hanging="357"/>
        <w:contextualSpacing w:val="0"/>
        <w:rPr>
          <w:rStyle w:val="tgc"/>
          <w:rFonts w:ascii="Arial" w:hAnsi="Arial" w:cs="Arial"/>
        </w:rPr>
      </w:pPr>
      <w:r w:rsidRPr="00306720">
        <w:rPr>
          <w:rStyle w:val="tgc"/>
          <w:rFonts w:ascii="Arial" w:hAnsi="Arial" w:cs="Arial"/>
        </w:rPr>
        <w:t xml:space="preserve">Unterschied zwischen diskreten und stetigen Zufallsgrößen erläutern </w:t>
      </w:r>
      <w:r w:rsidR="0092142E" w:rsidRPr="00306720">
        <w:rPr>
          <w:rStyle w:val="tgc"/>
          <w:rFonts w:ascii="Arial" w:hAnsi="Arial" w:cs="Arial"/>
        </w:rPr>
        <w:br/>
      </w:r>
      <w:r w:rsidRPr="00306720">
        <w:rPr>
          <w:rStyle w:val="tgc"/>
          <w:rFonts w:ascii="Arial" w:hAnsi="Arial" w:cs="Arial"/>
        </w:rPr>
        <w:t>(am Beispiel Binomial- und Normalverteilung)</w:t>
      </w:r>
    </w:p>
    <w:p w14:paraId="1368B474" w14:textId="77777777" w:rsidR="00852420" w:rsidRPr="00306720" w:rsidRDefault="00852420" w:rsidP="0092142E">
      <w:pPr>
        <w:pStyle w:val="Listenabsatz"/>
        <w:numPr>
          <w:ilvl w:val="0"/>
          <w:numId w:val="19"/>
        </w:numPr>
        <w:spacing w:after="120" w:line="240" w:lineRule="auto"/>
        <w:ind w:hanging="357"/>
        <w:contextualSpacing w:val="0"/>
        <w:jc w:val="both"/>
        <w:rPr>
          <w:rStyle w:val="tgc"/>
          <w:rFonts w:ascii="Arial" w:hAnsi="Arial" w:cs="Arial"/>
        </w:rPr>
      </w:pPr>
      <w:r w:rsidRPr="00306720">
        <w:rPr>
          <w:rStyle w:val="tgc"/>
          <w:rFonts w:ascii="Arial" w:hAnsi="Arial" w:cs="Arial"/>
        </w:rPr>
        <w:t>Erwartungswert und Standardabweichung aus einer Glockenkurve ablesen</w:t>
      </w:r>
    </w:p>
    <w:p w14:paraId="32DF8202" w14:textId="77777777" w:rsidR="00BA60C7" w:rsidRPr="00306720" w:rsidRDefault="00BA60C7" w:rsidP="0092142E">
      <w:pPr>
        <w:pStyle w:val="Listenabsatz"/>
        <w:numPr>
          <w:ilvl w:val="0"/>
          <w:numId w:val="19"/>
        </w:numPr>
        <w:spacing w:after="120" w:line="240" w:lineRule="auto"/>
        <w:ind w:hanging="357"/>
        <w:contextualSpacing w:val="0"/>
        <w:jc w:val="both"/>
        <w:rPr>
          <w:rStyle w:val="tgc"/>
          <w:rFonts w:ascii="Arial" w:hAnsi="Arial" w:cs="Arial"/>
          <w:spacing w:val="-2"/>
        </w:rPr>
      </w:pPr>
      <w:r w:rsidRPr="00306720">
        <w:rPr>
          <w:rStyle w:val="tgc"/>
          <w:rFonts w:ascii="Arial" w:hAnsi="Arial" w:cs="Arial"/>
          <w:spacing w:val="-2"/>
        </w:rPr>
        <w:t>Erwartungswert und Standardabweichung aus einem (gegebenen) Datensatz ermitteln</w:t>
      </w:r>
    </w:p>
    <w:p w14:paraId="438B6596" w14:textId="77777777" w:rsidR="00BA60C7" w:rsidRPr="00306720" w:rsidRDefault="00A95C39" w:rsidP="00851AAB">
      <w:pPr>
        <w:pStyle w:val="Listenabsatz"/>
        <w:numPr>
          <w:ilvl w:val="1"/>
          <w:numId w:val="19"/>
        </w:numPr>
        <w:spacing w:after="160" w:line="240" w:lineRule="auto"/>
        <w:ind w:left="1434" w:hanging="357"/>
        <w:jc w:val="both"/>
        <w:rPr>
          <w:rStyle w:val="tgc"/>
          <w:rFonts w:ascii="Arial" w:hAnsi="Arial" w:cs="Arial"/>
        </w:rPr>
      </w:pPr>
      <w:r w:rsidRPr="00306720">
        <w:rPr>
          <w:rStyle w:val="tgc"/>
          <w:rFonts w:ascii="Arial" w:hAnsi="Arial" w:cs="Arial"/>
        </w:rPr>
        <w:t>b</w:t>
      </w:r>
      <w:r w:rsidR="00BA60C7" w:rsidRPr="00306720">
        <w:rPr>
          <w:rStyle w:val="tgc"/>
          <w:rFonts w:ascii="Arial" w:hAnsi="Arial" w:cs="Arial"/>
        </w:rPr>
        <w:t>ei kleinen Datenmenge</w:t>
      </w:r>
      <w:r w:rsidRPr="00306720">
        <w:rPr>
          <w:rStyle w:val="tgc"/>
          <w:rFonts w:ascii="Arial" w:hAnsi="Arial" w:cs="Arial"/>
        </w:rPr>
        <w:t>n</w:t>
      </w:r>
      <w:r w:rsidR="00BA60C7" w:rsidRPr="00306720">
        <w:rPr>
          <w:rStyle w:val="tgc"/>
          <w:rFonts w:ascii="Arial" w:hAnsi="Arial" w:cs="Arial"/>
        </w:rPr>
        <w:t xml:space="preserve"> „händisch“</w:t>
      </w:r>
    </w:p>
    <w:p w14:paraId="55C503AF" w14:textId="77777777" w:rsidR="00233D56" w:rsidRPr="00306720" w:rsidRDefault="00233D56" w:rsidP="0092142E">
      <w:pPr>
        <w:pStyle w:val="Listenabsatz"/>
        <w:numPr>
          <w:ilvl w:val="1"/>
          <w:numId w:val="19"/>
        </w:numPr>
        <w:spacing w:after="120" w:line="240" w:lineRule="auto"/>
        <w:ind w:left="1434" w:hanging="357"/>
        <w:contextualSpacing w:val="0"/>
        <w:jc w:val="both"/>
        <w:rPr>
          <w:rStyle w:val="tgc"/>
          <w:rFonts w:ascii="Arial" w:hAnsi="Arial" w:cs="Arial"/>
        </w:rPr>
      </w:pPr>
      <w:r w:rsidRPr="00306720">
        <w:rPr>
          <w:rStyle w:val="tgc"/>
          <w:rFonts w:ascii="Arial" w:hAnsi="Arial" w:cs="Arial"/>
        </w:rPr>
        <w:t>ansonsten mit WTR und weiteren digitalen Hilfsmitteln</w:t>
      </w:r>
    </w:p>
    <w:p w14:paraId="022B2266" w14:textId="23AF9509" w:rsidR="00BA60C7" w:rsidRPr="00306720" w:rsidRDefault="00BA60C7" w:rsidP="0092142E">
      <w:pPr>
        <w:pStyle w:val="Listenabsatz"/>
        <w:numPr>
          <w:ilvl w:val="0"/>
          <w:numId w:val="19"/>
        </w:numPr>
        <w:spacing w:after="120" w:line="240" w:lineRule="auto"/>
        <w:ind w:hanging="357"/>
        <w:contextualSpacing w:val="0"/>
        <w:jc w:val="both"/>
        <w:rPr>
          <w:rStyle w:val="tgc"/>
          <w:rFonts w:ascii="Arial" w:hAnsi="Arial" w:cs="Arial"/>
        </w:rPr>
      </w:pPr>
      <w:r w:rsidRPr="00306720">
        <w:rPr>
          <w:rStyle w:val="tgc"/>
          <w:rFonts w:ascii="Arial" w:hAnsi="Arial" w:cs="Arial"/>
        </w:rPr>
        <w:t xml:space="preserve">Glockenkurve anhand von Erwartungswert und Standardabweichung </w:t>
      </w:r>
      <w:r w:rsidR="00FD6108" w:rsidRPr="00306720">
        <w:rPr>
          <w:rStyle w:val="tgc"/>
          <w:rFonts w:ascii="Arial" w:hAnsi="Arial" w:cs="Arial"/>
        </w:rPr>
        <w:t>beschreiben</w:t>
      </w:r>
    </w:p>
    <w:p w14:paraId="4BD36404" w14:textId="77777777" w:rsidR="00BA60C7" w:rsidRPr="00306720" w:rsidRDefault="00BA60C7" w:rsidP="0092142E">
      <w:pPr>
        <w:pStyle w:val="Listenabsatz"/>
        <w:numPr>
          <w:ilvl w:val="0"/>
          <w:numId w:val="19"/>
        </w:numPr>
        <w:spacing w:after="120" w:line="240" w:lineRule="auto"/>
        <w:ind w:hanging="357"/>
        <w:contextualSpacing w:val="0"/>
        <w:jc w:val="both"/>
        <w:rPr>
          <w:rStyle w:val="tgc"/>
          <w:rFonts w:ascii="Arial" w:hAnsi="Arial" w:cs="Arial"/>
        </w:rPr>
      </w:pPr>
      <w:r w:rsidRPr="00306720">
        <w:rPr>
          <w:rStyle w:val="tgc"/>
          <w:rFonts w:ascii="Arial" w:hAnsi="Arial" w:cs="Arial"/>
        </w:rPr>
        <w:t xml:space="preserve">Wahrscheinlichkeiten </w:t>
      </w:r>
      <w:r w:rsidR="00A95C39" w:rsidRPr="00306720">
        <w:rPr>
          <w:rStyle w:val="tgc"/>
          <w:rFonts w:ascii="Arial" w:hAnsi="Arial" w:cs="Arial"/>
        </w:rPr>
        <w:t xml:space="preserve">von (annähernd) normalverteilten Zufallsgrößen </w:t>
      </w:r>
      <w:r w:rsidRPr="00306720">
        <w:rPr>
          <w:rStyle w:val="tgc"/>
          <w:rFonts w:ascii="Arial" w:hAnsi="Arial" w:cs="Arial"/>
        </w:rPr>
        <w:t xml:space="preserve">berechnen </w:t>
      </w:r>
    </w:p>
    <w:p w14:paraId="07B0D9CE" w14:textId="77777777" w:rsidR="00D45841" w:rsidRPr="00D45841" w:rsidRDefault="00D45841" w:rsidP="00D45841">
      <w:pPr>
        <w:pStyle w:val="Listenabsatz"/>
        <w:ind w:left="426"/>
        <w:jc w:val="both"/>
        <w:rPr>
          <w:rStyle w:val="tgc"/>
          <w:rFonts w:ascii="Arial" w:hAnsi="Arial" w:cs="Arial"/>
        </w:rPr>
      </w:pPr>
    </w:p>
    <w:p w14:paraId="26A070FB" w14:textId="77777777" w:rsidR="00D45841" w:rsidRDefault="00D45841" w:rsidP="00D45841">
      <w:pPr>
        <w:pStyle w:val="Listenabsatz"/>
        <w:ind w:left="426"/>
        <w:jc w:val="both"/>
        <w:rPr>
          <w:rStyle w:val="Hervorhebung"/>
          <w:b w:val="0"/>
        </w:rPr>
      </w:pPr>
      <w:r>
        <w:rPr>
          <w:rStyle w:val="Hervorhebung"/>
          <w:b w:val="0"/>
        </w:rPr>
        <w:t>Vertiefend:</w:t>
      </w:r>
    </w:p>
    <w:p w14:paraId="741B090C" w14:textId="77777777" w:rsidR="00851AAB" w:rsidRDefault="00851AAB" w:rsidP="0092142E">
      <w:pPr>
        <w:pStyle w:val="Listenabsatz"/>
        <w:numPr>
          <w:ilvl w:val="0"/>
          <w:numId w:val="19"/>
        </w:numPr>
        <w:spacing w:after="120" w:line="240" w:lineRule="auto"/>
        <w:ind w:hanging="357"/>
        <w:contextualSpacing w:val="0"/>
        <w:jc w:val="both"/>
        <w:rPr>
          <w:rStyle w:val="tgc"/>
          <w:rFonts w:ascii="Arial" w:hAnsi="Arial" w:cs="Arial"/>
        </w:rPr>
      </w:pPr>
      <w:r>
        <w:rPr>
          <w:rStyle w:val="tgc"/>
          <w:rFonts w:ascii="Arial" w:hAnsi="Arial" w:cs="Arial"/>
        </w:rPr>
        <w:t>Ermitteln von Datenintervallen, zu denen eine Wahrscheinlichkeit vorgegeben ist</w:t>
      </w:r>
    </w:p>
    <w:p w14:paraId="4C371695" w14:textId="77777777" w:rsidR="00851AAB" w:rsidRDefault="00851AAB" w:rsidP="00D81D37">
      <w:pPr>
        <w:pStyle w:val="Listenabsatz"/>
        <w:numPr>
          <w:ilvl w:val="1"/>
          <w:numId w:val="19"/>
        </w:numPr>
        <w:spacing w:after="160" w:line="240" w:lineRule="auto"/>
        <w:ind w:left="1434" w:hanging="357"/>
        <w:jc w:val="both"/>
        <w:rPr>
          <w:rStyle w:val="tgc"/>
          <w:rFonts w:ascii="Arial" w:hAnsi="Arial" w:cs="Arial"/>
        </w:rPr>
      </w:pPr>
      <w:r>
        <w:rPr>
          <w:rStyle w:val="tgc"/>
          <w:rFonts w:ascii="Arial" w:hAnsi="Arial" w:cs="Arial"/>
        </w:rPr>
        <w:t>mithilfe der INV-Funktion des WTR</w:t>
      </w:r>
    </w:p>
    <w:p w14:paraId="786A2A77" w14:textId="77777777" w:rsidR="00851AAB" w:rsidRPr="002C18B5" w:rsidRDefault="00851AAB" w:rsidP="00851AAB">
      <w:pPr>
        <w:pStyle w:val="Listenabsatz"/>
        <w:numPr>
          <w:ilvl w:val="1"/>
          <w:numId w:val="19"/>
        </w:numPr>
        <w:spacing w:after="160" w:line="240" w:lineRule="auto"/>
        <w:contextualSpacing w:val="0"/>
        <w:jc w:val="both"/>
        <w:rPr>
          <w:rStyle w:val="tgc"/>
          <w:rFonts w:ascii="Arial" w:hAnsi="Arial" w:cs="Arial"/>
        </w:rPr>
      </w:pPr>
      <w:r w:rsidRPr="002C18B5">
        <w:rPr>
          <w:rStyle w:val="tgc"/>
          <w:rFonts w:ascii="Arial" w:hAnsi="Arial" w:cs="Arial"/>
        </w:rPr>
        <w:t xml:space="preserve">mithilfe der </w:t>
      </w:r>
      <w:proofErr w:type="spellStart"/>
      <w:r w:rsidRPr="002C18B5">
        <w:rPr>
          <w:rStyle w:val="tgc"/>
          <w:rFonts w:ascii="Arial" w:hAnsi="Arial" w:cs="Arial"/>
        </w:rPr>
        <w:t>Sigmaregeln</w:t>
      </w:r>
      <w:proofErr w:type="spellEnd"/>
    </w:p>
    <w:p w14:paraId="1BEC1D5B" w14:textId="77777777" w:rsidR="00C43388" w:rsidRDefault="00C43388" w:rsidP="00B41280">
      <w:pPr>
        <w:rPr>
          <w:rStyle w:val="Hervorhebung"/>
        </w:rPr>
      </w:pPr>
    </w:p>
    <w:sectPr w:rsidR="00C43388" w:rsidSect="005A3EF4">
      <w:pgSz w:w="11906" w:h="16838"/>
      <w:pgMar w:top="992" w:right="1418" w:bottom="851" w:left="1418" w:header="708" w:footer="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D7713" w14:textId="77777777" w:rsidR="00C974B4" w:rsidRDefault="00C974B4" w:rsidP="00E422B2">
      <w:r>
        <w:separator/>
      </w:r>
    </w:p>
  </w:endnote>
  <w:endnote w:type="continuationSeparator" w:id="0">
    <w:p w14:paraId="7803FBF3" w14:textId="77777777" w:rsidR="00C974B4" w:rsidRDefault="00C974B4" w:rsidP="00E42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91DEB" w14:textId="02FB04D1" w:rsidR="005F676A" w:rsidRPr="005F676A" w:rsidRDefault="005F676A">
    <w:pPr>
      <w:pStyle w:val="Fuzeile"/>
      <w:rPr>
        <w:rFonts w:ascii="Arial" w:eastAsia="Arial" w:hAnsi="Arial" w:cs="Arial"/>
        <w:lang w:eastAsia="en-US"/>
      </w:rPr>
    </w:pPr>
    <w:r w:rsidRPr="005F676A">
      <w:rPr>
        <w:rFonts w:ascii="Arial" w:eastAsia="Arial" w:hAnsi="Arial" w:cs="Arial"/>
        <w:sz w:val="18"/>
        <w:szCs w:val="18"/>
        <w:lang w:eastAsia="en-US"/>
      </w:rPr>
      <w:t>Groß-Schmitt, Kronberger, Mehnert, Uhl</w:t>
    </w:r>
    <w:r w:rsidRPr="005F676A">
      <w:rPr>
        <w:rFonts w:ascii="Arial" w:eastAsia="Arial" w:hAnsi="Arial" w:cs="Arial"/>
        <w:sz w:val="20"/>
        <w:lang w:eastAsia="en-US"/>
      </w:rPr>
      <w:tab/>
    </w:r>
    <w:r w:rsidRPr="005F676A">
      <w:rPr>
        <w:rFonts w:ascii="Arial" w:eastAsia="Arial" w:hAnsi="Arial" w:cs="Arial"/>
        <w:sz w:val="20"/>
        <w:lang w:eastAsia="en-US"/>
      </w:rPr>
      <w:tab/>
      <w:t xml:space="preserve">Seite </w:t>
    </w:r>
    <w:r w:rsidRPr="005F676A">
      <w:rPr>
        <w:rFonts w:ascii="Arial" w:eastAsia="Arial" w:hAnsi="Arial" w:cs="Arial"/>
        <w:sz w:val="20"/>
        <w:lang w:eastAsia="en-US"/>
      </w:rPr>
      <w:fldChar w:fldCharType="begin"/>
    </w:r>
    <w:r w:rsidRPr="005F676A">
      <w:rPr>
        <w:rFonts w:ascii="Arial" w:eastAsia="Arial" w:hAnsi="Arial" w:cs="Arial"/>
        <w:sz w:val="20"/>
        <w:lang w:eastAsia="en-US"/>
      </w:rPr>
      <w:instrText xml:space="preserve"> PAGE </w:instrText>
    </w:r>
    <w:r w:rsidRPr="005F676A">
      <w:rPr>
        <w:rFonts w:ascii="Arial" w:eastAsia="Arial" w:hAnsi="Arial" w:cs="Arial"/>
        <w:sz w:val="20"/>
        <w:lang w:eastAsia="en-US"/>
      </w:rPr>
      <w:fldChar w:fldCharType="separate"/>
    </w:r>
    <w:r w:rsidRPr="005F676A">
      <w:rPr>
        <w:rFonts w:ascii="Arial" w:eastAsia="Arial" w:hAnsi="Arial" w:cs="Arial"/>
        <w:sz w:val="20"/>
        <w:lang w:eastAsia="en-US"/>
      </w:rPr>
      <w:t>1</w:t>
    </w:r>
    <w:r w:rsidRPr="005F676A">
      <w:rPr>
        <w:rFonts w:ascii="Arial" w:eastAsia="Arial" w:hAnsi="Arial" w:cs="Arial"/>
        <w:sz w:val="20"/>
        <w:lang w:eastAsia="en-US"/>
      </w:rPr>
      <w:fldChar w:fldCharType="end"/>
    </w:r>
    <w:r w:rsidRPr="005F676A">
      <w:rPr>
        <w:rFonts w:ascii="Arial" w:eastAsia="Arial" w:hAnsi="Arial" w:cs="Arial"/>
        <w:sz w:val="20"/>
        <w:lang w:eastAsia="en-US"/>
      </w:rPr>
      <w:t xml:space="preserve"> von </w:t>
    </w:r>
    <w:r w:rsidRPr="005F676A">
      <w:rPr>
        <w:rFonts w:ascii="Arial" w:eastAsia="Arial" w:hAnsi="Arial" w:cs="Arial"/>
        <w:sz w:val="20"/>
        <w:lang w:eastAsia="en-US"/>
      </w:rPr>
      <w:fldChar w:fldCharType="begin"/>
    </w:r>
    <w:r w:rsidRPr="005F676A">
      <w:rPr>
        <w:rFonts w:ascii="Arial" w:eastAsia="Arial" w:hAnsi="Arial" w:cs="Arial"/>
        <w:sz w:val="20"/>
        <w:lang w:eastAsia="en-US"/>
      </w:rPr>
      <w:instrText xml:space="preserve"> NUMPAGES </w:instrText>
    </w:r>
    <w:r w:rsidRPr="005F676A">
      <w:rPr>
        <w:rFonts w:ascii="Arial" w:eastAsia="Arial" w:hAnsi="Arial" w:cs="Arial"/>
        <w:sz w:val="20"/>
        <w:lang w:eastAsia="en-US"/>
      </w:rPr>
      <w:fldChar w:fldCharType="separate"/>
    </w:r>
    <w:r w:rsidRPr="005F676A">
      <w:rPr>
        <w:rFonts w:ascii="Arial" w:eastAsia="Arial" w:hAnsi="Arial" w:cs="Arial"/>
        <w:sz w:val="20"/>
        <w:lang w:eastAsia="en-US"/>
      </w:rPr>
      <w:t>12</w:t>
    </w:r>
    <w:r w:rsidRPr="005F676A">
      <w:rPr>
        <w:rFonts w:ascii="Arial" w:eastAsia="Arial" w:hAnsi="Arial" w:cs="Arial"/>
        <w:sz w:val="20"/>
        <w:lang w:eastAsia="en-US"/>
      </w:rPr>
      <w:fldChar w:fldCharType="end"/>
    </w:r>
  </w:p>
  <w:p w14:paraId="1AAEFA7C" w14:textId="77777777" w:rsidR="005F676A" w:rsidRDefault="005F676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9D5F4" w14:textId="77777777" w:rsidR="00D560B4" w:rsidRPr="00090895" w:rsidRDefault="00D560B4" w:rsidP="005E71BB">
    <w:pPr>
      <w:pStyle w:val="Fuzeile"/>
      <w:tabs>
        <w:tab w:val="clear" w:pos="4536"/>
        <w:tab w:val="clear" w:pos="9072"/>
        <w:tab w:val="center" w:pos="6946"/>
        <w:tab w:val="right" w:pos="14002"/>
      </w:tabs>
    </w:pPr>
    <w:r>
      <w:rPr>
        <w:rFonts w:cs="Arial"/>
        <w:sz w:val="18"/>
        <w:szCs w:val="18"/>
      </w:rPr>
      <w:t>Groß-Schmitt, Kronberger, Mehnert, Uhl</w:t>
    </w:r>
    <w:r>
      <w:rPr>
        <w:sz w:val="20"/>
      </w:rPr>
      <w:tab/>
    </w:r>
    <w:r>
      <w:rPr>
        <w:sz w:val="20"/>
      </w:rPr>
      <w:tab/>
    </w:r>
    <w:r w:rsidRPr="002C01EA">
      <w:rPr>
        <w:sz w:val="20"/>
      </w:rPr>
      <w:t xml:space="preserve">Seite </w:t>
    </w:r>
    <w:r w:rsidRPr="002C01EA">
      <w:rPr>
        <w:sz w:val="20"/>
      </w:rPr>
      <w:fldChar w:fldCharType="begin"/>
    </w:r>
    <w:r w:rsidRPr="002C01EA">
      <w:rPr>
        <w:sz w:val="20"/>
      </w:rPr>
      <w:instrText xml:space="preserve"> PAGE </w:instrText>
    </w:r>
    <w:r w:rsidRPr="002C01EA">
      <w:rPr>
        <w:sz w:val="20"/>
      </w:rPr>
      <w:fldChar w:fldCharType="separate"/>
    </w:r>
    <w:r w:rsidR="00FD6108">
      <w:rPr>
        <w:noProof/>
        <w:sz w:val="20"/>
      </w:rPr>
      <w:t>6</w:t>
    </w:r>
    <w:r w:rsidRPr="002C01EA">
      <w:rPr>
        <w:sz w:val="20"/>
      </w:rPr>
      <w:fldChar w:fldCharType="end"/>
    </w:r>
    <w:r w:rsidRPr="002C01EA">
      <w:rPr>
        <w:sz w:val="20"/>
      </w:rPr>
      <w:t xml:space="preserve"> von </w:t>
    </w:r>
    <w:r w:rsidRPr="002C01EA">
      <w:rPr>
        <w:sz w:val="20"/>
      </w:rPr>
      <w:fldChar w:fldCharType="begin"/>
    </w:r>
    <w:r w:rsidRPr="002C01EA">
      <w:rPr>
        <w:sz w:val="20"/>
      </w:rPr>
      <w:instrText xml:space="preserve"> NUMPAGES </w:instrText>
    </w:r>
    <w:r w:rsidRPr="002C01EA">
      <w:rPr>
        <w:sz w:val="20"/>
      </w:rPr>
      <w:fldChar w:fldCharType="separate"/>
    </w:r>
    <w:r w:rsidR="00FD6108">
      <w:rPr>
        <w:noProof/>
        <w:sz w:val="20"/>
      </w:rPr>
      <w:t>8</w:t>
    </w:r>
    <w:r w:rsidRPr="002C01EA">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54D35" w14:textId="77777777" w:rsidR="00D560B4" w:rsidRPr="00090895" w:rsidRDefault="00D560B4" w:rsidP="00D560B4">
    <w:pPr>
      <w:pStyle w:val="Fuzeile"/>
    </w:pPr>
    <w:r>
      <w:rPr>
        <w:rFonts w:cs="Arial"/>
        <w:sz w:val="18"/>
        <w:szCs w:val="18"/>
      </w:rPr>
      <w:t>Groß-Schmitt, Kronberger, Mehnert, Uhl</w:t>
    </w:r>
    <w:r>
      <w:rPr>
        <w:sz w:val="20"/>
      </w:rPr>
      <w:tab/>
    </w:r>
    <w:r>
      <w:rPr>
        <w:sz w:val="20"/>
      </w:rPr>
      <w:tab/>
    </w:r>
    <w:r w:rsidRPr="002C01EA">
      <w:rPr>
        <w:sz w:val="20"/>
      </w:rPr>
      <w:t xml:space="preserve">Seite </w:t>
    </w:r>
    <w:r w:rsidRPr="002C01EA">
      <w:rPr>
        <w:sz w:val="20"/>
      </w:rPr>
      <w:fldChar w:fldCharType="begin"/>
    </w:r>
    <w:r w:rsidRPr="002C01EA">
      <w:rPr>
        <w:sz w:val="20"/>
      </w:rPr>
      <w:instrText xml:space="preserve"> PAGE </w:instrText>
    </w:r>
    <w:r w:rsidRPr="002C01EA">
      <w:rPr>
        <w:sz w:val="20"/>
      </w:rPr>
      <w:fldChar w:fldCharType="separate"/>
    </w:r>
    <w:r w:rsidR="00FD6108">
      <w:rPr>
        <w:noProof/>
        <w:sz w:val="20"/>
      </w:rPr>
      <w:t>8</w:t>
    </w:r>
    <w:r w:rsidRPr="002C01EA">
      <w:rPr>
        <w:sz w:val="20"/>
      </w:rPr>
      <w:fldChar w:fldCharType="end"/>
    </w:r>
    <w:r w:rsidRPr="002C01EA">
      <w:rPr>
        <w:sz w:val="20"/>
      </w:rPr>
      <w:t xml:space="preserve"> von </w:t>
    </w:r>
    <w:r w:rsidRPr="002C01EA">
      <w:rPr>
        <w:sz w:val="20"/>
      </w:rPr>
      <w:fldChar w:fldCharType="begin"/>
    </w:r>
    <w:r w:rsidRPr="002C01EA">
      <w:rPr>
        <w:sz w:val="20"/>
      </w:rPr>
      <w:instrText xml:space="preserve"> NUMPAGES </w:instrText>
    </w:r>
    <w:r w:rsidRPr="002C01EA">
      <w:rPr>
        <w:sz w:val="20"/>
      </w:rPr>
      <w:fldChar w:fldCharType="separate"/>
    </w:r>
    <w:r w:rsidR="00FD6108">
      <w:rPr>
        <w:noProof/>
        <w:sz w:val="20"/>
      </w:rPr>
      <w:t>8</w:t>
    </w:r>
    <w:r w:rsidRPr="002C01EA">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CDC73" w14:textId="77777777" w:rsidR="00C974B4" w:rsidRDefault="00C974B4" w:rsidP="00E422B2">
      <w:r>
        <w:separator/>
      </w:r>
    </w:p>
  </w:footnote>
  <w:footnote w:type="continuationSeparator" w:id="0">
    <w:p w14:paraId="781F0BD9" w14:textId="77777777" w:rsidR="00C974B4" w:rsidRDefault="00C974B4" w:rsidP="00E42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63E7F" w14:textId="77777777" w:rsidR="0092142E" w:rsidRPr="00A37239" w:rsidRDefault="0092142E" w:rsidP="00213450">
    <w:pPr>
      <w:pStyle w:val="Kopfzeile"/>
      <w:tabs>
        <w:tab w:val="clear" w:pos="9072"/>
        <w:tab w:val="right" w:pos="9070"/>
      </w:tabs>
      <w:rPr>
        <w:sz w:val="20"/>
        <w:szCs w:val="20"/>
      </w:rPr>
    </w:pPr>
    <w:r w:rsidRPr="00294AF0">
      <w:rPr>
        <w:noProof/>
        <w:sz w:val="20"/>
        <w:szCs w:val="20"/>
      </w:rPr>
      <w:drawing>
        <wp:anchor distT="0" distB="0" distL="114300" distR="114300" simplePos="0" relativeHeight="251669504" behindDoc="1" locked="0" layoutInCell="1" allowOverlap="1" wp14:anchorId="7B0E4AB6" wp14:editId="6E5522D9">
          <wp:simplePos x="0" y="0"/>
          <wp:positionH relativeFrom="column">
            <wp:posOffset>5311775</wp:posOffset>
          </wp:positionH>
          <wp:positionV relativeFrom="paragraph">
            <wp:posOffset>-154305</wp:posOffset>
          </wp:positionV>
          <wp:extent cx="861060" cy="790575"/>
          <wp:effectExtent l="0" t="0" r="0" b="9525"/>
          <wp:wrapTight wrapText="bothSides">
            <wp:wrapPolygon edited="0">
              <wp:start x="0" y="0"/>
              <wp:lineTo x="0" y="21340"/>
              <wp:lineTo x="21027" y="21340"/>
              <wp:lineTo x="21027"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060" cy="790575"/>
                  </a:xfrm>
                  <a:prstGeom prst="rect">
                    <a:avLst/>
                  </a:prstGeom>
                </pic:spPr>
              </pic:pic>
            </a:graphicData>
          </a:graphic>
          <wp14:sizeRelH relativeFrom="page">
            <wp14:pctWidth>0</wp14:pctWidth>
          </wp14:sizeRelH>
          <wp14:sizeRelV relativeFrom="page">
            <wp14:pctHeight>0</wp14:pctHeight>
          </wp14:sizeRelV>
        </wp:anchor>
      </w:drawing>
    </w:r>
    <w:r>
      <w:rPr>
        <w:b/>
        <w:sz w:val="20"/>
        <w:szCs w:val="20"/>
      </w:rPr>
      <w:t>Normalverteilung</w:t>
    </w:r>
    <w:r w:rsidRPr="00294AF0">
      <w:rPr>
        <w:sz w:val="20"/>
        <w:szCs w:val="20"/>
      </w:rPr>
      <w:tab/>
    </w:r>
    <w:r>
      <w:rPr>
        <w:b/>
        <w:sz w:val="20"/>
        <w:szCs w:val="20"/>
      </w:rPr>
      <w:t>Didaktische Hinweise</w:t>
    </w:r>
    <w:r>
      <w:rPr>
        <w:b/>
        <w:sz w:val="20"/>
        <w:szCs w:val="20"/>
      </w:rPr>
      <w:tab/>
    </w:r>
  </w:p>
  <w:p w14:paraId="669847FB" w14:textId="77777777" w:rsidR="0092142E" w:rsidRDefault="0092142E" w:rsidP="00325947">
    <w:pPr>
      <w:pStyle w:val="Kopfzeile"/>
      <w:tabs>
        <w:tab w:val="clear" w:pos="4536"/>
        <w:tab w:val="clear" w:pos="9072"/>
        <w:tab w:val="left" w:pos="2727"/>
      </w:tabs>
    </w:pPr>
    <w:r w:rsidRPr="00294AF0">
      <w:rPr>
        <w:noProof/>
        <w:sz w:val="20"/>
        <w:szCs w:val="20"/>
      </w:rPr>
      <mc:AlternateContent>
        <mc:Choice Requires="wps">
          <w:drawing>
            <wp:anchor distT="0" distB="0" distL="114300" distR="114300" simplePos="0" relativeHeight="251670528" behindDoc="0" locked="0" layoutInCell="0" allowOverlap="1" wp14:anchorId="5326CD0D" wp14:editId="12954D0F">
              <wp:simplePos x="0" y="0"/>
              <wp:positionH relativeFrom="column">
                <wp:align>left</wp:align>
              </wp:positionH>
              <wp:positionV relativeFrom="paragraph">
                <wp:posOffset>75416</wp:posOffset>
              </wp:positionV>
              <wp:extent cx="5243195" cy="0"/>
              <wp:effectExtent l="0" t="0" r="14605" b="19050"/>
              <wp:wrapNone/>
              <wp:docPr id="8" name="Gerade Verbindung 8"/>
              <wp:cNvGraphicFramePr/>
              <a:graphic xmlns:a="http://schemas.openxmlformats.org/drawingml/2006/main">
                <a:graphicData uri="http://schemas.microsoft.com/office/word/2010/wordprocessingShape">
                  <wps:wsp>
                    <wps:cNvCnPr/>
                    <wps:spPr>
                      <a:xfrm>
                        <a:off x="0" y="0"/>
                        <a:ext cx="52431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9A6958" id="Gerade Verbindung 8" o:spid="_x0000_s1026" style="position:absolute;z-index:25167052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from="0,5.95pt" to="412.8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" o:allowincell="f" strokecolor="black [304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3FD0A" w14:textId="112178F1" w:rsidR="000B1F83" w:rsidRPr="00A37239" w:rsidRDefault="000B1F83" w:rsidP="00DC35BE">
    <w:pPr>
      <w:pStyle w:val="Kopfzeile"/>
      <w:tabs>
        <w:tab w:val="clear" w:pos="4536"/>
      </w:tabs>
      <w:rPr>
        <w:sz w:val="20"/>
        <w:szCs w:val="20"/>
      </w:rPr>
    </w:pPr>
    <w:r w:rsidRPr="00294AF0">
      <w:rPr>
        <w:noProof/>
        <w:sz w:val="20"/>
        <w:szCs w:val="20"/>
      </w:rPr>
      <w:drawing>
        <wp:anchor distT="0" distB="0" distL="114300" distR="114300" simplePos="0" relativeHeight="251660288" behindDoc="1" locked="0" layoutInCell="1" allowOverlap="1" wp14:anchorId="52A3FA69" wp14:editId="77CA6463">
          <wp:simplePos x="0" y="0"/>
          <wp:positionH relativeFrom="column">
            <wp:posOffset>8574405</wp:posOffset>
          </wp:positionH>
          <wp:positionV relativeFrom="paragraph">
            <wp:posOffset>-154305</wp:posOffset>
          </wp:positionV>
          <wp:extent cx="861060" cy="790575"/>
          <wp:effectExtent l="0" t="0" r="0" b="9525"/>
          <wp:wrapTight wrapText="bothSides">
            <wp:wrapPolygon edited="0">
              <wp:start x="0" y="0"/>
              <wp:lineTo x="0" y="21340"/>
              <wp:lineTo x="21027" y="21340"/>
              <wp:lineTo x="21027"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060" cy="790575"/>
                  </a:xfrm>
                  <a:prstGeom prst="rect">
                    <a:avLst/>
                  </a:prstGeom>
                </pic:spPr>
              </pic:pic>
            </a:graphicData>
          </a:graphic>
          <wp14:sizeRelH relativeFrom="page">
            <wp14:pctWidth>0</wp14:pctWidth>
          </wp14:sizeRelH>
          <wp14:sizeRelV relativeFrom="page">
            <wp14:pctHeight>0</wp14:pctHeight>
          </wp14:sizeRelV>
        </wp:anchor>
      </w:drawing>
    </w:r>
    <w:r w:rsidR="00DC35BE">
      <w:rPr>
        <w:b/>
        <w:sz w:val="20"/>
        <w:szCs w:val="20"/>
      </w:rPr>
      <w:t>Normalverteilung</w:t>
    </w:r>
    <w:r w:rsidR="00DC35BE" w:rsidRPr="00294AF0">
      <w:rPr>
        <w:sz w:val="20"/>
        <w:szCs w:val="20"/>
      </w:rPr>
      <w:tab/>
    </w:r>
    <w:r w:rsidR="00DC35BE">
      <w:rPr>
        <w:b/>
        <w:sz w:val="20"/>
        <w:szCs w:val="20"/>
      </w:rPr>
      <w:t>Didaktische Hinweise</w:t>
    </w:r>
  </w:p>
  <w:p w14:paraId="3DDF6098" w14:textId="77777777" w:rsidR="000B1F83" w:rsidRDefault="000B1F83">
    <w:pPr>
      <w:pStyle w:val="Kopfzeile"/>
    </w:pPr>
    <w:r w:rsidRPr="00294AF0">
      <w:rPr>
        <w:noProof/>
        <w:sz w:val="20"/>
        <w:szCs w:val="20"/>
      </w:rPr>
      <mc:AlternateContent>
        <mc:Choice Requires="wps">
          <w:drawing>
            <wp:anchor distT="0" distB="0" distL="114300" distR="114300" simplePos="0" relativeHeight="251661312" behindDoc="0" locked="0" layoutInCell="0" allowOverlap="1" wp14:anchorId="2A7A1D6E" wp14:editId="29C7DB5B">
              <wp:simplePos x="0" y="0"/>
              <wp:positionH relativeFrom="column">
                <wp:align>left</wp:align>
              </wp:positionH>
              <wp:positionV relativeFrom="paragraph">
                <wp:posOffset>75416</wp:posOffset>
              </wp:positionV>
              <wp:extent cx="8385242" cy="0"/>
              <wp:effectExtent l="0" t="0" r="15875" b="19050"/>
              <wp:wrapNone/>
              <wp:docPr id="32" name="Gerade Verbindung 32"/>
              <wp:cNvGraphicFramePr/>
              <a:graphic xmlns:a="http://schemas.openxmlformats.org/drawingml/2006/main">
                <a:graphicData uri="http://schemas.microsoft.com/office/word/2010/wordprocessingShape">
                  <wps:wsp>
                    <wps:cNvCnPr/>
                    <wps:spPr>
                      <a:xfrm>
                        <a:off x="0" y="0"/>
                        <a:ext cx="83852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C65D047" id="Gerade Verbindung 32" o:spid="_x0000_s1026" style="position:absolute;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from="0,5.95pt" to="660.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" o:allowincell="f" strokecolor="black [304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35005" w14:textId="01656518" w:rsidR="00363242" w:rsidRPr="00A37239" w:rsidRDefault="00363242" w:rsidP="00DC35BE">
    <w:pPr>
      <w:pStyle w:val="Kopfzeile"/>
      <w:tabs>
        <w:tab w:val="clear" w:pos="4536"/>
      </w:tabs>
      <w:rPr>
        <w:sz w:val="20"/>
        <w:szCs w:val="20"/>
      </w:rPr>
    </w:pPr>
    <w:r w:rsidRPr="00294AF0">
      <w:rPr>
        <w:noProof/>
        <w:sz w:val="20"/>
        <w:szCs w:val="20"/>
      </w:rPr>
      <w:drawing>
        <wp:anchor distT="0" distB="0" distL="114300" distR="114300" simplePos="0" relativeHeight="251666432" behindDoc="1" locked="0" layoutInCell="1" allowOverlap="1" wp14:anchorId="20BB006E" wp14:editId="410C3FC5">
          <wp:simplePos x="0" y="0"/>
          <wp:positionH relativeFrom="column">
            <wp:posOffset>8574405</wp:posOffset>
          </wp:positionH>
          <wp:positionV relativeFrom="paragraph">
            <wp:posOffset>-154305</wp:posOffset>
          </wp:positionV>
          <wp:extent cx="861060" cy="790575"/>
          <wp:effectExtent l="0" t="0" r="0" b="9525"/>
          <wp:wrapTight wrapText="bothSides">
            <wp:wrapPolygon edited="0">
              <wp:start x="0" y="0"/>
              <wp:lineTo x="0" y="21340"/>
              <wp:lineTo x="21027" y="21340"/>
              <wp:lineTo x="21027"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060" cy="790575"/>
                  </a:xfrm>
                  <a:prstGeom prst="rect">
                    <a:avLst/>
                  </a:prstGeom>
                </pic:spPr>
              </pic:pic>
            </a:graphicData>
          </a:graphic>
          <wp14:sizeRelH relativeFrom="page">
            <wp14:pctWidth>0</wp14:pctWidth>
          </wp14:sizeRelH>
          <wp14:sizeRelV relativeFrom="page">
            <wp14:pctHeight>0</wp14:pctHeight>
          </wp14:sizeRelV>
        </wp:anchor>
      </w:drawing>
    </w:r>
    <w:r>
      <w:rPr>
        <w:b/>
        <w:sz w:val="20"/>
        <w:szCs w:val="20"/>
      </w:rPr>
      <w:t>Normalverteilung</w:t>
    </w:r>
    <w:r w:rsidRPr="00294AF0">
      <w:rPr>
        <w:sz w:val="20"/>
        <w:szCs w:val="20"/>
      </w:rPr>
      <w:tab/>
    </w:r>
    <w:r>
      <w:rPr>
        <w:b/>
        <w:sz w:val="20"/>
        <w:szCs w:val="20"/>
      </w:rPr>
      <w:t>Didaktische Hinweise</w:t>
    </w:r>
  </w:p>
  <w:p w14:paraId="39D1B6EB" w14:textId="77777777" w:rsidR="00363242" w:rsidRDefault="00363242">
    <w:pPr>
      <w:pStyle w:val="Kopfzeile"/>
    </w:pPr>
    <w:r w:rsidRPr="00294AF0">
      <w:rPr>
        <w:noProof/>
        <w:sz w:val="20"/>
        <w:szCs w:val="20"/>
      </w:rPr>
      <mc:AlternateContent>
        <mc:Choice Requires="wps">
          <w:drawing>
            <wp:anchor distT="0" distB="0" distL="114300" distR="114300" simplePos="0" relativeHeight="251667456" behindDoc="0" locked="0" layoutInCell="0" allowOverlap="1" wp14:anchorId="0DF7512B" wp14:editId="63F1A7F9">
              <wp:simplePos x="0" y="0"/>
              <wp:positionH relativeFrom="column">
                <wp:align>left</wp:align>
              </wp:positionH>
              <wp:positionV relativeFrom="paragraph">
                <wp:posOffset>75416</wp:posOffset>
              </wp:positionV>
              <wp:extent cx="8385242" cy="0"/>
              <wp:effectExtent l="0" t="0" r="15875" b="19050"/>
              <wp:wrapNone/>
              <wp:docPr id="6" name="Gerade Verbindung 6"/>
              <wp:cNvGraphicFramePr/>
              <a:graphic xmlns:a="http://schemas.openxmlformats.org/drawingml/2006/main">
                <a:graphicData uri="http://schemas.microsoft.com/office/word/2010/wordprocessingShape">
                  <wps:wsp>
                    <wps:cNvCnPr/>
                    <wps:spPr>
                      <a:xfrm>
                        <a:off x="0" y="0"/>
                        <a:ext cx="83852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F5D5B18" id="Gerade Verbindung 6" o:spid="_x0000_s1026" style="position:absolute;z-index:25166745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from="0,5.95pt" to="660.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" o:allowincell="f" strokecolor="black [304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F3ACB" w14:textId="7730E26F" w:rsidR="000B1F83" w:rsidRPr="00A37239" w:rsidRDefault="000B1F83" w:rsidP="00A37239">
    <w:pPr>
      <w:pStyle w:val="Kopfzeile"/>
      <w:rPr>
        <w:sz w:val="20"/>
        <w:szCs w:val="20"/>
      </w:rPr>
    </w:pPr>
    <w:r w:rsidRPr="00294AF0">
      <w:rPr>
        <w:noProof/>
        <w:sz w:val="20"/>
        <w:szCs w:val="20"/>
      </w:rPr>
      <w:drawing>
        <wp:anchor distT="0" distB="0" distL="114300" distR="114300" simplePos="0" relativeHeight="251663360" behindDoc="1" locked="0" layoutInCell="1" allowOverlap="1" wp14:anchorId="7336F617" wp14:editId="1E8BCDDD">
          <wp:simplePos x="0" y="0"/>
          <wp:positionH relativeFrom="column">
            <wp:posOffset>5506720</wp:posOffset>
          </wp:positionH>
          <wp:positionV relativeFrom="paragraph">
            <wp:posOffset>-154305</wp:posOffset>
          </wp:positionV>
          <wp:extent cx="861060" cy="790575"/>
          <wp:effectExtent l="0" t="0" r="0" b="9525"/>
          <wp:wrapTight wrapText="bothSides">
            <wp:wrapPolygon edited="0">
              <wp:start x="0" y="0"/>
              <wp:lineTo x="0" y="21340"/>
              <wp:lineTo x="21027" y="21340"/>
              <wp:lineTo x="21027" y="0"/>
              <wp:lineTo x="0" y="0"/>
            </wp:wrapPolygon>
          </wp:wrapTight>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060" cy="790575"/>
                  </a:xfrm>
                  <a:prstGeom prst="rect">
                    <a:avLst/>
                  </a:prstGeom>
                </pic:spPr>
              </pic:pic>
            </a:graphicData>
          </a:graphic>
          <wp14:sizeRelH relativeFrom="page">
            <wp14:pctWidth>0</wp14:pctWidth>
          </wp14:sizeRelH>
          <wp14:sizeRelV relativeFrom="page">
            <wp14:pctHeight>0</wp14:pctHeight>
          </wp14:sizeRelV>
        </wp:anchor>
      </w:drawing>
    </w:r>
    <w:r w:rsidR="00DC35BE">
      <w:rPr>
        <w:b/>
        <w:sz w:val="20"/>
        <w:szCs w:val="20"/>
      </w:rPr>
      <w:t>Normalverteilung</w:t>
    </w:r>
    <w:r w:rsidR="00DC35BE" w:rsidRPr="00294AF0">
      <w:rPr>
        <w:sz w:val="20"/>
        <w:szCs w:val="20"/>
      </w:rPr>
      <w:tab/>
    </w:r>
    <w:r w:rsidR="00DC35BE">
      <w:rPr>
        <w:b/>
        <w:sz w:val="20"/>
        <w:szCs w:val="20"/>
      </w:rPr>
      <w:t>Didaktische Hinweise</w:t>
    </w:r>
  </w:p>
  <w:p w14:paraId="094F6B5F" w14:textId="77777777" w:rsidR="000B1F83" w:rsidRDefault="000B1F83">
    <w:pPr>
      <w:pStyle w:val="Kopfzeile"/>
    </w:pPr>
    <w:r w:rsidRPr="00294AF0">
      <w:rPr>
        <w:noProof/>
        <w:sz w:val="20"/>
        <w:szCs w:val="20"/>
      </w:rPr>
      <mc:AlternateContent>
        <mc:Choice Requires="wps">
          <w:drawing>
            <wp:anchor distT="0" distB="0" distL="114300" distR="114300" simplePos="0" relativeHeight="251664384" behindDoc="0" locked="0" layoutInCell="0" allowOverlap="1" wp14:anchorId="74655459" wp14:editId="6E61DBF5">
              <wp:simplePos x="0" y="0"/>
              <wp:positionH relativeFrom="column">
                <wp:align>left</wp:align>
              </wp:positionH>
              <wp:positionV relativeFrom="paragraph">
                <wp:posOffset>75416</wp:posOffset>
              </wp:positionV>
              <wp:extent cx="5301575" cy="0"/>
              <wp:effectExtent l="0" t="0" r="13970" b="19050"/>
              <wp:wrapNone/>
              <wp:docPr id="42" name="Gerade Verbindung 42"/>
              <wp:cNvGraphicFramePr/>
              <a:graphic xmlns:a="http://schemas.openxmlformats.org/drawingml/2006/main">
                <a:graphicData uri="http://schemas.microsoft.com/office/word/2010/wordprocessingShape">
                  <wps:wsp>
                    <wps:cNvCnPr/>
                    <wps:spPr>
                      <a:xfrm>
                        <a:off x="0" y="0"/>
                        <a:ext cx="5301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D57DCE9" id="Gerade Verbindung 42" o:spid="_x0000_s1026" style="position:absolute;z-index:25166438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from="0,5.95pt" to="417.4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" o:allowincell="f"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2559"/>
    <w:multiLevelType w:val="hybridMultilevel"/>
    <w:tmpl w:val="12D259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485D4B"/>
    <w:multiLevelType w:val="hybridMultilevel"/>
    <w:tmpl w:val="71BA7810"/>
    <w:lvl w:ilvl="0" w:tplc="596039B6">
      <w:start w:val="1"/>
      <w:numFmt w:val="upperRoman"/>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5464C6"/>
    <w:multiLevelType w:val="hybridMultilevel"/>
    <w:tmpl w:val="91BEC08A"/>
    <w:lvl w:ilvl="0" w:tplc="04070001">
      <w:start w:val="1"/>
      <w:numFmt w:val="bullet"/>
      <w:lvlText w:val=""/>
      <w:lvlJc w:val="left"/>
      <w:pPr>
        <w:ind w:left="1076" w:hanging="360"/>
      </w:pPr>
      <w:rPr>
        <w:rFonts w:ascii="Symbol" w:hAnsi="Symbol" w:hint="default"/>
      </w:rPr>
    </w:lvl>
    <w:lvl w:ilvl="1" w:tplc="04070003" w:tentative="1">
      <w:start w:val="1"/>
      <w:numFmt w:val="bullet"/>
      <w:lvlText w:val="o"/>
      <w:lvlJc w:val="left"/>
      <w:pPr>
        <w:ind w:left="1796" w:hanging="360"/>
      </w:pPr>
      <w:rPr>
        <w:rFonts w:ascii="Courier New" w:hAnsi="Courier New" w:cs="Courier New" w:hint="default"/>
      </w:rPr>
    </w:lvl>
    <w:lvl w:ilvl="2" w:tplc="04070005" w:tentative="1">
      <w:start w:val="1"/>
      <w:numFmt w:val="bullet"/>
      <w:lvlText w:val=""/>
      <w:lvlJc w:val="left"/>
      <w:pPr>
        <w:ind w:left="2516" w:hanging="360"/>
      </w:pPr>
      <w:rPr>
        <w:rFonts w:ascii="Wingdings" w:hAnsi="Wingdings" w:hint="default"/>
      </w:rPr>
    </w:lvl>
    <w:lvl w:ilvl="3" w:tplc="04070001" w:tentative="1">
      <w:start w:val="1"/>
      <w:numFmt w:val="bullet"/>
      <w:lvlText w:val=""/>
      <w:lvlJc w:val="left"/>
      <w:pPr>
        <w:ind w:left="3236" w:hanging="360"/>
      </w:pPr>
      <w:rPr>
        <w:rFonts w:ascii="Symbol" w:hAnsi="Symbol" w:hint="default"/>
      </w:rPr>
    </w:lvl>
    <w:lvl w:ilvl="4" w:tplc="04070003" w:tentative="1">
      <w:start w:val="1"/>
      <w:numFmt w:val="bullet"/>
      <w:lvlText w:val="o"/>
      <w:lvlJc w:val="left"/>
      <w:pPr>
        <w:ind w:left="3956" w:hanging="360"/>
      </w:pPr>
      <w:rPr>
        <w:rFonts w:ascii="Courier New" w:hAnsi="Courier New" w:cs="Courier New" w:hint="default"/>
      </w:rPr>
    </w:lvl>
    <w:lvl w:ilvl="5" w:tplc="04070005" w:tentative="1">
      <w:start w:val="1"/>
      <w:numFmt w:val="bullet"/>
      <w:lvlText w:val=""/>
      <w:lvlJc w:val="left"/>
      <w:pPr>
        <w:ind w:left="4676" w:hanging="360"/>
      </w:pPr>
      <w:rPr>
        <w:rFonts w:ascii="Wingdings" w:hAnsi="Wingdings" w:hint="default"/>
      </w:rPr>
    </w:lvl>
    <w:lvl w:ilvl="6" w:tplc="04070001" w:tentative="1">
      <w:start w:val="1"/>
      <w:numFmt w:val="bullet"/>
      <w:lvlText w:val=""/>
      <w:lvlJc w:val="left"/>
      <w:pPr>
        <w:ind w:left="5396" w:hanging="360"/>
      </w:pPr>
      <w:rPr>
        <w:rFonts w:ascii="Symbol" w:hAnsi="Symbol" w:hint="default"/>
      </w:rPr>
    </w:lvl>
    <w:lvl w:ilvl="7" w:tplc="04070003" w:tentative="1">
      <w:start w:val="1"/>
      <w:numFmt w:val="bullet"/>
      <w:lvlText w:val="o"/>
      <w:lvlJc w:val="left"/>
      <w:pPr>
        <w:ind w:left="6116" w:hanging="360"/>
      </w:pPr>
      <w:rPr>
        <w:rFonts w:ascii="Courier New" w:hAnsi="Courier New" w:cs="Courier New" w:hint="default"/>
      </w:rPr>
    </w:lvl>
    <w:lvl w:ilvl="8" w:tplc="04070005" w:tentative="1">
      <w:start w:val="1"/>
      <w:numFmt w:val="bullet"/>
      <w:lvlText w:val=""/>
      <w:lvlJc w:val="left"/>
      <w:pPr>
        <w:ind w:left="6836" w:hanging="360"/>
      </w:pPr>
      <w:rPr>
        <w:rFonts w:ascii="Wingdings" w:hAnsi="Wingdings" w:hint="default"/>
      </w:rPr>
    </w:lvl>
  </w:abstractNum>
  <w:abstractNum w:abstractNumId="3" w15:restartNumberingAfterBreak="0">
    <w:nsid w:val="17375D1A"/>
    <w:multiLevelType w:val="hybridMultilevel"/>
    <w:tmpl w:val="82EAE3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8271A5"/>
    <w:multiLevelType w:val="hybridMultilevel"/>
    <w:tmpl w:val="1A6CEB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9B01A2"/>
    <w:multiLevelType w:val="hybridMultilevel"/>
    <w:tmpl w:val="1A244880"/>
    <w:lvl w:ilvl="0" w:tplc="6C660C7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3A6EBA"/>
    <w:multiLevelType w:val="hybridMultilevel"/>
    <w:tmpl w:val="5CC684F4"/>
    <w:lvl w:ilvl="0" w:tplc="673CDCF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DE5952"/>
    <w:multiLevelType w:val="hybridMultilevel"/>
    <w:tmpl w:val="69D44148"/>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5E160A0"/>
    <w:multiLevelType w:val="multilevel"/>
    <w:tmpl w:val="4324142C"/>
    <w:lvl w:ilvl="0">
      <w:start w:val="1"/>
      <w:numFmt w:val="decimal"/>
      <w:lvlText w:val="%1)"/>
      <w:lvlJc w:val="left"/>
      <w:pPr>
        <w:tabs>
          <w:tab w:val="num" w:pos="360"/>
        </w:tabs>
        <w:ind w:left="360" w:hanging="360"/>
      </w:pPr>
      <w:rPr>
        <w:strike w:val="0"/>
        <w:dstrike w:val="0"/>
        <w:u w:val="none"/>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ECD3C9D"/>
    <w:multiLevelType w:val="hybridMultilevel"/>
    <w:tmpl w:val="A6B29BB4"/>
    <w:lvl w:ilvl="0" w:tplc="6C660C7A">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0" w15:restartNumberingAfterBreak="0">
    <w:nsid w:val="34B967BE"/>
    <w:multiLevelType w:val="hybridMultilevel"/>
    <w:tmpl w:val="ABE0423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C8210B"/>
    <w:multiLevelType w:val="hybridMultilevel"/>
    <w:tmpl w:val="96D284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990111E"/>
    <w:multiLevelType w:val="multilevel"/>
    <w:tmpl w:val="7262AE2E"/>
    <w:lvl w:ilvl="0">
      <w:start w:val="1"/>
      <w:numFmt w:val="decimal"/>
      <w:lvlText w:val="%1."/>
      <w:lvlJc w:val="left"/>
      <w:pPr>
        <w:ind w:left="720" w:hanging="360"/>
      </w:pPr>
      <w:rPr>
        <w:rFonts w:hint="default"/>
      </w:rPr>
    </w:lvl>
    <w:lvl w:ilvl="1">
      <w:start w:val="1"/>
      <w:numFmt w:val="decimal"/>
      <w:isLgl/>
      <w:lvlText w:val="%1.%2"/>
      <w:lvlJc w:val="left"/>
      <w:pPr>
        <w:ind w:left="547" w:hanging="40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1D72928"/>
    <w:multiLevelType w:val="hybridMultilevel"/>
    <w:tmpl w:val="6186E8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5E1F28"/>
    <w:multiLevelType w:val="hybridMultilevel"/>
    <w:tmpl w:val="FCC81DE4"/>
    <w:lvl w:ilvl="0" w:tplc="2E76C48E">
      <w:start w:val="1"/>
      <w:numFmt w:val="decimal"/>
      <w:lvlText w:val="%1)"/>
      <w:lvlJc w:val="left"/>
      <w:pPr>
        <w:tabs>
          <w:tab w:val="num" w:pos="720"/>
        </w:tabs>
        <w:ind w:left="720" w:hanging="360"/>
      </w:pPr>
    </w:lvl>
    <w:lvl w:ilvl="1" w:tplc="37AABE1A" w:tentative="1">
      <w:start w:val="1"/>
      <w:numFmt w:val="decimal"/>
      <w:lvlText w:val="%2)"/>
      <w:lvlJc w:val="left"/>
      <w:pPr>
        <w:tabs>
          <w:tab w:val="num" w:pos="1440"/>
        </w:tabs>
        <w:ind w:left="1440" w:hanging="360"/>
      </w:pPr>
    </w:lvl>
    <w:lvl w:ilvl="2" w:tplc="880E0826" w:tentative="1">
      <w:start w:val="1"/>
      <w:numFmt w:val="decimal"/>
      <w:lvlText w:val="%3)"/>
      <w:lvlJc w:val="left"/>
      <w:pPr>
        <w:tabs>
          <w:tab w:val="num" w:pos="2160"/>
        </w:tabs>
        <w:ind w:left="2160" w:hanging="360"/>
      </w:pPr>
    </w:lvl>
    <w:lvl w:ilvl="3" w:tplc="1D280B28" w:tentative="1">
      <w:start w:val="1"/>
      <w:numFmt w:val="decimal"/>
      <w:lvlText w:val="%4)"/>
      <w:lvlJc w:val="left"/>
      <w:pPr>
        <w:tabs>
          <w:tab w:val="num" w:pos="2880"/>
        </w:tabs>
        <w:ind w:left="2880" w:hanging="360"/>
      </w:pPr>
    </w:lvl>
    <w:lvl w:ilvl="4" w:tplc="7E982336" w:tentative="1">
      <w:start w:val="1"/>
      <w:numFmt w:val="decimal"/>
      <w:lvlText w:val="%5)"/>
      <w:lvlJc w:val="left"/>
      <w:pPr>
        <w:tabs>
          <w:tab w:val="num" w:pos="3600"/>
        </w:tabs>
        <w:ind w:left="3600" w:hanging="360"/>
      </w:pPr>
    </w:lvl>
    <w:lvl w:ilvl="5" w:tplc="53C8A996" w:tentative="1">
      <w:start w:val="1"/>
      <w:numFmt w:val="decimal"/>
      <w:lvlText w:val="%6)"/>
      <w:lvlJc w:val="left"/>
      <w:pPr>
        <w:tabs>
          <w:tab w:val="num" w:pos="4320"/>
        </w:tabs>
        <w:ind w:left="4320" w:hanging="360"/>
      </w:pPr>
    </w:lvl>
    <w:lvl w:ilvl="6" w:tplc="5AFAAB6C" w:tentative="1">
      <w:start w:val="1"/>
      <w:numFmt w:val="decimal"/>
      <w:lvlText w:val="%7)"/>
      <w:lvlJc w:val="left"/>
      <w:pPr>
        <w:tabs>
          <w:tab w:val="num" w:pos="5040"/>
        </w:tabs>
        <w:ind w:left="5040" w:hanging="360"/>
      </w:pPr>
    </w:lvl>
    <w:lvl w:ilvl="7" w:tplc="EA2C1CDE" w:tentative="1">
      <w:start w:val="1"/>
      <w:numFmt w:val="decimal"/>
      <w:lvlText w:val="%8)"/>
      <w:lvlJc w:val="left"/>
      <w:pPr>
        <w:tabs>
          <w:tab w:val="num" w:pos="5760"/>
        </w:tabs>
        <w:ind w:left="5760" w:hanging="360"/>
      </w:pPr>
    </w:lvl>
    <w:lvl w:ilvl="8" w:tplc="BCBC1AAA" w:tentative="1">
      <w:start w:val="1"/>
      <w:numFmt w:val="decimal"/>
      <w:lvlText w:val="%9)"/>
      <w:lvlJc w:val="left"/>
      <w:pPr>
        <w:tabs>
          <w:tab w:val="num" w:pos="6480"/>
        </w:tabs>
        <w:ind w:left="6480" w:hanging="360"/>
      </w:pPr>
    </w:lvl>
  </w:abstractNum>
  <w:abstractNum w:abstractNumId="15" w15:restartNumberingAfterBreak="0">
    <w:nsid w:val="4A3C3514"/>
    <w:multiLevelType w:val="multilevel"/>
    <w:tmpl w:val="9F224E86"/>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08A01D4"/>
    <w:multiLevelType w:val="hybridMultilevel"/>
    <w:tmpl w:val="C4DCD1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706597F"/>
    <w:multiLevelType w:val="hybridMultilevel"/>
    <w:tmpl w:val="366E8006"/>
    <w:lvl w:ilvl="0" w:tplc="AF560E9A">
      <w:start w:val="1"/>
      <w:numFmt w:val="decimal"/>
      <w:lvlText w:val="%1)"/>
      <w:lvlJc w:val="left"/>
      <w:pPr>
        <w:tabs>
          <w:tab w:val="num" w:pos="720"/>
        </w:tabs>
        <w:ind w:left="720" w:hanging="360"/>
      </w:pPr>
      <w:rPr>
        <w:rFonts w:hint="default"/>
      </w:rPr>
    </w:lvl>
    <w:lvl w:ilvl="1" w:tplc="AE3CCA9E" w:tentative="1">
      <w:start w:val="1"/>
      <w:numFmt w:val="lowerLetter"/>
      <w:lvlText w:val="%2."/>
      <w:lvlJc w:val="left"/>
      <w:pPr>
        <w:tabs>
          <w:tab w:val="num" w:pos="1440"/>
        </w:tabs>
        <w:ind w:left="1440" w:hanging="360"/>
      </w:pPr>
    </w:lvl>
    <w:lvl w:ilvl="2" w:tplc="BC7A1FEA" w:tentative="1">
      <w:start w:val="1"/>
      <w:numFmt w:val="lowerRoman"/>
      <w:lvlText w:val="%3."/>
      <w:lvlJc w:val="right"/>
      <w:pPr>
        <w:tabs>
          <w:tab w:val="num" w:pos="2160"/>
        </w:tabs>
        <w:ind w:left="2160" w:hanging="180"/>
      </w:pPr>
    </w:lvl>
    <w:lvl w:ilvl="3" w:tplc="943A237E" w:tentative="1">
      <w:start w:val="1"/>
      <w:numFmt w:val="decimal"/>
      <w:lvlText w:val="%4."/>
      <w:lvlJc w:val="left"/>
      <w:pPr>
        <w:tabs>
          <w:tab w:val="num" w:pos="2880"/>
        </w:tabs>
        <w:ind w:left="2880" w:hanging="360"/>
      </w:pPr>
    </w:lvl>
    <w:lvl w:ilvl="4" w:tplc="2494CEA0" w:tentative="1">
      <w:start w:val="1"/>
      <w:numFmt w:val="lowerLetter"/>
      <w:lvlText w:val="%5."/>
      <w:lvlJc w:val="left"/>
      <w:pPr>
        <w:tabs>
          <w:tab w:val="num" w:pos="3600"/>
        </w:tabs>
        <w:ind w:left="3600" w:hanging="360"/>
      </w:pPr>
    </w:lvl>
    <w:lvl w:ilvl="5" w:tplc="8250B1B4" w:tentative="1">
      <w:start w:val="1"/>
      <w:numFmt w:val="lowerRoman"/>
      <w:lvlText w:val="%6."/>
      <w:lvlJc w:val="right"/>
      <w:pPr>
        <w:tabs>
          <w:tab w:val="num" w:pos="4320"/>
        </w:tabs>
        <w:ind w:left="4320" w:hanging="180"/>
      </w:pPr>
    </w:lvl>
    <w:lvl w:ilvl="6" w:tplc="C652AAE2" w:tentative="1">
      <w:start w:val="1"/>
      <w:numFmt w:val="decimal"/>
      <w:lvlText w:val="%7."/>
      <w:lvlJc w:val="left"/>
      <w:pPr>
        <w:tabs>
          <w:tab w:val="num" w:pos="5040"/>
        </w:tabs>
        <w:ind w:left="5040" w:hanging="360"/>
      </w:pPr>
    </w:lvl>
    <w:lvl w:ilvl="7" w:tplc="330810EE" w:tentative="1">
      <w:start w:val="1"/>
      <w:numFmt w:val="lowerLetter"/>
      <w:lvlText w:val="%8."/>
      <w:lvlJc w:val="left"/>
      <w:pPr>
        <w:tabs>
          <w:tab w:val="num" w:pos="5760"/>
        </w:tabs>
        <w:ind w:left="5760" w:hanging="360"/>
      </w:pPr>
    </w:lvl>
    <w:lvl w:ilvl="8" w:tplc="FB0A3898" w:tentative="1">
      <w:start w:val="1"/>
      <w:numFmt w:val="lowerRoman"/>
      <w:lvlText w:val="%9."/>
      <w:lvlJc w:val="right"/>
      <w:pPr>
        <w:tabs>
          <w:tab w:val="num" w:pos="6480"/>
        </w:tabs>
        <w:ind w:left="6480" w:hanging="180"/>
      </w:pPr>
    </w:lvl>
  </w:abstractNum>
  <w:abstractNum w:abstractNumId="18" w15:restartNumberingAfterBreak="0">
    <w:nsid w:val="588813EA"/>
    <w:multiLevelType w:val="multilevel"/>
    <w:tmpl w:val="9F224E86"/>
    <w:lvl w:ilvl="0">
      <w:start w:val="1"/>
      <w:numFmt w:val="decimal"/>
      <w:lvlText w:val="%1."/>
      <w:lvlJc w:val="left"/>
      <w:pPr>
        <w:ind w:left="72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EB80BBE"/>
    <w:multiLevelType w:val="hybridMultilevel"/>
    <w:tmpl w:val="4586B0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240BC4"/>
    <w:multiLevelType w:val="hybridMultilevel"/>
    <w:tmpl w:val="32F8B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B805879"/>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ECA0F1F"/>
    <w:multiLevelType w:val="hybridMultilevel"/>
    <w:tmpl w:val="7F7C50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F7D6329"/>
    <w:multiLevelType w:val="hybridMultilevel"/>
    <w:tmpl w:val="DC18475A"/>
    <w:lvl w:ilvl="0" w:tplc="D6369074">
      <w:start w:val="1"/>
      <w:numFmt w:val="bullet"/>
      <w:lvlText w:val=""/>
      <w:lvlJc w:val="left"/>
      <w:pPr>
        <w:tabs>
          <w:tab w:val="num" w:pos="360"/>
        </w:tabs>
        <w:ind w:left="360" w:hanging="360"/>
      </w:pPr>
      <w:rPr>
        <w:rFonts w:ascii="Symbol" w:hAnsi="Symbol" w:hint="default"/>
        <w:color w:val="auto"/>
      </w:rPr>
    </w:lvl>
    <w:lvl w:ilvl="1" w:tplc="7FC0875C">
      <w:start w:val="1"/>
      <w:numFmt w:val="upperRoman"/>
      <w:lvlText w:val="%2."/>
      <w:lvlJc w:val="left"/>
      <w:pPr>
        <w:tabs>
          <w:tab w:val="num" w:pos="340"/>
        </w:tabs>
        <w:ind w:left="397" w:hanging="397"/>
      </w:pPr>
      <w:rPr>
        <w:rFonts w:hint="default"/>
        <w:color w:val="auto"/>
      </w:rPr>
    </w:lvl>
    <w:lvl w:ilvl="2" w:tplc="04070005" w:tentative="1">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1800"/>
        </w:tabs>
        <w:ind w:left="1800" w:hanging="360"/>
      </w:pPr>
      <w:rPr>
        <w:rFonts w:ascii="Symbol" w:hAnsi="Symbol" w:hint="default"/>
      </w:rPr>
    </w:lvl>
    <w:lvl w:ilvl="4" w:tplc="04070003" w:tentative="1">
      <w:start w:val="1"/>
      <w:numFmt w:val="bullet"/>
      <w:lvlText w:val="o"/>
      <w:lvlJc w:val="left"/>
      <w:pPr>
        <w:tabs>
          <w:tab w:val="num" w:pos="2520"/>
        </w:tabs>
        <w:ind w:left="2520" w:hanging="360"/>
      </w:pPr>
      <w:rPr>
        <w:rFonts w:ascii="Courier New" w:hAnsi="Courier New" w:cs="Courier New" w:hint="default"/>
      </w:rPr>
    </w:lvl>
    <w:lvl w:ilvl="5" w:tplc="04070005" w:tentative="1">
      <w:start w:val="1"/>
      <w:numFmt w:val="bullet"/>
      <w:lvlText w:val=""/>
      <w:lvlJc w:val="left"/>
      <w:pPr>
        <w:tabs>
          <w:tab w:val="num" w:pos="3240"/>
        </w:tabs>
        <w:ind w:left="3240" w:hanging="360"/>
      </w:pPr>
      <w:rPr>
        <w:rFonts w:ascii="Wingdings" w:hAnsi="Wingdings" w:hint="default"/>
      </w:rPr>
    </w:lvl>
    <w:lvl w:ilvl="6" w:tplc="04070001" w:tentative="1">
      <w:start w:val="1"/>
      <w:numFmt w:val="bullet"/>
      <w:lvlText w:val=""/>
      <w:lvlJc w:val="left"/>
      <w:pPr>
        <w:tabs>
          <w:tab w:val="num" w:pos="3960"/>
        </w:tabs>
        <w:ind w:left="3960" w:hanging="360"/>
      </w:pPr>
      <w:rPr>
        <w:rFonts w:ascii="Symbol" w:hAnsi="Symbol" w:hint="default"/>
      </w:rPr>
    </w:lvl>
    <w:lvl w:ilvl="7" w:tplc="04070003" w:tentative="1">
      <w:start w:val="1"/>
      <w:numFmt w:val="bullet"/>
      <w:lvlText w:val="o"/>
      <w:lvlJc w:val="left"/>
      <w:pPr>
        <w:tabs>
          <w:tab w:val="num" w:pos="4680"/>
        </w:tabs>
        <w:ind w:left="4680" w:hanging="360"/>
      </w:pPr>
      <w:rPr>
        <w:rFonts w:ascii="Courier New" w:hAnsi="Courier New" w:cs="Courier New" w:hint="default"/>
      </w:rPr>
    </w:lvl>
    <w:lvl w:ilvl="8" w:tplc="0407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79131CB8"/>
    <w:multiLevelType w:val="multilevel"/>
    <w:tmpl w:val="9F224E86"/>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7A876581"/>
    <w:multiLevelType w:val="hybridMultilevel"/>
    <w:tmpl w:val="96188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A9A2B4F"/>
    <w:multiLevelType w:val="hybridMultilevel"/>
    <w:tmpl w:val="7FB236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F0E03A3"/>
    <w:multiLevelType w:val="hybridMultilevel"/>
    <w:tmpl w:val="82EAE3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3"/>
  </w:num>
  <w:num w:numId="3">
    <w:abstractNumId w:val="6"/>
  </w:num>
  <w:num w:numId="4">
    <w:abstractNumId w:val="26"/>
  </w:num>
  <w:num w:numId="5">
    <w:abstractNumId w:val="10"/>
  </w:num>
  <w:num w:numId="6">
    <w:abstractNumId w:val="0"/>
  </w:num>
  <w:num w:numId="7">
    <w:abstractNumId w:val="14"/>
  </w:num>
  <w:num w:numId="8">
    <w:abstractNumId w:val="16"/>
  </w:num>
  <w:num w:numId="9">
    <w:abstractNumId w:val="27"/>
  </w:num>
  <w:num w:numId="10">
    <w:abstractNumId w:val="3"/>
  </w:num>
  <w:num w:numId="11">
    <w:abstractNumId w:val="5"/>
  </w:num>
  <w:num w:numId="12">
    <w:abstractNumId w:val="9"/>
  </w:num>
  <w:num w:numId="13">
    <w:abstractNumId w:val="11"/>
  </w:num>
  <w:num w:numId="14">
    <w:abstractNumId w:val="12"/>
  </w:num>
  <w:num w:numId="15">
    <w:abstractNumId w:val="21"/>
  </w:num>
  <w:num w:numId="16">
    <w:abstractNumId w:val="15"/>
  </w:num>
  <w:num w:numId="17">
    <w:abstractNumId w:val="25"/>
  </w:num>
  <w:num w:numId="18">
    <w:abstractNumId w:val="7"/>
  </w:num>
  <w:num w:numId="19">
    <w:abstractNumId w:val="4"/>
  </w:num>
  <w:num w:numId="20">
    <w:abstractNumId w:val="13"/>
  </w:num>
  <w:num w:numId="21">
    <w:abstractNumId w:val="22"/>
  </w:num>
  <w:num w:numId="22">
    <w:abstractNumId w:val="24"/>
  </w:num>
  <w:num w:numId="23">
    <w:abstractNumId w:val="8"/>
  </w:num>
  <w:num w:numId="24">
    <w:abstractNumId w:val="20"/>
  </w:num>
  <w:num w:numId="25">
    <w:abstractNumId w:val="19"/>
  </w:num>
  <w:num w:numId="26">
    <w:abstractNumId w:val="17"/>
  </w:num>
  <w:num w:numId="27">
    <w:abstractNumId w:val="18"/>
  </w:num>
  <w:num w:numId="28">
    <w:abstractNumId w:val="2"/>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66C"/>
    <w:rsid w:val="00007721"/>
    <w:rsid w:val="00007C58"/>
    <w:rsid w:val="00013D2A"/>
    <w:rsid w:val="00015003"/>
    <w:rsid w:val="00017AFE"/>
    <w:rsid w:val="0002551A"/>
    <w:rsid w:val="00080E2A"/>
    <w:rsid w:val="00090895"/>
    <w:rsid w:val="000910D4"/>
    <w:rsid w:val="00092511"/>
    <w:rsid w:val="000942BE"/>
    <w:rsid w:val="000948CE"/>
    <w:rsid w:val="000A0C7D"/>
    <w:rsid w:val="000B1F83"/>
    <w:rsid w:val="000B495E"/>
    <w:rsid w:val="000C1B8B"/>
    <w:rsid w:val="000C1F44"/>
    <w:rsid w:val="000C302F"/>
    <w:rsid w:val="000C7633"/>
    <w:rsid w:val="000D14F7"/>
    <w:rsid w:val="000D39A0"/>
    <w:rsid w:val="000E0EC0"/>
    <w:rsid w:val="000E75DA"/>
    <w:rsid w:val="000F5172"/>
    <w:rsid w:val="00105B8F"/>
    <w:rsid w:val="00113604"/>
    <w:rsid w:val="00114F59"/>
    <w:rsid w:val="00123085"/>
    <w:rsid w:val="00137D71"/>
    <w:rsid w:val="00140456"/>
    <w:rsid w:val="00151830"/>
    <w:rsid w:val="00161675"/>
    <w:rsid w:val="0016372F"/>
    <w:rsid w:val="00173E2B"/>
    <w:rsid w:val="00176C00"/>
    <w:rsid w:val="0018107D"/>
    <w:rsid w:val="0018638C"/>
    <w:rsid w:val="001A21B4"/>
    <w:rsid w:val="001A7F43"/>
    <w:rsid w:val="001D033E"/>
    <w:rsid w:val="001D11D4"/>
    <w:rsid w:val="001D297C"/>
    <w:rsid w:val="001D3AE6"/>
    <w:rsid w:val="001F12BB"/>
    <w:rsid w:val="001F2FBF"/>
    <w:rsid w:val="0020360B"/>
    <w:rsid w:val="002070A7"/>
    <w:rsid w:val="002071AC"/>
    <w:rsid w:val="00213450"/>
    <w:rsid w:val="00213AD6"/>
    <w:rsid w:val="00213E5E"/>
    <w:rsid w:val="0022174C"/>
    <w:rsid w:val="002226F2"/>
    <w:rsid w:val="00224035"/>
    <w:rsid w:val="0022523F"/>
    <w:rsid w:val="00225E7D"/>
    <w:rsid w:val="00232150"/>
    <w:rsid w:val="00233D56"/>
    <w:rsid w:val="0023659E"/>
    <w:rsid w:val="002426D4"/>
    <w:rsid w:val="00242A04"/>
    <w:rsid w:val="00254951"/>
    <w:rsid w:val="002603AB"/>
    <w:rsid w:val="00266EBC"/>
    <w:rsid w:val="002A3B4D"/>
    <w:rsid w:val="002A431B"/>
    <w:rsid w:val="002C01EA"/>
    <w:rsid w:val="002C18B5"/>
    <w:rsid w:val="002C33B0"/>
    <w:rsid w:val="002C3BF4"/>
    <w:rsid w:val="002C6FE3"/>
    <w:rsid w:val="002E7AE5"/>
    <w:rsid w:val="002F1149"/>
    <w:rsid w:val="002F38E2"/>
    <w:rsid w:val="002F7011"/>
    <w:rsid w:val="00305154"/>
    <w:rsid w:val="00306720"/>
    <w:rsid w:val="0031701C"/>
    <w:rsid w:val="00325947"/>
    <w:rsid w:val="00340F28"/>
    <w:rsid w:val="003539E8"/>
    <w:rsid w:val="00362DB8"/>
    <w:rsid w:val="00363242"/>
    <w:rsid w:val="0036635C"/>
    <w:rsid w:val="00371C24"/>
    <w:rsid w:val="00377A58"/>
    <w:rsid w:val="00377B71"/>
    <w:rsid w:val="003944A3"/>
    <w:rsid w:val="003A3768"/>
    <w:rsid w:val="003A6BD1"/>
    <w:rsid w:val="003A7AE2"/>
    <w:rsid w:val="003B044B"/>
    <w:rsid w:val="003C0178"/>
    <w:rsid w:val="003C251B"/>
    <w:rsid w:val="003C2C7C"/>
    <w:rsid w:val="003C5D8D"/>
    <w:rsid w:val="003D42F7"/>
    <w:rsid w:val="003D4509"/>
    <w:rsid w:val="003D78DD"/>
    <w:rsid w:val="003E54FF"/>
    <w:rsid w:val="003F2701"/>
    <w:rsid w:val="0040398A"/>
    <w:rsid w:val="00410FCA"/>
    <w:rsid w:val="00411974"/>
    <w:rsid w:val="00425700"/>
    <w:rsid w:val="00430C34"/>
    <w:rsid w:val="0043232A"/>
    <w:rsid w:val="00443360"/>
    <w:rsid w:val="00453BEB"/>
    <w:rsid w:val="00472363"/>
    <w:rsid w:val="00472413"/>
    <w:rsid w:val="0047432D"/>
    <w:rsid w:val="004811EB"/>
    <w:rsid w:val="00495BF2"/>
    <w:rsid w:val="004A0C46"/>
    <w:rsid w:val="004A3CEA"/>
    <w:rsid w:val="004A7CEF"/>
    <w:rsid w:val="004D2302"/>
    <w:rsid w:val="004E0567"/>
    <w:rsid w:val="004E1B4E"/>
    <w:rsid w:val="004E6566"/>
    <w:rsid w:val="004F3F21"/>
    <w:rsid w:val="004F6D0A"/>
    <w:rsid w:val="00502B53"/>
    <w:rsid w:val="0050466A"/>
    <w:rsid w:val="00505ADD"/>
    <w:rsid w:val="00507F36"/>
    <w:rsid w:val="00516159"/>
    <w:rsid w:val="0052605B"/>
    <w:rsid w:val="0053055F"/>
    <w:rsid w:val="00547841"/>
    <w:rsid w:val="005543E1"/>
    <w:rsid w:val="00566A5B"/>
    <w:rsid w:val="0057077C"/>
    <w:rsid w:val="00581AE2"/>
    <w:rsid w:val="00587F9D"/>
    <w:rsid w:val="005A1410"/>
    <w:rsid w:val="005A3EF4"/>
    <w:rsid w:val="005D01E1"/>
    <w:rsid w:val="005D2E1A"/>
    <w:rsid w:val="005D7704"/>
    <w:rsid w:val="005D7EC6"/>
    <w:rsid w:val="005E5289"/>
    <w:rsid w:val="005E71BB"/>
    <w:rsid w:val="005F0183"/>
    <w:rsid w:val="005F676A"/>
    <w:rsid w:val="005F7678"/>
    <w:rsid w:val="00605EEF"/>
    <w:rsid w:val="00606326"/>
    <w:rsid w:val="0063214E"/>
    <w:rsid w:val="00633802"/>
    <w:rsid w:val="006369CE"/>
    <w:rsid w:val="0064427D"/>
    <w:rsid w:val="0065547D"/>
    <w:rsid w:val="00665243"/>
    <w:rsid w:val="00666A0E"/>
    <w:rsid w:val="006A6766"/>
    <w:rsid w:val="006A7119"/>
    <w:rsid w:val="006B4E81"/>
    <w:rsid w:val="006C260D"/>
    <w:rsid w:val="006C68DC"/>
    <w:rsid w:val="006E658F"/>
    <w:rsid w:val="006F15DF"/>
    <w:rsid w:val="00701FF3"/>
    <w:rsid w:val="00704DDF"/>
    <w:rsid w:val="00707FC5"/>
    <w:rsid w:val="0072061C"/>
    <w:rsid w:val="00725F73"/>
    <w:rsid w:val="00744BA0"/>
    <w:rsid w:val="00754239"/>
    <w:rsid w:val="007643D6"/>
    <w:rsid w:val="00766FA2"/>
    <w:rsid w:val="00770BCE"/>
    <w:rsid w:val="00774740"/>
    <w:rsid w:val="007848C9"/>
    <w:rsid w:val="00787042"/>
    <w:rsid w:val="00790822"/>
    <w:rsid w:val="00795F0B"/>
    <w:rsid w:val="007C5DCA"/>
    <w:rsid w:val="007E68BC"/>
    <w:rsid w:val="007E6A66"/>
    <w:rsid w:val="007F0EF1"/>
    <w:rsid w:val="007F28C5"/>
    <w:rsid w:val="007F3DAB"/>
    <w:rsid w:val="007F3FCF"/>
    <w:rsid w:val="007F40AA"/>
    <w:rsid w:val="007F42CA"/>
    <w:rsid w:val="007F5509"/>
    <w:rsid w:val="00801CDD"/>
    <w:rsid w:val="00804AC2"/>
    <w:rsid w:val="0080651E"/>
    <w:rsid w:val="00817A98"/>
    <w:rsid w:val="008202CA"/>
    <w:rsid w:val="008349A6"/>
    <w:rsid w:val="00851AAB"/>
    <w:rsid w:val="00852420"/>
    <w:rsid w:val="008527CB"/>
    <w:rsid w:val="0085479D"/>
    <w:rsid w:val="0085581A"/>
    <w:rsid w:val="00862E29"/>
    <w:rsid w:val="00871405"/>
    <w:rsid w:val="00881E53"/>
    <w:rsid w:val="0088604E"/>
    <w:rsid w:val="008B50EA"/>
    <w:rsid w:val="008B56DB"/>
    <w:rsid w:val="008C52E2"/>
    <w:rsid w:val="008C7FB6"/>
    <w:rsid w:val="008D1E19"/>
    <w:rsid w:val="008D3D0E"/>
    <w:rsid w:val="008D4BC6"/>
    <w:rsid w:val="008D6A66"/>
    <w:rsid w:val="008F6EC6"/>
    <w:rsid w:val="00902990"/>
    <w:rsid w:val="00906727"/>
    <w:rsid w:val="0091666D"/>
    <w:rsid w:val="0092142E"/>
    <w:rsid w:val="009239AA"/>
    <w:rsid w:val="00925AFE"/>
    <w:rsid w:val="00934E18"/>
    <w:rsid w:val="00936A24"/>
    <w:rsid w:val="0094397D"/>
    <w:rsid w:val="00944D0C"/>
    <w:rsid w:val="00962E2D"/>
    <w:rsid w:val="00970156"/>
    <w:rsid w:val="009732C1"/>
    <w:rsid w:val="009814A3"/>
    <w:rsid w:val="00981D7A"/>
    <w:rsid w:val="00982DE9"/>
    <w:rsid w:val="0099522B"/>
    <w:rsid w:val="009A5F0C"/>
    <w:rsid w:val="009B3518"/>
    <w:rsid w:val="009C1EF9"/>
    <w:rsid w:val="009E00E1"/>
    <w:rsid w:val="009F2A09"/>
    <w:rsid w:val="009F6390"/>
    <w:rsid w:val="00A006A5"/>
    <w:rsid w:val="00A2122D"/>
    <w:rsid w:val="00A2455F"/>
    <w:rsid w:val="00A261E5"/>
    <w:rsid w:val="00A37239"/>
    <w:rsid w:val="00A45E63"/>
    <w:rsid w:val="00A636CE"/>
    <w:rsid w:val="00A650A2"/>
    <w:rsid w:val="00A7131A"/>
    <w:rsid w:val="00A81192"/>
    <w:rsid w:val="00A8667E"/>
    <w:rsid w:val="00A95C39"/>
    <w:rsid w:val="00AA6429"/>
    <w:rsid w:val="00AB2531"/>
    <w:rsid w:val="00AB32C1"/>
    <w:rsid w:val="00AB771E"/>
    <w:rsid w:val="00AE4F99"/>
    <w:rsid w:val="00AE7910"/>
    <w:rsid w:val="00B04776"/>
    <w:rsid w:val="00B12A48"/>
    <w:rsid w:val="00B200F8"/>
    <w:rsid w:val="00B26414"/>
    <w:rsid w:val="00B3580A"/>
    <w:rsid w:val="00B41280"/>
    <w:rsid w:val="00B44A6D"/>
    <w:rsid w:val="00B51BF5"/>
    <w:rsid w:val="00B51FC9"/>
    <w:rsid w:val="00B544C3"/>
    <w:rsid w:val="00B72B4A"/>
    <w:rsid w:val="00B76424"/>
    <w:rsid w:val="00B7718C"/>
    <w:rsid w:val="00B803AF"/>
    <w:rsid w:val="00B8277D"/>
    <w:rsid w:val="00B86C60"/>
    <w:rsid w:val="00B874C6"/>
    <w:rsid w:val="00BA4E68"/>
    <w:rsid w:val="00BA60C7"/>
    <w:rsid w:val="00BC4109"/>
    <w:rsid w:val="00BE53E5"/>
    <w:rsid w:val="00BF4DCB"/>
    <w:rsid w:val="00C1317C"/>
    <w:rsid w:val="00C16646"/>
    <w:rsid w:val="00C1688F"/>
    <w:rsid w:val="00C32B23"/>
    <w:rsid w:val="00C43388"/>
    <w:rsid w:val="00C447AA"/>
    <w:rsid w:val="00C45013"/>
    <w:rsid w:val="00C527DF"/>
    <w:rsid w:val="00C55A42"/>
    <w:rsid w:val="00C63231"/>
    <w:rsid w:val="00C67E94"/>
    <w:rsid w:val="00C733D0"/>
    <w:rsid w:val="00C7630D"/>
    <w:rsid w:val="00C87720"/>
    <w:rsid w:val="00C974B4"/>
    <w:rsid w:val="00CA229E"/>
    <w:rsid w:val="00CA5F17"/>
    <w:rsid w:val="00CB5391"/>
    <w:rsid w:val="00CC4662"/>
    <w:rsid w:val="00CD2F73"/>
    <w:rsid w:val="00CD3176"/>
    <w:rsid w:val="00CD7A39"/>
    <w:rsid w:val="00CE3340"/>
    <w:rsid w:val="00CE4C35"/>
    <w:rsid w:val="00CF0143"/>
    <w:rsid w:val="00CF6DFC"/>
    <w:rsid w:val="00D06690"/>
    <w:rsid w:val="00D124A5"/>
    <w:rsid w:val="00D15C9C"/>
    <w:rsid w:val="00D26DC9"/>
    <w:rsid w:val="00D276E9"/>
    <w:rsid w:val="00D3265D"/>
    <w:rsid w:val="00D4108C"/>
    <w:rsid w:val="00D45841"/>
    <w:rsid w:val="00D516A1"/>
    <w:rsid w:val="00D5513E"/>
    <w:rsid w:val="00D559C3"/>
    <w:rsid w:val="00D560B4"/>
    <w:rsid w:val="00D56BA7"/>
    <w:rsid w:val="00D60E66"/>
    <w:rsid w:val="00D81D37"/>
    <w:rsid w:val="00D83B90"/>
    <w:rsid w:val="00D93CCA"/>
    <w:rsid w:val="00D96631"/>
    <w:rsid w:val="00D96714"/>
    <w:rsid w:val="00D97F37"/>
    <w:rsid w:val="00DA6900"/>
    <w:rsid w:val="00DC00DD"/>
    <w:rsid w:val="00DC35BE"/>
    <w:rsid w:val="00DC6DC6"/>
    <w:rsid w:val="00DC7F55"/>
    <w:rsid w:val="00DE1135"/>
    <w:rsid w:val="00DE3F62"/>
    <w:rsid w:val="00DE4380"/>
    <w:rsid w:val="00DE51DB"/>
    <w:rsid w:val="00DE53B9"/>
    <w:rsid w:val="00DE5B2F"/>
    <w:rsid w:val="00DF11FA"/>
    <w:rsid w:val="00DF366C"/>
    <w:rsid w:val="00DF5B5F"/>
    <w:rsid w:val="00E0036E"/>
    <w:rsid w:val="00E015A4"/>
    <w:rsid w:val="00E04B09"/>
    <w:rsid w:val="00E050AB"/>
    <w:rsid w:val="00E05E74"/>
    <w:rsid w:val="00E256A7"/>
    <w:rsid w:val="00E332DA"/>
    <w:rsid w:val="00E422B2"/>
    <w:rsid w:val="00E51C7C"/>
    <w:rsid w:val="00E559EF"/>
    <w:rsid w:val="00E71BD9"/>
    <w:rsid w:val="00E73872"/>
    <w:rsid w:val="00E76F07"/>
    <w:rsid w:val="00E77FD3"/>
    <w:rsid w:val="00E82C5A"/>
    <w:rsid w:val="00E912ED"/>
    <w:rsid w:val="00E914F8"/>
    <w:rsid w:val="00E94C9D"/>
    <w:rsid w:val="00EA4D23"/>
    <w:rsid w:val="00EA5680"/>
    <w:rsid w:val="00EA6BE3"/>
    <w:rsid w:val="00EB40CA"/>
    <w:rsid w:val="00EC11DD"/>
    <w:rsid w:val="00EC4A4C"/>
    <w:rsid w:val="00ED379F"/>
    <w:rsid w:val="00EE4201"/>
    <w:rsid w:val="00EE50F3"/>
    <w:rsid w:val="00EE6C02"/>
    <w:rsid w:val="00F0268F"/>
    <w:rsid w:val="00F06C5E"/>
    <w:rsid w:val="00F13AF0"/>
    <w:rsid w:val="00F336C9"/>
    <w:rsid w:val="00F3451E"/>
    <w:rsid w:val="00F43CB6"/>
    <w:rsid w:val="00F52A19"/>
    <w:rsid w:val="00F5526C"/>
    <w:rsid w:val="00F572C6"/>
    <w:rsid w:val="00F60BC5"/>
    <w:rsid w:val="00F92CDE"/>
    <w:rsid w:val="00F94F3D"/>
    <w:rsid w:val="00FA451B"/>
    <w:rsid w:val="00FA779E"/>
    <w:rsid w:val="00FC0457"/>
    <w:rsid w:val="00FC6DA7"/>
    <w:rsid w:val="00FC7588"/>
    <w:rsid w:val="00FD1583"/>
    <w:rsid w:val="00FD6108"/>
    <w:rsid w:val="00FE49E8"/>
    <w:rsid w:val="00FF1261"/>
    <w:rsid w:val="00FF2A9D"/>
    <w:rsid w:val="00FF58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6E32E"/>
  <w15:docId w15:val="{69113D58-8C95-4F80-A53F-70F8A9780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61675"/>
    <w:rPr>
      <w:rFonts w:eastAsiaTheme="minorEastAsia"/>
      <w:lang w:eastAsia="de-DE"/>
    </w:rPr>
  </w:style>
  <w:style w:type="paragraph" w:styleId="berschrift1">
    <w:name w:val="heading 1"/>
    <w:basedOn w:val="Standard"/>
    <w:next w:val="Standard"/>
    <w:link w:val="berschrift1Zchn"/>
    <w:uiPriority w:val="9"/>
    <w:qFormat/>
    <w:rsid w:val="00DF366C"/>
    <w:pPr>
      <w:keepNext/>
      <w:keepLines/>
      <w:numPr>
        <w:numId w:val="1"/>
      </w:numPr>
      <w:spacing w:before="480" w:after="360"/>
      <w:outlineLvl w:val="0"/>
    </w:pPr>
    <w:rPr>
      <w:rFonts w:asciiTheme="majorHAnsi" w:eastAsiaTheme="majorEastAsia" w:hAnsiTheme="majorHAnsi" w:cstheme="majorBidi"/>
      <w:b/>
      <w:bCs/>
      <w:color w:val="5A5C5E" w:themeColor="accent1" w:themeShade="BF"/>
      <w:sz w:val="28"/>
      <w:szCs w:val="28"/>
    </w:rPr>
  </w:style>
  <w:style w:type="paragraph" w:styleId="berschrift4">
    <w:name w:val="heading 4"/>
    <w:basedOn w:val="Standard"/>
    <w:next w:val="Standard"/>
    <w:link w:val="berschrift4Zchn"/>
    <w:uiPriority w:val="9"/>
    <w:semiHidden/>
    <w:unhideWhenUsed/>
    <w:qFormat/>
    <w:rsid w:val="0063214E"/>
    <w:pPr>
      <w:keepNext/>
      <w:keepLines/>
      <w:spacing w:before="200" w:after="0"/>
      <w:outlineLvl w:val="3"/>
    </w:pPr>
    <w:rPr>
      <w:rFonts w:asciiTheme="majorHAnsi" w:eastAsiaTheme="majorEastAsia" w:hAnsiTheme="majorHAnsi" w:cstheme="majorBidi"/>
      <w:b/>
      <w:bCs/>
      <w:i/>
      <w:iCs/>
      <w:color w:val="797B7E"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936A24"/>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40"/>
      <w:szCs w:val="52"/>
    </w:rPr>
  </w:style>
  <w:style w:type="character" w:customStyle="1" w:styleId="TitelZchn">
    <w:name w:val="Titel Zchn"/>
    <w:basedOn w:val="Absatz-Standardschriftart"/>
    <w:link w:val="Titel"/>
    <w:uiPriority w:val="10"/>
    <w:rsid w:val="00936A24"/>
    <w:rPr>
      <w:rFonts w:asciiTheme="majorHAnsi" w:eastAsiaTheme="majorEastAsia" w:hAnsiTheme="majorHAnsi" w:cstheme="majorBidi"/>
      <w:color w:val="323231" w:themeColor="text2" w:themeShade="BF"/>
      <w:spacing w:val="5"/>
      <w:kern w:val="28"/>
      <w:sz w:val="40"/>
      <w:szCs w:val="52"/>
    </w:rPr>
  </w:style>
  <w:style w:type="paragraph" w:styleId="Kopfzeile">
    <w:name w:val="header"/>
    <w:basedOn w:val="Standard"/>
    <w:link w:val="KopfzeileZchn"/>
    <w:uiPriority w:val="99"/>
    <w:unhideWhenUsed/>
    <w:rsid w:val="00DF36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366C"/>
  </w:style>
  <w:style w:type="paragraph" w:styleId="Fuzeile">
    <w:name w:val="footer"/>
    <w:basedOn w:val="Standard"/>
    <w:link w:val="FuzeileZchn"/>
    <w:uiPriority w:val="99"/>
    <w:unhideWhenUsed/>
    <w:rsid w:val="00DF36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366C"/>
  </w:style>
  <w:style w:type="paragraph" w:styleId="Sprechblasentext">
    <w:name w:val="Balloon Text"/>
    <w:basedOn w:val="Standard"/>
    <w:link w:val="SprechblasentextZchn"/>
    <w:uiPriority w:val="99"/>
    <w:semiHidden/>
    <w:unhideWhenUsed/>
    <w:rsid w:val="00DF36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366C"/>
    <w:rPr>
      <w:rFonts w:ascii="Tahoma" w:hAnsi="Tahoma" w:cs="Tahoma"/>
      <w:sz w:val="16"/>
      <w:szCs w:val="16"/>
    </w:rPr>
  </w:style>
  <w:style w:type="character" w:customStyle="1" w:styleId="berschrift1Zchn">
    <w:name w:val="Überschrift 1 Zchn"/>
    <w:basedOn w:val="Absatz-Standardschriftart"/>
    <w:link w:val="berschrift1"/>
    <w:uiPriority w:val="9"/>
    <w:rsid w:val="00DF366C"/>
    <w:rPr>
      <w:rFonts w:asciiTheme="majorHAnsi" w:eastAsiaTheme="majorEastAsia" w:hAnsiTheme="majorHAnsi" w:cstheme="majorBidi"/>
      <w:b/>
      <w:bCs/>
      <w:color w:val="5A5C5E" w:themeColor="accent1" w:themeShade="BF"/>
      <w:sz w:val="28"/>
      <w:szCs w:val="28"/>
      <w:lang w:eastAsia="de-DE"/>
    </w:rPr>
  </w:style>
  <w:style w:type="character" w:styleId="Hervorhebung">
    <w:name w:val="Emphasis"/>
    <w:basedOn w:val="Absatz-Standardschriftart"/>
    <w:uiPriority w:val="20"/>
    <w:qFormat/>
    <w:rsid w:val="00DF366C"/>
    <w:rPr>
      <w:b/>
      <w:iCs/>
    </w:rPr>
  </w:style>
  <w:style w:type="paragraph" w:styleId="Funotentext">
    <w:name w:val="footnote text"/>
    <w:basedOn w:val="Standard"/>
    <w:link w:val="FunotentextZchn"/>
    <w:uiPriority w:val="99"/>
    <w:unhideWhenUsed/>
    <w:rsid w:val="00495BF2"/>
    <w:pPr>
      <w:spacing w:after="0" w:line="240" w:lineRule="auto"/>
    </w:pPr>
    <w:rPr>
      <w:sz w:val="20"/>
      <w:szCs w:val="20"/>
    </w:rPr>
  </w:style>
  <w:style w:type="character" w:customStyle="1" w:styleId="FunotentextZchn">
    <w:name w:val="Fußnotentext Zchn"/>
    <w:basedOn w:val="Absatz-Standardschriftart"/>
    <w:link w:val="Funotentext"/>
    <w:uiPriority w:val="99"/>
    <w:rsid w:val="00495BF2"/>
    <w:rPr>
      <w:sz w:val="20"/>
      <w:szCs w:val="20"/>
    </w:rPr>
  </w:style>
  <w:style w:type="character" w:styleId="Funotenzeichen">
    <w:name w:val="footnote reference"/>
    <w:basedOn w:val="Absatz-Standardschriftart"/>
    <w:uiPriority w:val="99"/>
    <w:semiHidden/>
    <w:unhideWhenUsed/>
    <w:rsid w:val="00495BF2"/>
    <w:rPr>
      <w:vertAlign w:val="superscript"/>
    </w:rPr>
  </w:style>
  <w:style w:type="paragraph" w:styleId="Listenabsatz">
    <w:name w:val="List Paragraph"/>
    <w:basedOn w:val="Standard"/>
    <w:uiPriority w:val="34"/>
    <w:qFormat/>
    <w:rsid w:val="00E422B2"/>
    <w:pPr>
      <w:ind w:left="720"/>
      <w:contextualSpacing/>
    </w:pPr>
  </w:style>
  <w:style w:type="paragraph" w:styleId="KeinLeerraum">
    <w:name w:val="No Spacing"/>
    <w:uiPriority w:val="1"/>
    <w:qFormat/>
    <w:rsid w:val="0016372F"/>
    <w:pPr>
      <w:spacing w:after="0" w:line="240" w:lineRule="auto"/>
      <w:jc w:val="both"/>
    </w:pPr>
  </w:style>
  <w:style w:type="character" w:styleId="Platzhaltertext">
    <w:name w:val="Placeholder Text"/>
    <w:basedOn w:val="Absatz-Standardschriftart"/>
    <w:uiPriority w:val="99"/>
    <w:semiHidden/>
    <w:rsid w:val="00FF2A9D"/>
    <w:rPr>
      <w:color w:val="808080"/>
    </w:rPr>
  </w:style>
  <w:style w:type="character" w:styleId="Hyperlink">
    <w:name w:val="Hyperlink"/>
    <w:basedOn w:val="Absatz-Standardschriftart"/>
    <w:uiPriority w:val="99"/>
    <w:unhideWhenUsed/>
    <w:rsid w:val="00605EEF"/>
    <w:rPr>
      <w:color w:val="5F5F5F" w:themeColor="hyperlink"/>
      <w:u w:val="single"/>
    </w:rPr>
  </w:style>
  <w:style w:type="character" w:styleId="BesuchterLink">
    <w:name w:val="FollowedHyperlink"/>
    <w:basedOn w:val="Absatz-Standardschriftart"/>
    <w:uiPriority w:val="99"/>
    <w:semiHidden/>
    <w:unhideWhenUsed/>
    <w:rsid w:val="00605EEF"/>
    <w:rPr>
      <w:color w:val="969696" w:themeColor="followedHyperlink"/>
      <w:u w:val="single"/>
    </w:rPr>
  </w:style>
  <w:style w:type="paragraph" w:styleId="StandardWeb">
    <w:name w:val="Normal (Web)"/>
    <w:basedOn w:val="Standard"/>
    <w:uiPriority w:val="99"/>
    <w:unhideWhenUsed/>
    <w:rsid w:val="00FF5804"/>
    <w:pPr>
      <w:spacing w:before="100" w:beforeAutospacing="1" w:after="100" w:afterAutospacing="1" w:line="240" w:lineRule="auto"/>
    </w:pPr>
    <w:rPr>
      <w:rFonts w:ascii="Times New Roman" w:hAnsi="Times New Roman" w:cs="Times New Roman"/>
      <w:sz w:val="24"/>
      <w:szCs w:val="24"/>
    </w:rPr>
  </w:style>
  <w:style w:type="character" w:styleId="Kommentarzeichen">
    <w:name w:val="annotation reference"/>
    <w:basedOn w:val="Absatz-Standardschriftart"/>
    <w:uiPriority w:val="99"/>
    <w:semiHidden/>
    <w:unhideWhenUsed/>
    <w:rsid w:val="00443360"/>
    <w:rPr>
      <w:sz w:val="16"/>
      <w:szCs w:val="16"/>
    </w:rPr>
  </w:style>
  <w:style w:type="paragraph" w:styleId="Kommentartext">
    <w:name w:val="annotation text"/>
    <w:basedOn w:val="Standard"/>
    <w:link w:val="KommentartextZchn"/>
    <w:uiPriority w:val="99"/>
    <w:unhideWhenUsed/>
    <w:rsid w:val="00443360"/>
    <w:pPr>
      <w:spacing w:line="240" w:lineRule="auto"/>
    </w:pPr>
    <w:rPr>
      <w:sz w:val="20"/>
      <w:szCs w:val="20"/>
    </w:rPr>
  </w:style>
  <w:style w:type="character" w:customStyle="1" w:styleId="KommentartextZchn">
    <w:name w:val="Kommentartext Zchn"/>
    <w:basedOn w:val="Absatz-Standardschriftart"/>
    <w:link w:val="Kommentartext"/>
    <w:uiPriority w:val="99"/>
    <w:rsid w:val="00443360"/>
    <w:rPr>
      <w:sz w:val="20"/>
      <w:szCs w:val="20"/>
    </w:rPr>
  </w:style>
  <w:style w:type="paragraph" w:styleId="Kommentarthema">
    <w:name w:val="annotation subject"/>
    <w:basedOn w:val="Kommentartext"/>
    <w:next w:val="Kommentartext"/>
    <w:link w:val="KommentarthemaZchn"/>
    <w:uiPriority w:val="99"/>
    <w:semiHidden/>
    <w:unhideWhenUsed/>
    <w:rsid w:val="00443360"/>
    <w:rPr>
      <w:b/>
      <w:bCs/>
    </w:rPr>
  </w:style>
  <w:style w:type="character" w:customStyle="1" w:styleId="KommentarthemaZchn">
    <w:name w:val="Kommentarthema Zchn"/>
    <w:basedOn w:val="KommentartextZchn"/>
    <w:link w:val="Kommentarthema"/>
    <w:uiPriority w:val="99"/>
    <w:semiHidden/>
    <w:rsid w:val="00443360"/>
    <w:rPr>
      <w:b/>
      <w:bCs/>
      <w:sz w:val="20"/>
      <w:szCs w:val="20"/>
    </w:rPr>
  </w:style>
  <w:style w:type="table" w:styleId="Tabellenraster">
    <w:name w:val="Table Grid"/>
    <w:basedOn w:val="NormaleTabelle"/>
    <w:uiPriority w:val="59"/>
    <w:rsid w:val="007F5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63214E"/>
    <w:rPr>
      <w:rFonts w:asciiTheme="majorHAnsi" w:eastAsiaTheme="majorEastAsia" w:hAnsiTheme="majorHAnsi" w:cstheme="majorBidi"/>
      <w:b/>
      <w:bCs/>
      <w:i/>
      <w:iCs/>
      <w:color w:val="797B7E" w:themeColor="accent1"/>
    </w:rPr>
  </w:style>
  <w:style w:type="paragraph" w:styleId="berarbeitung">
    <w:name w:val="Revision"/>
    <w:hidden/>
    <w:uiPriority w:val="99"/>
    <w:semiHidden/>
    <w:rsid w:val="001A7F43"/>
    <w:pPr>
      <w:spacing w:after="0" w:line="240" w:lineRule="auto"/>
    </w:pPr>
    <w:rPr>
      <w:rFonts w:eastAsiaTheme="minorEastAsia"/>
      <w:lang w:eastAsia="de-DE"/>
    </w:rPr>
  </w:style>
  <w:style w:type="table" w:styleId="HelleListe-Akzent1">
    <w:name w:val="Light List Accent 1"/>
    <w:basedOn w:val="NormaleTabelle"/>
    <w:uiPriority w:val="61"/>
    <w:rsid w:val="00FA779E"/>
    <w:pPr>
      <w:spacing w:after="0" w:line="240" w:lineRule="auto"/>
    </w:pPr>
    <w:tblPr>
      <w:tblStyleRowBandSize w:val="1"/>
      <w:tblStyleColBandSize w:val="1"/>
      <w:tblBorders>
        <w:top w:val="single" w:sz="8" w:space="0" w:color="797B7E" w:themeColor="accent1"/>
        <w:left w:val="single" w:sz="8" w:space="0" w:color="797B7E" w:themeColor="accent1"/>
        <w:bottom w:val="single" w:sz="8" w:space="0" w:color="797B7E" w:themeColor="accent1"/>
        <w:right w:val="single" w:sz="8" w:space="0" w:color="797B7E" w:themeColor="accent1"/>
      </w:tblBorders>
    </w:tblPr>
    <w:tblStylePr w:type="firstRow">
      <w:pPr>
        <w:spacing w:before="0" w:after="0" w:line="240" w:lineRule="auto"/>
      </w:pPr>
      <w:rPr>
        <w:b/>
        <w:bCs/>
        <w:color w:val="FFFFFF" w:themeColor="background1"/>
      </w:rPr>
      <w:tblPr/>
      <w:tcPr>
        <w:shd w:val="clear" w:color="auto" w:fill="797B7E" w:themeFill="accent1"/>
      </w:tcPr>
    </w:tblStylePr>
    <w:tblStylePr w:type="lastRow">
      <w:pPr>
        <w:spacing w:before="0" w:after="0" w:line="240" w:lineRule="auto"/>
      </w:pPr>
      <w:rPr>
        <w:b/>
        <w:bCs/>
      </w:rPr>
      <w:tblPr/>
      <w:tcPr>
        <w:tcBorders>
          <w:top w:val="double" w:sz="6" w:space="0" w:color="797B7E" w:themeColor="accent1"/>
          <w:left w:val="single" w:sz="8" w:space="0" w:color="797B7E" w:themeColor="accent1"/>
          <w:bottom w:val="single" w:sz="8" w:space="0" w:color="797B7E" w:themeColor="accent1"/>
          <w:right w:val="single" w:sz="8" w:space="0" w:color="797B7E" w:themeColor="accent1"/>
        </w:tcBorders>
      </w:tcPr>
    </w:tblStylePr>
    <w:tblStylePr w:type="firstCol">
      <w:rPr>
        <w:b/>
        <w:bCs/>
      </w:rPr>
    </w:tblStylePr>
    <w:tblStylePr w:type="lastCol">
      <w:rPr>
        <w:b/>
        <w:bCs/>
      </w:rPr>
    </w:tblStylePr>
    <w:tblStylePr w:type="band1Vert">
      <w:tblPr/>
      <w:tcPr>
        <w:tcBorders>
          <w:top w:val="single" w:sz="8" w:space="0" w:color="797B7E" w:themeColor="accent1"/>
          <w:left w:val="single" w:sz="8" w:space="0" w:color="797B7E" w:themeColor="accent1"/>
          <w:bottom w:val="single" w:sz="8" w:space="0" w:color="797B7E" w:themeColor="accent1"/>
          <w:right w:val="single" w:sz="8" w:space="0" w:color="797B7E" w:themeColor="accent1"/>
        </w:tcBorders>
      </w:tcPr>
    </w:tblStylePr>
    <w:tblStylePr w:type="band1Horz">
      <w:tblPr/>
      <w:tcPr>
        <w:tcBorders>
          <w:top w:val="single" w:sz="8" w:space="0" w:color="797B7E" w:themeColor="accent1"/>
          <w:left w:val="single" w:sz="8" w:space="0" w:color="797B7E" w:themeColor="accent1"/>
          <w:bottom w:val="single" w:sz="8" w:space="0" w:color="797B7E" w:themeColor="accent1"/>
          <w:right w:val="single" w:sz="8" w:space="0" w:color="797B7E" w:themeColor="accent1"/>
        </w:tcBorders>
      </w:tcPr>
    </w:tblStylePr>
  </w:style>
  <w:style w:type="character" w:customStyle="1" w:styleId="tgc">
    <w:name w:val="_tgc"/>
    <w:basedOn w:val="Absatz-Standardschriftart"/>
    <w:rsid w:val="00C16646"/>
  </w:style>
  <w:style w:type="paragraph" w:styleId="Textkrper">
    <w:name w:val="Body Text"/>
    <w:basedOn w:val="Standard"/>
    <w:link w:val="TextkrperZchn"/>
    <w:uiPriority w:val="1"/>
    <w:qFormat/>
    <w:rsid w:val="00C16646"/>
    <w:pPr>
      <w:widowControl w:val="0"/>
      <w:autoSpaceDE w:val="0"/>
      <w:autoSpaceDN w:val="0"/>
      <w:spacing w:after="0" w:line="240" w:lineRule="auto"/>
    </w:pPr>
    <w:rPr>
      <w:rFonts w:ascii="Arial" w:eastAsia="Arial" w:hAnsi="Arial" w:cs="Arial"/>
      <w:sz w:val="20"/>
      <w:szCs w:val="20"/>
      <w:lang w:val="en-US" w:eastAsia="en-US"/>
    </w:rPr>
  </w:style>
  <w:style w:type="character" w:customStyle="1" w:styleId="TextkrperZchn">
    <w:name w:val="Textkörper Zchn"/>
    <w:basedOn w:val="Absatz-Standardschriftart"/>
    <w:link w:val="Textkrper"/>
    <w:uiPriority w:val="1"/>
    <w:rsid w:val="00C16646"/>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169297">
      <w:bodyDiv w:val="1"/>
      <w:marLeft w:val="0"/>
      <w:marRight w:val="0"/>
      <w:marTop w:val="0"/>
      <w:marBottom w:val="0"/>
      <w:divBdr>
        <w:top w:val="none" w:sz="0" w:space="0" w:color="auto"/>
        <w:left w:val="none" w:sz="0" w:space="0" w:color="auto"/>
        <w:bottom w:val="none" w:sz="0" w:space="0" w:color="auto"/>
        <w:right w:val="none" w:sz="0" w:space="0" w:color="auto"/>
      </w:divBdr>
    </w:div>
    <w:div w:id="339163275">
      <w:bodyDiv w:val="1"/>
      <w:marLeft w:val="0"/>
      <w:marRight w:val="0"/>
      <w:marTop w:val="0"/>
      <w:marBottom w:val="0"/>
      <w:divBdr>
        <w:top w:val="none" w:sz="0" w:space="0" w:color="auto"/>
        <w:left w:val="none" w:sz="0" w:space="0" w:color="auto"/>
        <w:bottom w:val="none" w:sz="0" w:space="0" w:color="auto"/>
        <w:right w:val="none" w:sz="0" w:space="0" w:color="auto"/>
      </w:divBdr>
    </w:div>
    <w:div w:id="485319848">
      <w:bodyDiv w:val="1"/>
      <w:marLeft w:val="0"/>
      <w:marRight w:val="0"/>
      <w:marTop w:val="0"/>
      <w:marBottom w:val="0"/>
      <w:divBdr>
        <w:top w:val="none" w:sz="0" w:space="0" w:color="auto"/>
        <w:left w:val="none" w:sz="0" w:space="0" w:color="auto"/>
        <w:bottom w:val="none" w:sz="0" w:space="0" w:color="auto"/>
        <w:right w:val="none" w:sz="0" w:space="0" w:color="auto"/>
      </w:divBdr>
      <w:divsChild>
        <w:div w:id="1340694986">
          <w:marLeft w:val="360"/>
          <w:marRight w:val="0"/>
          <w:marTop w:val="0"/>
          <w:marBottom w:val="0"/>
          <w:divBdr>
            <w:top w:val="none" w:sz="0" w:space="0" w:color="auto"/>
            <w:left w:val="none" w:sz="0" w:space="0" w:color="auto"/>
            <w:bottom w:val="none" w:sz="0" w:space="0" w:color="auto"/>
            <w:right w:val="none" w:sz="0" w:space="0" w:color="auto"/>
          </w:divBdr>
        </w:div>
      </w:divsChild>
    </w:div>
    <w:div w:id="605118045">
      <w:bodyDiv w:val="1"/>
      <w:marLeft w:val="0"/>
      <w:marRight w:val="0"/>
      <w:marTop w:val="0"/>
      <w:marBottom w:val="0"/>
      <w:divBdr>
        <w:top w:val="none" w:sz="0" w:space="0" w:color="auto"/>
        <w:left w:val="none" w:sz="0" w:space="0" w:color="auto"/>
        <w:bottom w:val="none" w:sz="0" w:space="0" w:color="auto"/>
        <w:right w:val="none" w:sz="0" w:space="0" w:color="auto"/>
      </w:divBdr>
    </w:div>
    <w:div w:id="1280718485">
      <w:bodyDiv w:val="1"/>
      <w:marLeft w:val="0"/>
      <w:marRight w:val="0"/>
      <w:marTop w:val="0"/>
      <w:marBottom w:val="0"/>
      <w:divBdr>
        <w:top w:val="none" w:sz="0" w:space="0" w:color="auto"/>
        <w:left w:val="none" w:sz="0" w:space="0" w:color="auto"/>
        <w:bottom w:val="none" w:sz="0" w:space="0" w:color="auto"/>
        <w:right w:val="none" w:sz="0" w:space="0" w:color="auto"/>
      </w:divBdr>
    </w:div>
    <w:div w:id="1311592267">
      <w:bodyDiv w:val="1"/>
      <w:marLeft w:val="0"/>
      <w:marRight w:val="0"/>
      <w:marTop w:val="0"/>
      <w:marBottom w:val="0"/>
      <w:divBdr>
        <w:top w:val="none" w:sz="0" w:space="0" w:color="auto"/>
        <w:left w:val="none" w:sz="0" w:space="0" w:color="auto"/>
        <w:bottom w:val="none" w:sz="0" w:space="0" w:color="auto"/>
        <w:right w:val="none" w:sz="0" w:space="0" w:color="auto"/>
      </w:divBdr>
    </w:div>
    <w:div w:id="2073505673">
      <w:bodyDiv w:val="1"/>
      <w:marLeft w:val="0"/>
      <w:marRight w:val="0"/>
      <w:marTop w:val="0"/>
      <w:marBottom w:val="0"/>
      <w:divBdr>
        <w:top w:val="none" w:sz="0" w:space="0" w:color="auto"/>
        <w:left w:val="none" w:sz="0" w:space="0" w:color="auto"/>
        <w:bottom w:val="none" w:sz="0" w:space="0" w:color="auto"/>
        <w:right w:val="none" w:sz="0" w:space="0" w:color="auto"/>
      </w:divBdr>
    </w:div>
    <w:div w:id="213845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oleObject" Target="embeddings/oleObject5.bin"/><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Winkel">
  <a:themeElements>
    <a:clrScheme name="Winkel">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inke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7CF06-659C-4A07-9988-B94C3849D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1709</Words>
  <Characters>10773</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Normalverteilung - didaktische Hinweise</vt:lpstr>
    </vt:vector>
  </TitlesOfParts>
  <Company/>
  <LinksUpToDate>false</LinksUpToDate>
  <CharactersWithSpaces>12458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Normalverteilung - didaktische Hinweise</dc:title>
  <dc:creator>Bernhard Groß-Schmitt;Annette Kronberger;Jürgen Mehnert;Claudia Uhl</dc:creator>
  <cp:lastModifiedBy>Claudia Uhl</cp:lastModifiedBy>
  <cp:revision>7</cp:revision>
  <cp:lastPrinted>2020-11-18T13:46:00Z</cp:lastPrinted>
  <dcterms:created xsi:type="dcterms:W3CDTF">2020-08-24T07:19:00Z</dcterms:created>
  <dcterms:modified xsi:type="dcterms:W3CDTF">2020-11-18T13:46:00Z</dcterms:modified>
</cp:coreProperties>
</file>