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>
      <w:pPr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E14DD4" w:rsidP="00387077">
      <w:pPr>
        <w:pStyle w:val="berschrift1"/>
        <w:spacing w:after="240"/>
        <w:jc w:val="center"/>
        <w:rPr>
          <w:b/>
        </w:rPr>
      </w:pPr>
      <w:r>
        <w:rPr>
          <w:b/>
        </w:rPr>
        <w:t>Literatur und Internetquellen</w:t>
      </w:r>
    </w:p>
    <w:p w:rsidR="00387077" w:rsidRDefault="005E59BD">
      <w:r>
        <w:t>Im Folgenden sind Bücher und Manuskripte aus dem Internet aufgeführt, die zur Unterrichtsvorbereitung im Vertiefungskurs hilfreich sein könne. Bei den Schulbüchern handelt es sich insbesondere um ältere Ausgaben</w:t>
      </w:r>
      <w:r w:rsidR="00514869">
        <w:t>. Kursiv dabei</w:t>
      </w:r>
      <w:r w:rsidR="00BA4E74">
        <w:t xml:space="preserve"> stehen jeweils die Unterrichtsthemen des Vertiefungskurses, zu denen Material in den jeweiligen Quellen gefunden werden kann.</w:t>
      </w:r>
    </w:p>
    <w:p w:rsidR="0032354B" w:rsidRDefault="0032354B" w:rsidP="005E59BD">
      <w:pPr>
        <w:pStyle w:val="Listenabsatz"/>
        <w:numPr>
          <w:ilvl w:val="0"/>
          <w:numId w:val="5"/>
        </w:numPr>
      </w:pPr>
      <w:r>
        <w:t>Bücher zum alten Lk:</w:t>
      </w:r>
    </w:p>
    <w:p w:rsidR="005E59BD" w:rsidRPr="0032354B" w:rsidRDefault="00BA4E74" w:rsidP="0032354B">
      <w:pPr>
        <w:pStyle w:val="Listenabsatz"/>
        <w:numPr>
          <w:ilvl w:val="1"/>
          <w:numId w:val="5"/>
        </w:numPr>
      </w:pPr>
      <w:r>
        <w:t xml:space="preserve">Brüstle, G. et al.: </w:t>
      </w:r>
      <w:r w:rsidR="005E59BD">
        <w:t>Lambacher Schweizer</w:t>
      </w:r>
      <w:r>
        <w:t xml:space="preserve"> Analysis Leistungskurs, Klett-Verlag 2000</w:t>
      </w:r>
      <w:r>
        <w:br/>
      </w:r>
      <w:r w:rsidRPr="00BA4E74">
        <w:rPr>
          <w:i/>
        </w:rPr>
        <w:t>Folgen, vollständige Induktion, Integrationstechniken</w:t>
      </w:r>
    </w:p>
    <w:p w:rsidR="0032354B" w:rsidRPr="0032354B" w:rsidRDefault="0032354B" w:rsidP="0032354B">
      <w:pPr>
        <w:pStyle w:val="Listenabsatz"/>
        <w:numPr>
          <w:ilvl w:val="1"/>
          <w:numId w:val="5"/>
        </w:numPr>
      </w:pPr>
      <w:r>
        <w:t>Horak, H et al.: Mathematik Leistungskurs Analysis, Bayerischer Schulbuch Verlag 1999</w:t>
      </w:r>
      <w:r>
        <w:br/>
      </w:r>
      <w:r w:rsidRPr="00BA4E74">
        <w:rPr>
          <w:i/>
        </w:rPr>
        <w:t>Folgen, vollständige Induktion, Integrationstechniken</w:t>
      </w:r>
    </w:p>
    <w:p w:rsidR="0032354B" w:rsidRPr="0032354B" w:rsidRDefault="0032354B" w:rsidP="0032354B">
      <w:pPr>
        <w:pStyle w:val="Listenabsatz"/>
        <w:numPr>
          <w:ilvl w:val="1"/>
          <w:numId w:val="5"/>
        </w:numPr>
      </w:pPr>
      <w:bookmarkStart w:id="0" w:name="_GoBack"/>
      <w:bookmarkEnd w:id="0"/>
      <w:r w:rsidRPr="0032354B">
        <w:t xml:space="preserve">Jahnke, T.; Wuttke, H.: Fokus Mathematik Analysis, </w:t>
      </w:r>
      <w:r>
        <w:t>Cornelsen Verlag 2003</w:t>
      </w:r>
      <w:r>
        <w:br/>
      </w:r>
      <w:r w:rsidRPr="0032354B">
        <w:rPr>
          <w:i/>
        </w:rPr>
        <w:t>Folgen, vollständige Induktion</w:t>
      </w:r>
    </w:p>
    <w:p w:rsidR="00193867" w:rsidRPr="00514869" w:rsidRDefault="00193867" w:rsidP="00193867">
      <w:pPr>
        <w:pStyle w:val="Listenabsatz"/>
        <w:numPr>
          <w:ilvl w:val="0"/>
          <w:numId w:val="5"/>
        </w:numPr>
      </w:pPr>
      <w:r>
        <w:t xml:space="preserve">Cramer, E. et al.: </w:t>
      </w:r>
      <w:r w:rsidRPr="00514869">
        <w:t>iMPACt</w:t>
      </w:r>
      <w:r>
        <w:t xml:space="preserve"> Schülerarbeitsheft – GRUNDLAGENKURS – FOLGEN und REIHEN – KOMPLEXE ZAHLEN, RWTH Aachen – Mathe plus, 2018, online verfügbar nach Übermittlung der Kontaktdaten unter: </w:t>
      </w:r>
      <w:hyperlink r:id="rId5" w:history="1">
        <w:r w:rsidRPr="00E84453">
          <w:rPr>
            <w:rStyle w:val="Hyperlink"/>
          </w:rPr>
          <w:t>https://www.mathematik.rwth-aachen.de/cms/Mathematik/Die-Fachgruppe/Schul-Angebote/Angebote-fuer-Schulen/MathePlus-Aachen-iMPACt-/~dhjp/Materialien/</w:t>
        </w:r>
      </w:hyperlink>
      <w:r>
        <w:br/>
      </w:r>
      <w:r>
        <w:rPr>
          <w:i/>
        </w:rPr>
        <w:t>Aussagenlogik, vollständige Induktion, Ungleichungen und Betrag, Folgen, komplexe Zahlen und weitere Themen</w:t>
      </w:r>
    </w:p>
    <w:p w:rsidR="00193867" w:rsidRPr="00514869" w:rsidRDefault="00193867" w:rsidP="00193867">
      <w:pPr>
        <w:pStyle w:val="Listenabsatz"/>
        <w:numPr>
          <w:ilvl w:val="0"/>
          <w:numId w:val="5"/>
        </w:numPr>
      </w:pPr>
      <w:r w:rsidRPr="00514869">
        <w:t>Diehl</w:t>
      </w:r>
      <w:r>
        <w:t xml:space="preserve">, C; Leupp, M.: Komplexe Zahlen. Ein Leitprogramm in Mathematik, ETH Zürich 2010, online verfügbar unter: </w:t>
      </w:r>
      <w:hyperlink r:id="rId6" w:history="1">
        <w:r w:rsidRPr="00467DE2">
          <w:rPr>
            <w:rStyle w:val="Hyperlink"/>
          </w:rPr>
          <w:t>https://ethz.ch/content/dam/ethz/special-interest/dual/educeth-dam/documents/Unterrichtsmaterialien/mathematik/Komplexe%20Zahlen%20(Leitprogramm)/Leitprogramm.pdf</w:t>
        </w:r>
      </w:hyperlink>
      <w:r>
        <w:br/>
      </w:r>
      <w:r>
        <w:rPr>
          <w:i/>
        </w:rPr>
        <w:t>Komplexe Zahlen</w:t>
      </w:r>
    </w:p>
    <w:p w:rsidR="00193867" w:rsidRDefault="00193867" w:rsidP="005E59BD">
      <w:pPr>
        <w:pStyle w:val="Listenabsatz"/>
        <w:numPr>
          <w:ilvl w:val="0"/>
          <w:numId w:val="5"/>
        </w:numPr>
      </w:pPr>
      <w:r>
        <w:t>Glosauer, T.: (Hoch)Schulmathematik, Springer Spektrum, 3. Auflage 2019</w:t>
      </w:r>
      <w:r>
        <w:br/>
      </w:r>
      <w:r>
        <w:rPr>
          <w:i/>
        </w:rPr>
        <w:t>Aussagenlogik, Beweisverfahren, Folgen, Gleichungen und Ungleichungen, Integrationsverfahren, komplexe Zahlen</w:t>
      </w:r>
      <w:r w:rsidRPr="00193867">
        <w:rPr>
          <w:i/>
        </w:rPr>
        <w:t xml:space="preserve"> </w:t>
      </w:r>
      <w:r>
        <w:rPr>
          <w:i/>
        </w:rPr>
        <w:t>und weitere Themen</w:t>
      </w:r>
    </w:p>
    <w:p w:rsidR="00BA4E74" w:rsidRPr="00514869" w:rsidRDefault="00514869" w:rsidP="005E59BD">
      <w:pPr>
        <w:pStyle w:val="Listenabsatz"/>
        <w:numPr>
          <w:ilvl w:val="0"/>
          <w:numId w:val="5"/>
        </w:numPr>
      </w:pPr>
      <w:r>
        <w:t>Gruber, H.; Neumann, R.: Erfolg im Mathe-Abi 2011, Freiburger Verlag 2010</w:t>
      </w:r>
      <w:r>
        <w:br/>
      </w:r>
      <w:r>
        <w:rPr>
          <w:i/>
        </w:rPr>
        <w:t>Polynomdivision, Polynomgleichungen, Bruchgleichungen, Wurzelgleichungen, weitere Gleichungstypen</w:t>
      </w:r>
    </w:p>
    <w:p w:rsidR="00514869" w:rsidRDefault="00514869" w:rsidP="00903D05">
      <w:pPr>
        <w:pStyle w:val="Listenabsatz"/>
        <w:numPr>
          <w:ilvl w:val="0"/>
          <w:numId w:val="5"/>
        </w:numPr>
      </w:pPr>
      <w:r>
        <w:t xml:space="preserve">Materialien-Wiki auf der ILIAS-Plattform der Universität Stuttgart, online verfügbar nach Anmeldung unter: </w:t>
      </w:r>
      <w:hyperlink r:id="rId7" w:history="1">
        <w:r w:rsidRPr="00E84453">
          <w:rPr>
            <w:rStyle w:val="Hyperlink"/>
          </w:rPr>
          <w:t>https://ilias3.uni-stuttgart.de/goto.php?target=wiki_374505_Hauptseite</w:t>
        </w:r>
      </w:hyperlink>
      <w:r>
        <w:br/>
      </w:r>
      <w:r w:rsidRPr="00514869">
        <w:rPr>
          <w:i/>
        </w:rPr>
        <w:t xml:space="preserve">Aussagenlogik, </w:t>
      </w:r>
      <w:r>
        <w:rPr>
          <w:i/>
        </w:rPr>
        <w:t>Beweisverfahren, Gleichungen und Ungleichungen, Folgen, Mengen, komplexe Zahlen, Integrationstechniken und weitere Themen</w:t>
      </w:r>
    </w:p>
    <w:p w:rsidR="00387077" w:rsidRDefault="00387077"/>
    <w:sectPr w:rsidR="0038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75A6C"/>
    <w:multiLevelType w:val="hybridMultilevel"/>
    <w:tmpl w:val="42F66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91417"/>
    <w:multiLevelType w:val="hybridMultilevel"/>
    <w:tmpl w:val="0E5E8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CFE48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33B5C"/>
    <w:rsid w:val="000757FC"/>
    <w:rsid w:val="000A7B90"/>
    <w:rsid w:val="001419CA"/>
    <w:rsid w:val="00193867"/>
    <w:rsid w:val="001A6015"/>
    <w:rsid w:val="00200829"/>
    <w:rsid w:val="0021114F"/>
    <w:rsid w:val="00266ECC"/>
    <w:rsid w:val="00290924"/>
    <w:rsid w:val="0032354B"/>
    <w:rsid w:val="0033061E"/>
    <w:rsid w:val="0034458E"/>
    <w:rsid w:val="00352074"/>
    <w:rsid w:val="00387077"/>
    <w:rsid w:val="0039616D"/>
    <w:rsid w:val="004178FA"/>
    <w:rsid w:val="0047479E"/>
    <w:rsid w:val="00486739"/>
    <w:rsid w:val="004E693A"/>
    <w:rsid w:val="004F4C26"/>
    <w:rsid w:val="00514869"/>
    <w:rsid w:val="00583F6D"/>
    <w:rsid w:val="00597467"/>
    <w:rsid w:val="005E59BD"/>
    <w:rsid w:val="00611330"/>
    <w:rsid w:val="00660D74"/>
    <w:rsid w:val="006A07C7"/>
    <w:rsid w:val="006F63FE"/>
    <w:rsid w:val="00742F22"/>
    <w:rsid w:val="00947D57"/>
    <w:rsid w:val="009718FF"/>
    <w:rsid w:val="00987736"/>
    <w:rsid w:val="00991ABC"/>
    <w:rsid w:val="009B111E"/>
    <w:rsid w:val="00A05E77"/>
    <w:rsid w:val="00B12705"/>
    <w:rsid w:val="00BA4E74"/>
    <w:rsid w:val="00C92D77"/>
    <w:rsid w:val="00C961E6"/>
    <w:rsid w:val="00CE0045"/>
    <w:rsid w:val="00D44E8A"/>
    <w:rsid w:val="00D63D43"/>
    <w:rsid w:val="00E14DD4"/>
    <w:rsid w:val="00E169D0"/>
    <w:rsid w:val="00E26E65"/>
    <w:rsid w:val="00E924C8"/>
    <w:rsid w:val="00EF6BF0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787B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148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ias3.uni-stuttgart.de/goto.php?target=wiki_374505_Hauptse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z.ch/content/dam/ethz/special-interest/dual/educeth-dam/documents/Unterrichtsmaterialien/mathematik/Komplexe%20Zahlen%20(Leitprogramm)/Leitprogramm.pdf" TargetMode="External"/><Relationship Id="rId5" Type="http://schemas.openxmlformats.org/officeDocument/2006/relationships/hyperlink" Target="https://www.mathematik.rwth-aachen.de/cms/Mathematik/Die-Fachgruppe/Schul-Angebote/Angebote-fuer-Schulen/MathePlus-Aachen-iMPACt-/~dhjp/Materiali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6</cp:revision>
  <dcterms:created xsi:type="dcterms:W3CDTF">2020-02-29T16:16:00Z</dcterms:created>
  <dcterms:modified xsi:type="dcterms:W3CDTF">2020-03-06T14:53:00Z</dcterms:modified>
</cp:coreProperties>
</file>