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AD" w:rsidRDefault="00F827AD"/>
    <w:tbl>
      <w:tblPr>
        <w:tblStyle w:val="Tabellenraster"/>
        <w:tblW w:w="0" w:type="auto"/>
        <w:tblLook w:val="04A0" w:firstRow="1" w:lastRow="0" w:firstColumn="1" w:lastColumn="0" w:noHBand="0" w:noVBand="1"/>
      </w:tblPr>
      <w:tblGrid>
        <w:gridCol w:w="4603"/>
        <w:gridCol w:w="4603"/>
      </w:tblGrid>
      <w:tr w:rsidR="00F827AD" w:rsidRPr="00F827AD" w:rsidTr="00F827AD">
        <w:tc>
          <w:tcPr>
            <w:tcW w:w="9206" w:type="dxa"/>
            <w:gridSpan w:val="2"/>
          </w:tcPr>
          <w:p w:rsidR="00A6689E" w:rsidRPr="00F827AD" w:rsidRDefault="00F827AD">
            <w:pPr>
              <w:rPr>
                <w:b/>
              </w:rPr>
            </w:pPr>
            <w:r w:rsidRPr="00F827AD">
              <w:rPr>
                <w:b/>
              </w:rPr>
              <w:t>Bildende Kunst</w:t>
            </w:r>
            <w:r w:rsidRPr="00F827AD">
              <w:rPr>
                <w:b/>
              </w:rPr>
              <w:tab/>
            </w:r>
            <w:r w:rsidRPr="00F827AD">
              <w:rPr>
                <w:b/>
              </w:rPr>
              <w:tab/>
            </w:r>
            <w:r w:rsidRPr="00F827AD">
              <w:rPr>
                <w:b/>
              </w:rPr>
              <w:tab/>
            </w:r>
            <w:r w:rsidRPr="00F827AD">
              <w:rPr>
                <w:b/>
              </w:rPr>
              <w:tab/>
            </w:r>
            <w:r w:rsidRPr="00F827AD">
              <w:rPr>
                <w:b/>
              </w:rPr>
              <w:tab/>
            </w:r>
            <w:r w:rsidRPr="00F827AD">
              <w:rPr>
                <w:b/>
              </w:rPr>
              <w:tab/>
            </w:r>
            <w:r w:rsidRPr="00F827AD">
              <w:rPr>
                <w:b/>
              </w:rPr>
              <w:tab/>
            </w:r>
            <w:r>
              <w:rPr>
                <w:b/>
              </w:rPr>
              <w:t xml:space="preserve">       </w:t>
            </w:r>
            <w:r w:rsidRPr="00F827AD">
              <w:rPr>
                <w:b/>
              </w:rPr>
              <w:t>Bildungsplan 2016</w:t>
            </w:r>
          </w:p>
        </w:tc>
      </w:tr>
      <w:tr w:rsidR="00F827AD" w:rsidTr="00F827AD">
        <w:tc>
          <w:tcPr>
            <w:tcW w:w="4603" w:type="dxa"/>
          </w:tcPr>
          <w:p w:rsidR="00A6689E" w:rsidRDefault="00F827AD" w:rsidP="00F827AD">
            <w:pPr>
              <w:rPr>
                <w:sz w:val="20"/>
                <w:szCs w:val="20"/>
              </w:rPr>
            </w:pPr>
            <w:r w:rsidRPr="00A6689E">
              <w:rPr>
                <w:sz w:val="20"/>
                <w:szCs w:val="20"/>
                <w:u w:val="single"/>
              </w:rPr>
              <w:t>Lehrer / Lehrerin</w:t>
            </w:r>
            <w:r w:rsidRPr="00F827AD">
              <w:rPr>
                <w:sz w:val="20"/>
                <w:szCs w:val="20"/>
              </w:rPr>
              <w:t>:</w:t>
            </w:r>
            <w:r w:rsidRPr="00F827AD">
              <w:rPr>
                <w:sz w:val="20"/>
                <w:szCs w:val="20"/>
              </w:rPr>
              <w:tab/>
            </w:r>
          </w:p>
          <w:p w:rsidR="00A6689E" w:rsidRDefault="00B63682" w:rsidP="00F827AD">
            <w:pPr>
              <w:rPr>
                <w:sz w:val="20"/>
                <w:szCs w:val="20"/>
              </w:rPr>
            </w:pPr>
            <w:r>
              <w:rPr>
                <w:sz w:val="20"/>
                <w:szCs w:val="20"/>
              </w:rPr>
              <w:t>Wolfgang Stöhr</w:t>
            </w:r>
          </w:p>
          <w:p w:rsidR="00F827AD" w:rsidRPr="00F827AD" w:rsidRDefault="00F827AD" w:rsidP="00F827AD">
            <w:pPr>
              <w:rPr>
                <w:sz w:val="20"/>
                <w:szCs w:val="20"/>
              </w:rPr>
            </w:pPr>
            <w:r w:rsidRPr="00F827AD">
              <w:rPr>
                <w:sz w:val="20"/>
                <w:szCs w:val="20"/>
              </w:rPr>
              <w:tab/>
            </w:r>
          </w:p>
        </w:tc>
        <w:tc>
          <w:tcPr>
            <w:tcW w:w="4603" w:type="dxa"/>
          </w:tcPr>
          <w:p w:rsidR="00F827AD" w:rsidRPr="00F827AD" w:rsidRDefault="00F827AD">
            <w:pPr>
              <w:rPr>
                <w:sz w:val="20"/>
                <w:szCs w:val="20"/>
              </w:rPr>
            </w:pPr>
            <w:r w:rsidRPr="00A6689E">
              <w:rPr>
                <w:sz w:val="20"/>
                <w:szCs w:val="20"/>
                <w:u w:val="single"/>
              </w:rPr>
              <w:t>Klasse</w:t>
            </w:r>
            <w:r w:rsidRPr="00F827AD">
              <w:rPr>
                <w:sz w:val="20"/>
                <w:szCs w:val="20"/>
              </w:rPr>
              <w:t>:</w:t>
            </w:r>
            <w:r w:rsidR="00B63682">
              <w:rPr>
                <w:sz w:val="20"/>
                <w:szCs w:val="20"/>
              </w:rPr>
              <w:t xml:space="preserve"> 7</w:t>
            </w:r>
          </w:p>
          <w:p w:rsidR="00F827AD" w:rsidRPr="00F827AD" w:rsidRDefault="00F827AD">
            <w:pPr>
              <w:rPr>
                <w:sz w:val="20"/>
                <w:szCs w:val="20"/>
              </w:rPr>
            </w:pPr>
          </w:p>
        </w:tc>
      </w:tr>
      <w:tr w:rsidR="00F827AD" w:rsidTr="00F827AD">
        <w:tc>
          <w:tcPr>
            <w:tcW w:w="9206" w:type="dxa"/>
            <w:gridSpan w:val="2"/>
          </w:tcPr>
          <w:p w:rsidR="00F827AD" w:rsidRPr="00F827AD" w:rsidRDefault="00F827AD" w:rsidP="00F827AD">
            <w:pPr>
              <w:rPr>
                <w:sz w:val="20"/>
                <w:szCs w:val="20"/>
              </w:rPr>
            </w:pPr>
            <w:r w:rsidRPr="00A6689E">
              <w:rPr>
                <w:sz w:val="20"/>
                <w:szCs w:val="20"/>
                <w:u w:val="single"/>
              </w:rPr>
              <w:t>Bild (Titel des Werks)</w:t>
            </w:r>
            <w:r w:rsidRPr="00F827AD">
              <w:rPr>
                <w:sz w:val="20"/>
                <w:szCs w:val="20"/>
              </w:rPr>
              <w:t>:</w:t>
            </w:r>
          </w:p>
          <w:p w:rsidR="00F827AD" w:rsidRDefault="00F827AD">
            <w:pPr>
              <w:rPr>
                <w:sz w:val="20"/>
                <w:szCs w:val="20"/>
              </w:rPr>
            </w:pPr>
          </w:p>
          <w:p w:rsidR="00A6689E" w:rsidRPr="00313155" w:rsidRDefault="00B63682">
            <w:pPr>
              <w:rPr>
                <w:b/>
                <w:sz w:val="20"/>
                <w:szCs w:val="20"/>
              </w:rPr>
            </w:pPr>
            <w:r w:rsidRPr="00313155">
              <w:rPr>
                <w:b/>
                <w:sz w:val="20"/>
                <w:szCs w:val="20"/>
              </w:rPr>
              <w:t>Paul Gauguin: „Wohin gehst Du?“, 1892, Staatsgalerie Stuttgart</w:t>
            </w:r>
          </w:p>
          <w:p w:rsidR="00A6689E" w:rsidRDefault="00A6689E">
            <w:pPr>
              <w:rPr>
                <w:sz w:val="20"/>
                <w:szCs w:val="20"/>
              </w:rPr>
            </w:pPr>
          </w:p>
          <w:p w:rsidR="00A6689E" w:rsidRPr="00F827AD"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Projekttitel / Thematik der Unterrichtseinheit</w:t>
            </w:r>
            <w:r w:rsidR="00A6689E">
              <w:rPr>
                <w:sz w:val="20"/>
                <w:szCs w:val="20"/>
              </w:rPr>
              <w:t>:</w:t>
            </w:r>
          </w:p>
          <w:p w:rsidR="00F827AD" w:rsidRDefault="00F827AD">
            <w:pPr>
              <w:rPr>
                <w:sz w:val="20"/>
                <w:szCs w:val="20"/>
              </w:rPr>
            </w:pPr>
          </w:p>
          <w:p w:rsidR="00A6689E" w:rsidRDefault="00B63682">
            <w:pPr>
              <w:rPr>
                <w:sz w:val="20"/>
                <w:szCs w:val="20"/>
              </w:rPr>
            </w:pPr>
            <w:r>
              <w:rPr>
                <w:sz w:val="20"/>
                <w:szCs w:val="20"/>
              </w:rPr>
              <w:t xml:space="preserve">„Fremde Kulturen“  &gt;&gt; Einstieg über Bildbetrachtung </w:t>
            </w:r>
          </w:p>
          <w:p w:rsidR="00A6689E" w:rsidRDefault="00A6689E">
            <w:pPr>
              <w:rPr>
                <w:sz w:val="20"/>
                <w:szCs w:val="20"/>
              </w:rPr>
            </w:pPr>
          </w:p>
          <w:p w:rsidR="00A6689E" w:rsidRPr="00A6689E" w:rsidRDefault="00A6689E">
            <w:pPr>
              <w:rPr>
                <w:sz w:val="20"/>
                <w:szCs w:val="20"/>
              </w:rPr>
            </w:pPr>
          </w:p>
        </w:tc>
      </w:tr>
      <w:tr w:rsidR="00F827AD" w:rsidRPr="00A6689E" w:rsidTr="00F827AD">
        <w:tc>
          <w:tcPr>
            <w:tcW w:w="9206" w:type="dxa"/>
            <w:gridSpan w:val="2"/>
          </w:tcPr>
          <w:p w:rsidR="00B63682" w:rsidRDefault="00F827AD" w:rsidP="00F827AD">
            <w:pPr>
              <w:rPr>
                <w:sz w:val="20"/>
                <w:szCs w:val="20"/>
              </w:rPr>
            </w:pPr>
            <w:r w:rsidRPr="00A6689E">
              <w:rPr>
                <w:sz w:val="20"/>
                <w:szCs w:val="20"/>
                <w:u w:val="single"/>
              </w:rPr>
              <w:t>Methode</w:t>
            </w:r>
            <w:r w:rsidR="00A6689E">
              <w:rPr>
                <w:sz w:val="20"/>
                <w:szCs w:val="20"/>
              </w:rPr>
              <w:t>:</w:t>
            </w:r>
          </w:p>
          <w:p w:rsidR="00B63682" w:rsidRDefault="00B63682" w:rsidP="00F827AD">
            <w:pPr>
              <w:rPr>
                <w:sz w:val="20"/>
                <w:szCs w:val="20"/>
              </w:rPr>
            </w:pPr>
            <w:r w:rsidRPr="00842A2F">
              <w:rPr>
                <w:sz w:val="20"/>
                <w:szCs w:val="20"/>
                <w:u w:val="single"/>
              </w:rPr>
              <w:t>Annä</w:t>
            </w:r>
            <w:r w:rsidR="00911639" w:rsidRPr="00842A2F">
              <w:rPr>
                <w:sz w:val="20"/>
                <w:szCs w:val="20"/>
                <w:u w:val="single"/>
              </w:rPr>
              <w:t>herung</w:t>
            </w:r>
            <w:r w:rsidR="00911639">
              <w:rPr>
                <w:sz w:val="20"/>
                <w:szCs w:val="20"/>
              </w:rPr>
              <w:t xml:space="preserve"> über Kreatives Schreiben </w:t>
            </w:r>
            <w:r w:rsidR="00911639" w:rsidRPr="00911639">
              <w:rPr>
                <w:b/>
                <w:sz w:val="20"/>
                <w:szCs w:val="20"/>
              </w:rPr>
              <w:t>(„Innerer Monolog“)</w:t>
            </w:r>
          </w:p>
          <w:p w:rsidR="00B63682" w:rsidRDefault="00B63682" w:rsidP="00F827AD">
            <w:pPr>
              <w:rPr>
                <w:sz w:val="20"/>
                <w:szCs w:val="20"/>
              </w:rPr>
            </w:pPr>
          </w:p>
          <w:p w:rsidR="00842A2F" w:rsidRDefault="00911639" w:rsidP="00911639">
            <w:pPr>
              <w:pStyle w:val="Listenabsatz"/>
              <w:numPr>
                <w:ilvl w:val="0"/>
                <w:numId w:val="1"/>
              </w:numPr>
              <w:rPr>
                <w:sz w:val="20"/>
                <w:szCs w:val="20"/>
              </w:rPr>
            </w:pPr>
            <w:r>
              <w:rPr>
                <w:sz w:val="20"/>
                <w:szCs w:val="20"/>
              </w:rPr>
              <w:t>Schreibe einen inneren Monolog des Mädchens, das im Vordergrund steht. Was könnte es sich für Gedanken machen über sich, seine Situation, über die anderen Personen auf dem Bild</w:t>
            </w:r>
            <w:r w:rsidR="00132523">
              <w:rPr>
                <w:sz w:val="20"/>
                <w:szCs w:val="20"/>
              </w:rPr>
              <w:t>, über seine Umgebung…?</w:t>
            </w:r>
            <w:r w:rsidR="004E7F44">
              <w:rPr>
                <w:sz w:val="20"/>
                <w:szCs w:val="20"/>
              </w:rPr>
              <w:t xml:space="preserve"> </w:t>
            </w:r>
          </w:p>
          <w:p w:rsidR="00842A2F" w:rsidRDefault="00842A2F" w:rsidP="00842A2F">
            <w:pPr>
              <w:pStyle w:val="Listenabsatz"/>
              <w:numPr>
                <w:ilvl w:val="0"/>
                <w:numId w:val="1"/>
              </w:numPr>
              <w:rPr>
                <w:sz w:val="20"/>
                <w:szCs w:val="20"/>
              </w:rPr>
            </w:pPr>
            <w:r>
              <w:rPr>
                <w:sz w:val="20"/>
                <w:szCs w:val="20"/>
              </w:rPr>
              <w:t>Bleibe dabei bei dem, was Du auf dem Bild siehst, schweife nicht ab.</w:t>
            </w:r>
          </w:p>
          <w:p w:rsidR="00842A2F" w:rsidRDefault="00842A2F" w:rsidP="00842A2F">
            <w:pPr>
              <w:rPr>
                <w:sz w:val="20"/>
                <w:szCs w:val="20"/>
              </w:rPr>
            </w:pPr>
          </w:p>
          <w:p w:rsidR="00842A2F" w:rsidRDefault="00842A2F" w:rsidP="00842A2F">
            <w:pPr>
              <w:rPr>
                <w:sz w:val="20"/>
                <w:szCs w:val="20"/>
              </w:rPr>
            </w:pPr>
            <w:r w:rsidRPr="00842A2F">
              <w:rPr>
                <w:sz w:val="20"/>
                <w:szCs w:val="20"/>
                <w:u w:val="single"/>
              </w:rPr>
              <w:t>Ergebnis z.B.:</w:t>
            </w:r>
            <w:r>
              <w:rPr>
                <w:sz w:val="20"/>
                <w:szCs w:val="20"/>
              </w:rPr>
              <w:t xml:space="preserve"> </w:t>
            </w:r>
            <w:r w:rsidRPr="00313155">
              <w:rPr>
                <w:i/>
                <w:sz w:val="20"/>
                <w:szCs w:val="20"/>
              </w:rPr>
              <w:t>„Was die beiden wohl über mich denken…? Schon eine ganze Weile tuscheln sie miteinander. Ich habe doch gar nichts gemacht. Aber ich merke schon eine ganze Weile, dass etwas nicht stimmt…“</w:t>
            </w:r>
          </w:p>
          <w:p w:rsidR="00842A2F" w:rsidRDefault="00842A2F" w:rsidP="00842A2F">
            <w:pPr>
              <w:rPr>
                <w:sz w:val="20"/>
                <w:szCs w:val="20"/>
              </w:rPr>
            </w:pPr>
          </w:p>
          <w:p w:rsidR="00842A2F" w:rsidRDefault="00842A2F" w:rsidP="00842A2F">
            <w:pPr>
              <w:rPr>
                <w:sz w:val="20"/>
                <w:szCs w:val="20"/>
                <w:u w:val="single"/>
              </w:rPr>
            </w:pPr>
            <w:r w:rsidRPr="00842A2F">
              <w:rPr>
                <w:sz w:val="20"/>
                <w:szCs w:val="20"/>
                <w:u w:val="single"/>
              </w:rPr>
              <w:t>Auswertung:</w:t>
            </w:r>
          </w:p>
          <w:p w:rsidR="00842A2F" w:rsidRPr="00842A2F" w:rsidRDefault="00842A2F" w:rsidP="00842A2F">
            <w:pPr>
              <w:pStyle w:val="Listenabsatz"/>
              <w:numPr>
                <w:ilvl w:val="0"/>
                <w:numId w:val="1"/>
              </w:numPr>
              <w:rPr>
                <w:sz w:val="20"/>
                <w:szCs w:val="20"/>
                <w:u w:val="single"/>
              </w:rPr>
            </w:pPr>
            <w:r>
              <w:rPr>
                <w:sz w:val="20"/>
                <w:szCs w:val="20"/>
              </w:rPr>
              <w:t>Aufgreifen und schriftliches Festhalten der Assoziationen</w:t>
            </w:r>
          </w:p>
          <w:p w:rsidR="00842A2F" w:rsidRPr="00842A2F" w:rsidRDefault="00842A2F" w:rsidP="00842A2F">
            <w:pPr>
              <w:pStyle w:val="Listenabsatz"/>
              <w:numPr>
                <w:ilvl w:val="0"/>
                <w:numId w:val="1"/>
              </w:numPr>
              <w:rPr>
                <w:sz w:val="20"/>
                <w:szCs w:val="20"/>
                <w:u w:val="single"/>
              </w:rPr>
            </w:pPr>
            <w:r>
              <w:rPr>
                <w:sz w:val="20"/>
                <w:szCs w:val="20"/>
              </w:rPr>
              <w:t>Ordnen und Strukturieren</w:t>
            </w:r>
          </w:p>
          <w:p w:rsidR="00842A2F" w:rsidRPr="00842A2F" w:rsidRDefault="00842A2F" w:rsidP="00842A2F">
            <w:pPr>
              <w:pStyle w:val="Listenabsatz"/>
              <w:numPr>
                <w:ilvl w:val="0"/>
                <w:numId w:val="1"/>
              </w:numPr>
              <w:rPr>
                <w:sz w:val="20"/>
                <w:szCs w:val="20"/>
                <w:u w:val="single"/>
              </w:rPr>
            </w:pPr>
            <w:r>
              <w:rPr>
                <w:sz w:val="20"/>
                <w:szCs w:val="20"/>
              </w:rPr>
              <w:t>Gezieltes Hinführen auf konkrete bildnerische Merkmale: Anordnung der Figuren, Farbe, Atmosphäre, Bildtitel „Wohin gehst Du?“</w:t>
            </w:r>
            <w:r w:rsidR="00313155">
              <w:rPr>
                <w:sz w:val="20"/>
                <w:szCs w:val="20"/>
              </w:rPr>
              <w:t>…</w:t>
            </w:r>
          </w:p>
          <w:p w:rsidR="00842A2F" w:rsidRPr="00842A2F" w:rsidRDefault="00842A2F" w:rsidP="00842A2F">
            <w:pPr>
              <w:pStyle w:val="Listenabsatz"/>
              <w:numPr>
                <w:ilvl w:val="0"/>
                <w:numId w:val="1"/>
              </w:numPr>
              <w:rPr>
                <w:sz w:val="20"/>
                <w:szCs w:val="20"/>
                <w:u w:val="single"/>
              </w:rPr>
            </w:pPr>
            <w:r>
              <w:rPr>
                <w:sz w:val="20"/>
                <w:szCs w:val="20"/>
              </w:rPr>
              <w:t>Entwickeln von Interpretationsansätzen</w:t>
            </w:r>
          </w:p>
          <w:p w:rsidR="00842A2F" w:rsidRPr="00842A2F" w:rsidRDefault="00842A2F" w:rsidP="00842A2F">
            <w:pPr>
              <w:pStyle w:val="Listenabsatz"/>
              <w:numPr>
                <w:ilvl w:val="0"/>
                <w:numId w:val="1"/>
              </w:numPr>
              <w:rPr>
                <w:sz w:val="20"/>
                <w:szCs w:val="20"/>
                <w:u w:val="single"/>
              </w:rPr>
            </w:pPr>
            <w:r>
              <w:rPr>
                <w:sz w:val="20"/>
                <w:szCs w:val="20"/>
              </w:rPr>
              <w:t>Biografisches von Gauguin; Gauguins Südseebilder: Motivation und Bedeutung</w:t>
            </w:r>
          </w:p>
          <w:p w:rsidR="00A6689E" w:rsidRPr="00842A2F" w:rsidRDefault="00842A2F" w:rsidP="00842A2F">
            <w:pPr>
              <w:pStyle w:val="Listenabsatz"/>
              <w:numPr>
                <w:ilvl w:val="0"/>
                <w:numId w:val="1"/>
              </w:numPr>
              <w:rPr>
                <w:sz w:val="20"/>
                <w:szCs w:val="20"/>
                <w:u w:val="single"/>
              </w:rPr>
            </w:pPr>
            <w:r>
              <w:rPr>
                <w:sz w:val="20"/>
                <w:szCs w:val="20"/>
              </w:rPr>
              <w:t>Vergleich des Motivs und der Symbolik mit westlicher Kunst</w:t>
            </w:r>
          </w:p>
          <w:p w:rsidR="00842A2F" w:rsidRPr="00842A2F" w:rsidRDefault="00842A2F" w:rsidP="00842A2F">
            <w:pPr>
              <w:pStyle w:val="Listenabsatz"/>
              <w:rPr>
                <w:sz w:val="20"/>
                <w:szCs w:val="20"/>
                <w:u w:val="single"/>
              </w:rPr>
            </w:pPr>
          </w:p>
        </w:tc>
      </w:tr>
      <w:tr w:rsidR="00F827AD" w:rsidRPr="00A6689E" w:rsidTr="00F827AD">
        <w:tc>
          <w:tcPr>
            <w:tcW w:w="9206" w:type="dxa"/>
            <w:gridSpan w:val="2"/>
          </w:tcPr>
          <w:p w:rsidR="00F827AD" w:rsidRDefault="00A6689E" w:rsidP="00F827AD">
            <w:pPr>
              <w:rPr>
                <w:sz w:val="20"/>
                <w:szCs w:val="20"/>
              </w:rPr>
            </w:pPr>
            <w:r w:rsidRPr="00A6689E">
              <w:rPr>
                <w:sz w:val="20"/>
                <w:szCs w:val="20"/>
                <w:u w:val="single"/>
              </w:rPr>
              <w:t xml:space="preserve">Material / </w:t>
            </w:r>
            <w:r w:rsidR="00F827AD" w:rsidRPr="00A6689E">
              <w:rPr>
                <w:sz w:val="20"/>
                <w:szCs w:val="20"/>
                <w:u w:val="single"/>
              </w:rPr>
              <w:t>Technik</w:t>
            </w:r>
            <w:r>
              <w:rPr>
                <w:sz w:val="20"/>
                <w:szCs w:val="20"/>
              </w:rPr>
              <w:t>:</w:t>
            </w:r>
          </w:p>
          <w:p w:rsidR="00842A2F" w:rsidRDefault="00842A2F" w:rsidP="00F827AD">
            <w:pPr>
              <w:rPr>
                <w:sz w:val="20"/>
                <w:szCs w:val="20"/>
              </w:rPr>
            </w:pPr>
          </w:p>
          <w:p w:rsidR="00842A2F" w:rsidRDefault="00842A2F" w:rsidP="00842A2F">
            <w:pPr>
              <w:pStyle w:val="Listenabsatz"/>
              <w:numPr>
                <w:ilvl w:val="0"/>
                <w:numId w:val="1"/>
              </w:numPr>
              <w:rPr>
                <w:sz w:val="20"/>
                <w:szCs w:val="20"/>
              </w:rPr>
            </w:pPr>
            <w:r>
              <w:rPr>
                <w:sz w:val="20"/>
                <w:szCs w:val="20"/>
              </w:rPr>
              <w:t>Schreibzeug</w:t>
            </w:r>
          </w:p>
          <w:p w:rsidR="00842A2F" w:rsidRPr="00842A2F" w:rsidRDefault="00842A2F" w:rsidP="00842A2F">
            <w:pPr>
              <w:pStyle w:val="Listenabsatz"/>
              <w:numPr>
                <w:ilvl w:val="0"/>
                <w:numId w:val="1"/>
              </w:numPr>
              <w:rPr>
                <w:sz w:val="20"/>
                <w:szCs w:val="20"/>
              </w:rPr>
            </w:pPr>
            <w:r>
              <w:rPr>
                <w:sz w:val="20"/>
                <w:szCs w:val="20"/>
              </w:rPr>
              <w:t>Für die Lehrkraft: Tafelanschrieb, Flipchart, Mindmap zur Strukturierung der Assoziationen</w:t>
            </w:r>
          </w:p>
          <w:p w:rsidR="00F827AD" w:rsidRDefault="00F827AD">
            <w:pPr>
              <w:rPr>
                <w:sz w:val="20"/>
                <w:szCs w:val="20"/>
              </w:rPr>
            </w:pPr>
          </w:p>
          <w:p w:rsidR="00A6689E" w:rsidRPr="00A6689E" w:rsidRDefault="00A6689E">
            <w:pPr>
              <w:rPr>
                <w:sz w:val="20"/>
                <w:szCs w:val="20"/>
              </w:rPr>
            </w:pPr>
          </w:p>
        </w:tc>
      </w:tr>
      <w:tr w:rsidR="00F827AD" w:rsidRPr="00A6689E" w:rsidTr="00F827AD">
        <w:tc>
          <w:tcPr>
            <w:tcW w:w="9206" w:type="dxa"/>
            <w:gridSpan w:val="2"/>
          </w:tcPr>
          <w:p w:rsidR="00F827AD" w:rsidRDefault="00F827AD" w:rsidP="00F827AD">
            <w:pPr>
              <w:rPr>
                <w:sz w:val="20"/>
                <w:szCs w:val="20"/>
              </w:rPr>
            </w:pPr>
            <w:r w:rsidRPr="00A6689E">
              <w:rPr>
                <w:sz w:val="20"/>
                <w:szCs w:val="20"/>
                <w:u w:val="single"/>
              </w:rPr>
              <w:t>Hinweise</w:t>
            </w:r>
            <w:r w:rsidR="00A6689E" w:rsidRPr="00A6689E">
              <w:rPr>
                <w:sz w:val="20"/>
                <w:szCs w:val="20"/>
                <w:u w:val="single"/>
              </w:rPr>
              <w:t xml:space="preserve"> / mögliche Weiterführung</w:t>
            </w:r>
            <w:r w:rsidR="00A6689E">
              <w:rPr>
                <w:sz w:val="20"/>
                <w:szCs w:val="20"/>
              </w:rPr>
              <w:t>:</w:t>
            </w:r>
          </w:p>
          <w:p w:rsidR="00842A2F" w:rsidRDefault="00842A2F" w:rsidP="00F827AD">
            <w:pPr>
              <w:rPr>
                <w:sz w:val="20"/>
                <w:szCs w:val="20"/>
              </w:rPr>
            </w:pPr>
          </w:p>
          <w:p w:rsidR="00842A2F" w:rsidRDefault="00842A2F" w:rsidP="00F827AD">
            <w:pPr>
              <w:rPr>
                <w:sz w:val="20"/>
                <w:szCs w:val="20"/>
              </w:rPr>
            </w:pPr>
            <w:r>
              <w:rPr>
                <w:sz w:val="20"/>
                <w:szCs w:val="20"/>
              </w:rPr>
              <w:t>Theoretisch: weitere Bilder von Gauguin; andere Bilder mit Motiven aus fremden Kulturen (Aboriginies, nordamerikanische Indianer, Inkas, Afrika etc…)</w:t>
            </w:r>
          </w:p>
          <w:p w:rsidR="00842A2F" w:rsidRDefault="00842A2F" w:rsidP="00F827AD">
            <w:pPr>
              <w:rPr>
                <w:sz w:val="20"/>
                <w:szCs w:val="20"/>
              </w:rPr>
            </w:pPr>
          </w:p>
          <w:p w:rsidR="00842A2F" w:rsidRPr="00A6689E" w:rsidRDefault="00842A2F" w:rsidP="00F827AD">
            <w:pPr>
              <w:rPr>
                <w:sz w:val="20"/>
                <w:szCs w:val="20"/>
              </w:rPr>
            </w:pPr>
            <w:r>
              <w:rPr>
                <w:sz w:val="20"/>
                <w:szCs w:val="20"/>
              </w:rPr>
              <w:t>Praktisch: Umgang mit Farbe; Farbdifferenzierung, Farbmischungen</w:t>
            </w:r>
          </w:p>
          <w:p w:rsidR="00F827AD" w:rsidRDefault="00F827AD">
            <w:pPr>
              <w:rPr>
                <w:sz w:val="20"/>
                <w:szCs w:val="20"/>
              </w:rPr>
            </w:pPr>
          </w:p>
          <w:p w:rsidR="00A6689E" w:rsidRDefault="00A6689E">
            <w:pPr>
              <w:rPr>
                <w:sz w:val="20"/>
                <w:szCs w:val="20"/>
              </w:rPr>
            </w:pPr>
          </w:p>
          <w:p w:rsidR="00A6689E" w:rsidRDefault="00A6689E">
            <w:pPr>
              <w:rPr>
                <w:sz w:val="20"/>
                <w:szCs w:val="20"/>
              </w:rPr>
            </w:pPr>
          </w:p>
          <w:p w:rsidR="00A6689E" w:rsidRPr="00A6689E"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Schwerpunkte IBK / PBK / ggf. Verweise F / L</w:t>
            </w:r>
            <w:r w:rsidR="00A6689E">
              <w:rPr>
                <w:sz w:val="20"/>
                <w:szCs w:val="20"/>
              </w:rPr>
              <w:t>:</w:t>
            </w:r>
          </w:p>
          <w:p w:rsidR="00313155" w:rsidRDefault="00313155">
            <w:pPr>
              <w:rPr>
                <w:sz w:val="20"/>
                <w:szCs w:val="20"/>
              </w:rPr>
            </w:pPr>
          </w:p>
          <w:p w:rsidR="00313155" w:rsidRDefault="00276A25">
            <w:pPr>
              <w:rPr>
                <w:sz w:val="20"/>
                <w:szCs w:val="20"/>
              </w:rPr>
            </w:pPr>
            <w:r>
              <w:rPr>
                <w:sz w:val="20"/>
                <w:szCs w:val="20"/>
              </w:rPr>
              <w:t>3.2</w:t>
            </w:r>
            <w:bookmarkStart w:id="0" w:name="_GoBack"/>
            <w:bookmarkEnd w:id="0"/>
            <w:r w:rsidR="00C972C1">
              <w:rPr>
                <w:sz w:val="20"/>
                <w:szCs w:val="20"/>
              </w:rPr>
              <w:t>.1. (1 – 4, 6,7) / 3.2</w:t>
            </w:r>
            <w:r w:rsidR="00313155">
              <w:rPr>
                <w:sz w:val="20"/>
                <w:szCs w:val="20"/>
              </w:rPr>
              <w:t>.2.2. (1, 2)</w:t>
            </w:r>
          </w:p>
          <w:p w:rsidR="00313155" w:rsidRDefault="00313155">
            <w:pPr>
              <w:rPr>
                <w:sz w:val="20"/>
                <w:szCs w:val="20"/>
              </w:rPr>
            </w:pPr>
          </w:p>
          <w:p w:rsidR="00A6689E" w:rsidRDefault="00313155">
            <w:pPr>
              <w:rPr>
                <w:sz w:val="20"/>
                <w:szCs w:val="20"/>
              </w:rPr>
            </w:pPr>
            <w:r>
              <w:rPr>
                <w:sz w:val="20"/>
                <w:szCs w:val="20"/>
              </w:rPr>
              <w:t>2.1.2. / 2.1.3. /2.1.4. / 2.2.1. / 2.2.3</w:t>
            </w:r>
          </w:p>
          <w:p w:rsidR="00842A2F" w:rsidRDefault="00842A2F">
            <w:pPr>
              <w:rPr>
                <w:sz w:val="20"/>
                <w:szCs w:val="20"/>
              </w:rPr>
            </w:pPr>
          </w:p>
          <w:p w:rsidR="00842A2F" w:rsidRDefault="00842A2F">
            <w:pPr>
              <w:rPr>
                <w:sz w:val="20"/>
                <w:szCs w:val="20"/>
              </w:rPr>
            </w:pPr>
          </w:p>
          <w:p w:rsidR="00842A2F" w:rsidRDefault="00842A2F">
            <w:pPr>
              <w:rPr>
                <w:sz w:val="20"/>
                <w:szCs w:val="20"/>
              </w:rPr>
            </w:pPr>
          </w:p>
          <w:p w:rsidR="00A6689E" w:rsidRPr="00A6689E" w:rsidRDefault="00A6689E">
            <w:pPr>
              <w:rPr>
                <w:sz w:val="20"/>
                <w:szCs w:val="20"/>
              </w:rPr>
            </w:pPr>
          </w:p>
        </w:tc>
      </w:tr>
    </w:tbl>
    <w:p w:rsidR="00F827AD" w:rsidRPr="00D735E2" w:rsidRDefault="00F827AD"/>
    <w:sectPr w:rsidR="00F827AD" w:rsidRPr="00D735E2" w:rsidSect="00702F9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1030B"/>
    <w:multiLevelType w:val="hybridMultilevel"/>
    <w:tmpl w:val="54ACDF90"/>
    <w:lvl w:ilvl="0" w:tplc="A2448FD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E2"/>
    <w:rsid w:val="00132523"/>
    <w:rsid w:val="00143A46"/>
    <w:rsid w:val="00276A25"/>
    <w:rsid w:val="00313155"/>
    <w:rsid w:val="004E7F44"/>
    <w:rsid w:val="00702F94"/>
    <w:rsid w:val="00763440"/>
    <w:rsid w:val="00842A2F"/>
    <w:rsid w:val="00911639"/>
    <w:rsid w:val="00A6689E"/>
    <w:rsid w:val="00B63682"/>
    <w:rsid w:val="00C972C1"/>
    <w:rsid w:val="00D735E2"/>
    <w:rsid w:val="00F827AD"/>
    <w:rsid w:val="00FF09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8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1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8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Bösenberg</dc:creator>
  <cp:lastModifiedBy>User</cp:lastModifiedBy>
  <cp:revision>12</cp:revision>
  <dcterms:created xsi:type="dcterms:W3CDTF">2016-01-13T20:45:00Z</dcterms:created>
  <dcterms:modified xsi:type="dcterms:W3CDTF">2016-02-11T10:08:00Z</dcterms:modified>
</cp:coreProperties>
</file>