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color w:val="auto"/>
        </w:rPr>
      </w:pPr>
      <w:r>
        <w:rPr>
          <w:rFonts w:ascii="Liberation Serif" w:hAnsi="Liberation Serif"/>
          <w:b/>
          <w:bCs/>
          <w:i w:val="false"/>
          <w:iCs w:val="false"/>
          <w:color w:val="auto"/>
        </w:rPr>
        <w:t xml:space="preserve">4.2.2 </w:t>
      </w:r>
      <w:r>
        <w:rPr>
          <w:rFonts w:ascii="Liberation Serif" w:hAnsi="Liberation Serif"/>
          <w:b/>
          <w:bCs/>
          <w:i w:val="false"/>
          <w:iCs w:val="false"/>
          <w:color w:val="auto"/>
        </w:rPr>
        <w:t>Noch eine Stilfrage: Die Linksversetzung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Im Radio hört man öfter Sätze wie „Die Aktienkurse in Frankfurt, die sind natürlich in den Keller gerutscht“ oder „Und beim Rückspiel, da hat es eine ganz gewaltige Überraschung gegeben“.</w:t>
      </w:r>
    </w:p>
    <w:p>
      <w:pPr>
        <w:pStyle w:val="Textkrper"/>
        <w:numPr>
          <w:ilvl w:val="0"/>
          <w:numId w:val="0"/>
        </w:numPr>
        <w:ind w:left="720" w:hanging="0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W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arum erwartet man solche Sätze eher in mündlichen Beiträgen? </w:t>
      </w:r>
    </w:p>
    <w:p>
      <w:pPr>
        <w:pStyle w:val="Textkrper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extkrper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Formuliere die Sätze </w:t>
        <w:tab/>
        <w:t>so um, wie du sie in einem schriftlichen Text schreiben würdest. Was ändert sich?</w:t>
      </w:r>
    </w:p>
    <w:p>
      <w:pPr>
        <w:pStyle w:val="Textkrper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extkrper"/>
        <w:numPr>
          <w:ilvl w:val="0"/>
          <w:numId w:val="2"/>
        </w:numPr>
        <w:rPr/>
      </w:pPr>
      <w:r>
        <w:rPr/>
        <w:t xml:space="preserve">Erkläre anhand des folgenden Beispiels, welchen Sinn das Wiederaufgreifen des </w:t>
      </w:r>
      <w:r>
        <w:rPr/>
        <w:t>S</w:t>
      </w:r>
      <w:r>
        <w:rPr/>
        <w:t xml:space="preserve">atzanfangs hat: </w:t>
      </w:r>
    </w:p>
    <w:p>
      <w:pPr>
        <w:pStyle w:val="Textkrper"/>
        <w:numPr>
          <w:ilvl w:val="0"/>
          <w:numId w:val="0"/>
        </w:numPr>
        <w:ind w:left="720" w:hanging="0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Der Mitarbeiter, der sich seinerzeit verdächtig gemacht hatte, weil er um Erlaubnis für einen Datenaustausch gebeten hatte, der wurde heute nach monatelangen Nachforschungen endlich identifiziert.</w:t>
      </w:r>
    </w:p>
    <w:p>
      <w:pPr>
        <w:pStyle w:val="Textkrper"/>
        <w:numPr>
          <w:ilvl w:val="0"/>
          <w:numId w:val="0"/>
        </w:numPr>
        <w:ind w:left="720" w:hanging="0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Wiederholung: Wie viele Satzglieder stehen normalerweise im Vorfeld? Die folgenden Sätze können dir helfen: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Der Briefträger hat gestern den Hund gebissen.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Gestern hat der Briefträger den Hund gebissen.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Den Hund hat gestern </w:t>
      </w:r>
      <w:r>
        <w:rPr>
          <w:b w:val="false"/>
          <w:bCs w:val="false"/>
          <w:i/>
          <w:iCs/>
        </w:rPr>
        <w:t>de</w:t>
      </w:r>
      <w:r>
        <w:rPr>
          <w:b w:val="false"/>
          <w:bCs w:val="false"/>
          <w:i/>
          <w:iCs/>
        </w:rPr>
        <w:t>r</w:t>
      </w:r>
      <w:r>
        <w:rPr>
          <w:b w:val="false"/>
          <w:bCs w:val="false"/>
          <w:i/>
          <w:iCs/>
        </w:rPr>
        <w:t xml:space="preserve"> Briefträger gebissen. 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Warum hat der Briefträger gestern den Hund gebissen?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</w:rPr>
      </w:pPr>
      <w:r>
        <w:rPr>
          <w:b w:val="false"/>
          <w:bCs w:val="false"/>
          <w:i w:val="false"/>
          <w:iCs w:val="false"/>
        </w:rPr>
        <w:t xml:space="preserve">Trage nun folgende Sätze in eine Feldertabelle ein und vergleiche jeweils </w:t>
      </w:r>
      <w:r>
        <w:rPr>
          <w:b w:val="false"/>
          <w:bCs w:val="false"/>
          <w:i w:val="false"/>
          <w:iCs w:val="false"/>
        </w:rPr>
        <w:t>die beiden zusammengehörigen Sätze.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Textkrper"/>
        <w:numPr>
          <w:ilvl w:val="0"/>
          <w:numId w:val="4"/>
        </w:numPr>
        <w:ind w:left="1418" w:right="0" w:hanging="360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  <w:i/>
          <w:iCs/>
        </w:rPr>
        <w:t>Die Aktienkurse in Frankfu</w:t>
      </w:r>
      <w:r>
        <w:rPr>
          <w:b w:val="false"/>
          <w:bCs w:val="false"/>
          <w:i/>
          <w:iCs/>
        </w:rPr>
        <w:t>r</w:t>
      </w:r>
      <w:r>
        <w:rPr>
          <w:b w:val="false"/>
          <w:bCs w:val="false"/>
          <w:i/>
          <w:iCs/>
        </w:rPr>
        <w:t>t sind natürlich in den Keller gerutscht. / Die Aktienkurse in Frankfurt, die sind natürlich in den Keller gerutscht.</w:t>
      </w:r>
    </w:p>
    <w:p>
      <w:pPr>
        <w:pStyle w:val="Normal"/>
        <w:numPr>
          <w:ilvl w:val="0"/>
          <w:numId w:val="4"/>
        </w:numPr>
        <w:ind w:left="1418" w:right="0" w:hanging="360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An der Frankfurter Börse sind die Aktienkurse natürlich in den Keller gerutscht. / An der Frankfurter Börse, da sind die Aktienkurse natürlich in den Keller gerutscht.</w:t>
      </w:r>
    </w:p>
    <w:p>
      <w:pPr>
        <w:pStyle w:val="Normal"/>
        <w:ind w:left="709" w:righ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ind w:left="709" w:righ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Warum wählt man in der Sprachwissenschaft wohl folgende Darstellungsform? </w:t>
      </w:r>
    </w:p>
    <w:p>
      <w:pPr>
        <w:pStyle w:val="Normal"/>
        <w:rPr>
          <w:rFonts w:ascii="Liberation Serif" w:hAnsi="Liberation Serif"/>
        </w:rPr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55"/>
        <w:gridCol w:w="1233"/>
        <w:gridCol w:w="1172"/>
        <w:gridCol w:w="2997"/>
        <w:gridCol w:w="1180"/>
        <w:gridCol w:w="635"/>
      </w:tblGrid>
      <w:tr>
        <w:trPr/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Linksversetzung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VF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LSK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MF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RS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K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NF</w:t>
            </w:r>
          </w:p>
        </w:tc>
      </w:tr>
      <w:tr>
        <w:trPr>
          <w:trHeight w:val="415" w:hRule="atLeast"/>
        </w:trPr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Die Aktienkurse in F.,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die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sind</w:t>
            </w:r>
          </w:p>
        </w:tc>
        <w:tc>
          <w:tcPr>
            <w:tcW w:w="29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natürlich in den Keller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gerutscht.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</w:rPr>
      </w:pPr>
      <w:r>
        <w:rPr>
          <w:b w:val="false"/>
          <w:bCs w:val="false"/>
          <w:i w:val="false"/>
          <w:iCs w:val="false"/>
        </w:rPr>
        <w:t>Hört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arbeitsteilig verschiedene Wirtschafts- oder Sportbeiträge eines regionalen Senders oder des Deutschlandfunks an und überprüft, ob ihr Beispiele für Linksversetzungen findet. (Die Programme der Sender sind online abrufbar.)</w:t>
      </w:r>
    </w:p>
    <w:p>
      <w:pPr>
        <w:pStyle w:val="Textkrper"/>
        <w:numPr>
          <w:ilvl w:val="0"/>
          <w:numId w:val="0"/>
        </w:numPr>
        <w:spacing w:before="0" w:after="140"/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  <w:bidi w:val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272</Words>
  <Characters>1593</Characters>
  <CharactersWithSpaces>1831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2018-02-18T07:38:54Z</dcterms:created>
  <dc:creator/>
  <dc:description/>
  <dc:language>de-DE</dc:language>
  <cp:lastModifiedBy/>
  <dcterms:modified xsi:type="dcterms:W3CDTF">2018-02-18T07:39:37Z</dcterms:modified>
  <cp:revision>1</cp:revision>
  <dc:subject/>
  <dc:title/>
</cp:coreProperties>
</file>