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0A0" w:firstRow="1" w:lastRow="0" w:firstColumn="1" w:lastColumn="0" w:noHBand="0" w:noVBand="0"/>
      </w:tblPr>
      <w:tblGrid>
        <w:gridCol w:w="2552"/>
        <w:gridCol w:w="2977"/>
        <w:gridCol w:w="4677"/>
      </w:tblGrid>
      <w:tr w:rsidR="00034B2E" w:rsidRPr="00F85BFF" w14:paraId="7CD8CC5E" w14:textId="77777777">
        <w:tc>
          <w:tcPr>
            <w:tcW w:w="2552" w:type="dxa"/>
          </w:tcPr>
          <w:p w14:paraId="1F18A1AA" w14:textId="77777777" w:rsidR="00034B2E" w:rsidRPr="00C12B88" w:rsidRDefault="00034B2E" w:rsidP="00012F40">
            <w:pPr>
              <w:spacing w:line="360" w:lineRule="auto"/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English expression</w:t>
            </w:r>
          </w:p>
        </w:tc>
        <w:tc>
          <w:tcPr>
            <w:tcW w:w="2977" w:type="dxa"/>
          </w:tcPr>
          <w:p w14:paraId="0EFEC403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  <w:r w:rsidRPr="00F85BFF">
              <w:rPr>
                <w:rFonts w:ascii="Arial" w:hAnsi="Arial"/>
              </w:rPr>
              <w:t>German expression</w:t>
            </w:r>
          </w:p>
        </w:tc>
        <w:tc>
          <w:tcPr>
            <w:tcW w:w="4677" w:type="dxa"/>
          </w:tcPr>
          <w:p w14:paraId="5EB264FB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  <w:r w:rsidRPr="00F85BFF">
              <w:rPr>
                <w:rFonts w:ascii="Arial" w:hAnsi="Arial"/>
              </w:rPr>
              <w:t>example / notes</w:t>
            </w:r>
          </w:p>
        </w:tc>
      </w:tr>
      <w:tr w:rsidR="00034B2E" w:rsidRPr="00F85BFF" w14:paraId="32109D3D" w14:textId="77777777">
        <w:tc>
          <w:tcPr>
            <w:tcW w:w="2552" w:type="dxa"/>
          </w:tcPr>
          <w:p w14:paraId="24253487" w14:textId="77777777" w:rsidR="00034B2E" w:rsidRPr="00C12B88" w:rsidRDefault="00012F40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a ruined marriage</w:t>
            </w:r>
          </w:p>
        </w:tc>
        <w:tc>
          <w:tcPr>
            <w:tcW w:w="2977" w:type="dxa"/>
          </w:tcPr>
          <w:p w14:paraId="425CD49E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ruinierte Ehe</w:t>
            </w:r>
          </w:p>
        </w:tc>
        <w:tc>
          <w:tcPr>
            <w:tcW w:w="4677" w:type="dxa"/>
          </w:tcPr>
          <w:p w14:paraId="7E55865D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6699FBD6" w14:textId="77777777">
        <w:tc>
          <w:tcPr>
            <w:tcW w:w="2552" w:type="dxa"/>
          </w:tcPr>
          <w:p w14:paraId="426D05F3" w14:textId="545292E5" w:rsidR="00034B2E" w:rsidRPr="00CD798E" w:rsidRDefault="00D81C68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to be in mourning for sb</w:t>
            </w:r>
            <w:r w:rsidR="00E9541C">
              <w:rPr>
                <w:rFonts w:ascii="Arial" w:hAnsi="Arial"/>
                <w:i/>
                <w:lang w:val="en-US"/>
              </w:rPr>
              <w:t>.</w:t>
            </w:r>
          </w:p>
        </w:tc>
        <w:tc>
          <w:tcPr>
            <w:tcW w:w="2977" w:type="dxa"/>
          </w:tcPr>
          <w:p w14:paraId="6B8A1E7B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um jdm trauern</w:t>
            </w:r>
          </w:p>
        </w:tc>
        <w:tc>
          <w:tcPr>
            <w:tcW w:w="4677" w:type="dxa"/>
          </w:tcPr>
          <w:p w14:paraId="2CC04168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5DD022DA" w14:textId="77777777">
        <w:tc>
          <w:tcPr>
            <w:tcW w:w="2552" w:type="dxa"/>
          </w:tcPr>
          <w:p w14:paraId="3C5F1E67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to keep a secret</w:t>
            </w:r>
          </w:p>
        </w:tc>
        <w:tc>
          <w:tcPr>
            <w:tcW w:w="2977" w:type="dxa"/>
          </w:tcPr>
          <w:p w14:paraId="281E3135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 Geheimnis hüten</w:t>
            </w:r>
          </w:p>
        </w:tc>
        <w:tc>
          <w:tcPr>
            <w:tcW w:w="4677" w:type="dxa"/>
          </w:tcPr>
          <w:p w14:paraId="2952854A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290C9B5" w14:textId="77777777">
        <w:tc>
          <w:tcPr>
            <w:tcW w:w="2552" w:type="dxa"/>
          </w:tcPr>
          <w:p w14:paraId="14D5DD2A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my impression is</w:t>
            </w:r>
          </w:p>
        </w:tc>
        <w:tc>
          <w:tcPr>
            <w:tcW w:w="2977" w:type="dxa"/>
          </w:tcPr>
          <w:p w14:paraId="6B92512C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mein Eindruck ist</w:t>
            </w:r>
          </w:p>
        </w:tc>
        <w:tc>
          <w:tcPr>
            <w:tcW w:w="4677" w:type="dxa"/>
          </w:tcPr>
          <w:p w14:paraId="6740F8AC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30475D11" w14:textId="77777777">
        <w:tc>
          <w:tcPr>
            <w:tcW w:w="2552" w:type="dxa"/>
          </w:tcPr>
          <w:p w14:paraId="4796FBD2" w14:textId="77777777" w:rsidR="00034B2E" w:rsidRPr="00CD798E" w:rsidRDefault="00D81C68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it may sound a bit far-fetched</w:t>
            </w:r>
          </w:p>
        </w:tc>
        <w:tc>
          <w:tcPr>
            <w:tcW w:w="2977" w:type="dxa"/>
          </w:tcPr>
          <w:p w14:paraId="064783AE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klingt vielleicht weit hergeholt</w:t>
            </w:r>
          </w:p>
        </w:tc>
        <w:tc>
          <w:tcPr>
            <w:tcW w:w="4677" w:type="dxa"/>
          </w:tcPr>
          <w:p w14:paraId="00935C44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3BD9E7DF" w14:textId="77777777">
        <w:tc>
          <w:tcPr>
            <w:tcW w:w="2552" w:type="dxa"/>
          </w:tcPr>
          <w:p w14:paraId="3CCA3024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evidence</w:t>
            </w:r>
          </w:p>
        </w:tc>
        <w:tc>
          <w:tcPr>
            <w:tcW w:w="2977" w:type="dxa"/>
          </w:tcPr>
          <w:p w14:paraId="33A5A7B0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Beweise</w:t>
            </w:r>
          </w:p>
        </w:tc>
        <w:tc>
          <w:tcPr>
            <w:tcW w:w="4677" w:type="dxa"/>
          </w:tcPr>
          <w:p w14:paraId="751EDB8F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3B640FF2" w14:textId="77777777">
        <w:tc>
          <w:tcPr>
            <w:tcW w:w="2552" w:type="dxa"/>
          </w:tcPr>
          <w:p w14:paraId="31A137A5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to provide evidence</w:t>
            </w:r>
          </w:p>
        </w:tc>
        <w:tc>
          <w:tcPr>
            <w:tcW w:w="2977" w:type="dxa"/>
          </w:tcPr>
          <w:p w14:paraId="10E0826C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Beweise beibringen/liefern</w:t>
            </w:r>
          </w:p>
        </w:tc>
        <w:tc>
          <w:tcPr>
            <w:tcW w:w="4677" w:type="dxa"/>
          </w:tcPr>
          <w:p w14:paraId="0FF815AC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7F4BA05D" w14:textId="77777777">
        <w:tc>
          <w:tcPr>
            <w:tcW w:w="2552" w:type="dxa"/>
          </w:tcPr>
          <w:p w14:paraId="08C4940E" w14:textId="77777777" w:rsidR="00D81C68" w:rsidRPr="00CD798E" w:rsidRDefault="00D81C68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 xml:space="preserve">there is no evidence that </w:t>
            </w:r>
          </w:p>
        </w:tc>
        <w:tc>
          <w:tcPr>
            <w:tcW w:w="2977" w:type="dxa"/>
          </w:tcPr>
          <w:p w14:paraId="78708817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gibt keine Beweise, dass</w:t>
            </w:r>
          </w:p>
        </w:tc>
        <w:tc>
          <w:tcPr>
            <w:tcW w:w="4677" w:type="dxa"/>
          </w:tcPr>
          <w:p w14:paraId="1021E49A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718E2C39" w14:textId="77777777">
        <w:tc>
          <w:tcPr>
            <w:tcW w:w="2552" w:type="dxa"/>
          </w:tcPr>
          <w:p w14:paraId="13540760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self-centered</w:t>
            </w:r>
          </w:p>
        </w:tc>
        <w:tc>
          <w:tcPr>
            <w:tcW w:w="2977" w:type="dxa"/>
          </w:tcPr>
          <w:p w14:paraId="19AB9D75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egozentrisch</w:t>
            </w:r>
          </w:p>
        </w:tc>
        <w:tc>
          <w:tcPr>
            <w:tcW w:w="4677" w:type="dxa"/>
          </w:tcPr>
          <w:p w14:paraId="67C45217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2C3CC1E0" w14:textId="77777777">
        <w:tc>
          <w:tcPr>
            <w:tcW w:w="2552" w:type="dxa"/>
          </w:tcPr>
          <w:p w14:paraId="764367D0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considerate</w:t>
            </w:r>
          </w:p>
        </w:tc>
        <w:tc>
          <w:tcPr>
            <w:tcW w:w="2977" w:type="dxa"/>
          </w:tcPr>
          <w:p w14:paraId="12F27FFD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rücksichtsvoll</w:t>
            </w:r>
          </w:p>
        </w:tc>
        <w:tc>
          <w:tcPr>
            <w:tcW w:w="4677" w:type="dxa"/>
          </w:tcPr>
          <w:p w14:paraId="7C24D643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A31B5D1" w14:textId="77777777">
        <w:tc>
          <w:tcPr>
            <w:tcW w:w="2552" w:type="dxa"/>
          </w:tcPr>
          <w:p w14:paraId="31E679D4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anxious</w:t>
            </w:r>
          </w:p>
        </w:tc>
        <w:tc>
          <w:tcPr>
            <w:tcW w:w="2977" w:type="dxa"/>
          </w:tcPr>
          <w:p w14:paraId="71DC907B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besorgt</w:t>
            </w:r>
          </w:p>
        </w:tc>
        <w:tc>
          <w:tcPr>
            <w:tcW w:w="4677" w:type="dxa"/>
          </w:tcPr>
          <w:p w14:paraId="359FB00D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3B4458EC" w14:textId="77777777">
        <w:tc>
          <w:tcPr>
            <w:tcW w:w="2552" w:type="dxa"/>
          </w:tcPr>
          <w:p w14:paraId="7018FD9F" w14:textId="77777777" w:rsidR="00034B2E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generous</w:t>
            </w:r>
          </w:p>
        </w:tc>
        <w:tc>
          <w:tcPr>
            <w:tcW w:w="2977" w:type="dxa"/>
          </w:tcPr>
          <w:p w14:paraId="09C6AFC8" w14:textId="77777777" w:rsidR="00034B2E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großzügig</w:t>
            </w:r>
          </w:p>
        </w:tc>
        <w:tc>
          <w:tcPr>
            <w:tcW w:w="4677" w:type="dxa"/>
          </w:tcPr>
          <w:p w14:paraId="2652383E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44395417" w14:textId="77777777">
        <w:tc>
          <w:tcPr>
            <w:tcW w:w="2552" w:type="dxa"/>
          </w:tcPr>
          <w:p w14:paraId="48142AA1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deceitful</w:t>
            </w:r>
          </w:p>
        </w:tc>
        <w:tc>
          <w:tcPr>
            <w:tcW w:w="2977" w:type="dxa"/>
          </w:tcPr>
          <w:p w14:paraId="48B4349C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hinterlistig, betrügerisch</w:t>
            </w:r>
          </w:p>
        </w:tc>
        <w:tc>
          <w:tcPr>
            <w:tcW w:w="4677" w:type="dxa"/>
          </w:tcPr>
          <w:p w14:paraId="44532182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7B3B65" w:rsidRPr="00F85BFF" w14:paraId="78BBDC89" w14:textId="77777777">
        <w:tc>
          <w:tcPr>
            <w:tcW w:w="2552" w:type="dxa"/>
          </w:tcPr>
          <w:p w14:paraId="665BC45B" w14:textId="77777777" w:rsidR="007B3B65" w:rsidRPr="00C12B88" w:rsidRDefault="007B3B65" w:rsidP="00012F4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narcissistic</w:t>
            </w:r>
          </w:p>
        </w:tc>
        <w:tc>
          <w:tcPr>
            <w:tcW w:w="2977" w:type="dxa"/>
          </w:tcPr>
          <w:p w14:paraId="6988B444" w14:textId="77777777" w:rsidR="007B3B65" w:rsidRDefault="007B3B65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narzistisch, selbstverliebt</w:t>
            </w:r>
          </w:p>
        </w:tc>
        <w:tc>
          <w:tcPr>
            <w:tcW w:w="4677" w:type="dxa"/>
          </w:tcPr>
          <w:p w14:paraId="3C789368" w14:textId="77777777" w:rsidR="007B3B65" w:rsidRPr="00F85BFF" w:rsidRDefault="007B3B65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4A515F8C" w14:textId="77777777">
        <w:tc>
          <w:tcPr>
            <w:tcW w:w="2552" w:type="dxa"/>
          </w:tcPr>
          <w:p w14:paraId="5A087937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desperate</w:t>
            </w:r>
          </w:p>
        </w:tc>
        <w:tc>
          <w:tcPr>
            <w:tcW w:w="2977" w:type="dxa"/>
          </w:tcPr>
          <w:p w14:paraId="121F2027" w14:textId="77777777" w:rsidR="00D81C68" w:rsidRDefault="00D81C68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verzweifelt</w:t>
            </w:r>
          </w:p>
        </w:tc>
        <w:tc>
          <w:tcPr>
            <w:tcW w:w="4677" w:type="dxa"/>
          </w:tcPr>
          <w:p w14:paraId="4F214498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3749909B" w14:textId="77777777">
        <w:tc>
          <w:tcPr>
            <w:tcW w:w="2552" w:type="dxa"/>
          </w:tcPr>
          <w:p w14:paraId="2ECB6004" w14:textId="77777777" w:rsidR="00D81C68" w:rsidRPr="00C12B88" w:rsidRDefault="00D81C6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secretive</w:t>
            </w:r>
          </w:p>
        </w:tc>
        <w:tc>
          <w:tcPr>
            <w:tcW w:w="2977" w:type="dxa"/>
          </w:tcPr>
          <w:p w14:paraId="4B2F5158" w14:textId="77777777" w:rsidR="00D81C68" w:rsidRDefault="00EF0172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geheimnistuerisch</w:t>
            </w:r>
          </w:p>
        </w:tc>
        <w:tc>
          <w:tcPr>
            <w:tcW w:w="4677" w:type="dxa"/>
          </w:tcPr>
          <w:p w14:paraId="71507947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0446E6D6" w14:textId="77777777">
        <w:tc>
          <w:tcPr>
            <w:tcW w:w="2552" w:type="dxa"/>
          </w:tcPr>
          <w:p w14:paraId="1C3D4EDF" w14:textId="7EDA3D1F" w:rsidR="00BA1B3B" w:rsidRPr="00CD798E" w:rsidRDefault="00BA1B3B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to look up to sb</w:t>
            </w:r>
            <w:r w:rsidR="00E9541C">
              <w:rPr>
                <w:rFonts w:ascii="Arial" w:hAnsi="Arial"/>
                <w:i/>
                <w:lang w:val="en-US"/>
              </w:rPr>
              <w:t>.</w:t>
            </w:r>
          </w:p>
        </w:tc>
        <w:tc>
          <w:tcPr>
            <w:tcW w:w="2977" w:type="dxa"/>
          </w:tcPr>
          <w:p w14:paraId="77077C34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 jdm aufblicken</w:t>
            </w:r>
          </w:p>
        </w:tc>
        <w:tc>
          <w:tcPr>
            <w:tcW w:w="4677" w:type="dxa"/>
          </w:tcPr>
          <w:p w14:paraId="7534C3C2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0A6A7003" w14:textId="77777777">
        <w:tc>
          <w:tcPr>
            <w:tcW w:w="2552" w:type="dxa"/>
          </w:tcPr>
          <w:p w14:paraId="2F124EE0" w14:textId="1567B79D" w:rsidR="00D81C68" w:rsidRPr="00C12B88" w:rsidRDefault="001224E5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to admire sb</w:t>
            </w:r>
            <w:r w:rsidR="00E9541C">
              <w:rPr>
                <w:rFonts w:ascii="Arial" w:hAnsi="Arial"/>
                <w:i/>
              </w:rPr>
              <w:t>.</w:t>
            </w:r>
          </w:p>
        </w:tc>
        <w:tc>
          <w:tcPr>
            <w:tcW w:w="2977" w:type="dxa"/>
          </w:tcPr>
          <w:p w14:paraId="6C68A484" w14:textId="77777777" w:rsidR="00D81C68" w:rsidRDefault="001224E5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jdn bewundern</w:t>
            </w:r>
          </w:p>
        </w:tc>
        <w:tc>
          <w:tcPr>
            <w:tcW w:w="4677" w:type="dxa"/>
          </w:tcPr>
          <w:p w14:paraId="057C3E30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7732F2D3" w14:textId="77777777">
        <w:tc>
          <w:tcPr>
            <w:tcW w:w="2552" w:type="dxa"/>
          </w:tcPr>
          <w:p w14:paraId="3057DBE3" w14:textId="46FBC47F" w:rsidR="00D81C68" w:rsidRPr="00C12B88" w:rsidRDefault="001224E5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to consider sb</w:t>
            </w:r>
            <w:r w:rsidR="00E9541C">
              <w:rPr>
                <w:rFonts w:ascii="Arial" w:hAnsi="Arial"/>
                <w:i/>
              </w:rPr>
              <w:t>.</w:t>
            </w:r>
            <w:r w:rsidRPr="00C12B88">
              <w:rPr>
                <w:rFonts w:ascii="Arial" w:hAnsi="Arial"/>
                <w:i/>
              </w:rPr>
              <w:t xml:space="preserve"> inferior</w:t>
            </w:r>
          </w:p>
        </w:tc>
        <w:tc>
          <w:tcPr>
            <w:tcW w:w="2977" w:type="dxa"/>
          </w:tcPr>
          <w:p w14:paraId="359B612B" w14:textId="77777777" w:rsidR="00D81C68" w:rsidRDefault="001224E5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jdn für unterlegen halten</w:t>
            </w:r>
          </w:p>
        </w:tc>
        <w:tc>
          <w:tcPr>
            <w:tcW w:w="4677" w:type="dxa"/>
          </w:tcPr>
          <w:p w14:paraId="24EB6FF6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1BC42F7F" w14:textId="77777777">
        <w:tc>
          <w:tcPr>
            <w:tcW w:w="2552" w:type="dxa"/>
          </w:tcPr>
          <w:p w14:paraId="789A8D46" w14:textId="77777777" w:rsidR="00D81C68" w:rsidRPr="00C12B88" w:rsidRDefault="001224E5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to find sb appealing</w:t>
            </w:r>
          </w:p>
        </w:tc>
        <w:tc>
          <w:tcPr>
            <w:tcW w:w="2977" w:type="dxa"/>
          </w:tcPr>
          <w:p w14:paraId="5C2AA3C0" w14:textId="77777777" w:rsidR="00D81C68" w:rsidRDefault="001224E5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jdn attraktiv finden</w:t>
            </w:r>
          </w:p>
        </w:tc>
        <w:tc>
          <w:tcPr>
            <w:tcW w:w="4677" w:type="dxa"/>
          </w:tcPr>
          <w:p w14:paraId="6AD8D730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011E3A75" w14:textId="77777777">
        <w:tc>
          <w:tcPr>
            <w:tcW w:w="2552" w:type="dxa"/>
          </w:tcPr>
          <w:p w14:paraId="505ED3B5" w14:textId="43AE1A66" w:rsidR="00D81C68" w:rsidRPr="00CD798E" w:rsidRDefault="001224E5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to be prejudiced against sb</w:t>
            </w:r>
            <w:r w:rsidR="00E9541C">
              <w:rPr>
                <w:rFonts w:ascii="Arial" w:hAnsi="Arial"/>
                <w:i/>
                <w:lang w:val="en-US"/>
              </w:rPr>
              <w:t>.</w:t>
            </w:r>
          </w:p>
        </w:tc>
        <w:tc>
          <w:tcPr>
            <w:tcW w:w="2977" w:type="dxa"/>
          </w:tcPr>
          <w:p w14:paraId="60ECA5E9" w14:textId="77777777" w:rsidR="00D81C68" w:rsidRDefault="001224E5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Vorurteile gegenüber jdm</w:t>
            </w:r>
          </w:p>
        </w:tc>
        <w:tc>
          <w:tcPr>
            <w:tcW w:w="4677" w:type="dxa"/>
          </w:tcPr>
          <w:p w14:paraId="71A5CFB5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D81C68" w:rsidRPr="00F85BFF" w14:paraId="18DE2E38" w14:textId="77777777">
        <w:tc>
          <w:tcPr>
            <w:tcW w:w="2552" w:type="dxa"/>
          </w:tcPr>
          <w:p w14:paraId="7FB55CF6" w14:textId="093781DE" w:rsidR="00D81C68" w:rsidRPr="00CD798E" w:rsidRDefault="001224E5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to be on equal terms with sb</w:t>
            </w:r>
            <w:r w:rsidR="00E9541C">
              <w:rPr>
                <w:rFonts w:ascii="Arial" w:hAnsi="Arial"/>
                <w:i/>
                <w:lang w:val="en-US"/>
              </w:rPr>
              <w:t>.</w:t>
            </w:r>
          </w:p>
        </w:tc>
        <w:tc>
          <w:tcPr>
            <w:tcW w:w="2977" w:type="dxa"/>
          </w:tcPr>
          <w:p w14:paraId="6BBC4DFD" w14:textId="77777777" w:rsidR="00D81C68" w:rsidRDefault="001224E5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sich auf Augenhöhe befinden mit jdm</w:t>
            </w:r>
          </w:p>
        </w:tc>
        <w:tc>
          <w:tcPr>
            <w:tcW w:w="4677" w:type="dxa"/>
          </w:tcPr>
          <w:p w14:paraId="3208DB9F" w14:textId="77777777" w:rsidR="00D81C68" w:rsidRPr="00F85BFF" w:rsidRDefault="00D81C68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2FC43794" w14:textId="77777777">
        <w:tc>
          <w:tcPr>
            <w:tcW w:w="2552" w:type="dxa"/>
          </w:tcPr>
          <w:p w14:paraId="1E9FCA73" w14:textId="317DC7B7" w:rsidR="00BA1B3B" w:rsidRPr="00CD798E" w:rsidRDefault="00BA1B3B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to look down on sb</w:t>
            </w:r>
            <w:r w:rsidR="00E9541C">
              <w:rPr>
                <w:rFonts w:ascii="Arial" w:hAnsi="Arial"/>
                <w:i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732668C7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 jdn herabblicken</w:t>
            </w:r>
          </w:p>
        </w:tc>
        <w:tc>
          <w:tcPr>
            <w:tcW w:w="4677" w:type="dxa"/>
          </w:tcPr>
          <w:p w14:paraId="238E93AE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06CE7819" w14:textId="77777777">
        <w:tc>
          <w:tcPr>
            <w:tcW w:w="2552" w:type="dxa"/>
          </w:tcPr>
          <w:p w14:paraId="1594F98B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third-person authorial narration</w:t>
            </w:r>
          </w:p>
        </w:tc>
        <w:tc>
          <w:tcPr>
            <w:tcW w:w="2977" w:type="dxa"/>
          </w:tcPr>
          <w:p w14:paraId="0F35F5A2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auktoriale Erzählsituation</w:t>
            </w:r>
          </w:p>
        </w:tc>
        <w:tc>
          <w:tcPr>
            <w:tcW w:w="4677" w:type="dxa"/>
          </w:tcPr>
          <w:p w14:paraId="241CFACE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10E7D6D" w14:textId="77777777">
        <w:tc>
          <w:tcPr>
            <w:tcW w:w="2552" w:type="dxa"/>
          </w:tcPr>
          <w:p w14:paraId="39E20098" w14:textId="77777777" w:rsidR="00034B2E" w:rsidRPr="00CD798E" w:rsidRDefault="00034B2E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third-person narrator with a limited point of view</w:t>
            </w:r>
          </w:p>
        </w:tc>
        <w:tc>
          <w:tcPr>
            <w:tcW w:w="2977" w:type="dxa"/>
          </w:tcPr>
          <w:p w14:paraId="2E3D92D3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personaler Erzähler</w:t>
            </w:r>
          </w:p>
        </w:tc>
        <w:tc>
          <w:tcPr>
            <w:tcW w:w="4677" w:type="dxa"/>
          </w:tcPr>
          <w:p w14:paraId="0B3666B2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0A18555E" w14:textId="77777777">
        <w:tc>
          <w:tcPr>
            <w:tcW w:w="2552" w:type="dxa"/>
          </w:tcPr>
          <w:p w14:paraId="63EE925E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figural narrative situation</w:t>
            </w:r>
          </w:p>
        </w:tc>
        <w:tc>
          <w:tcPr>
            <w:tcW w:w="2977" w:type="dxa"/>
          </w:tcPr>
          <w:p w14:paraId="5271FCD5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personale Erzählsituation</w:t>
            </w:r>
          </w:p>
        </w:tc>
        <w:tc>
          <w:tcPr>
            <w:tcW w:w="4677" w:type="dxa"/>
          </w:tcPr>
          <w:p w14:paraId="79FD6BAA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18E3D807" w14:textId="77777777">
        <w:tc>
          <w:tcPr>
            <w:tcW w:w="2552" w:type="dxa"/>
          </w:tcPr>
          <w:p w14:paraId="628FAD52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external focalization</w:t>
            </w:r>
          </w:p>
        </w:tc>
        <w:tc>
          <w:tcPr>
            <w:tcW w:w="2977" w:type="dxa"/>
          </w:tcPr>
          <w:p w14:paraId="3CF90924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externe Fokalisierung</w:t>
            </w:r>
          </w:p>
        </w:tc>
        <w:tc>
          <w:tcPr>
            <w:tcW w:w="4677" w:type="dxa"/>
          </w:tcPr>
          <w:p w14:paraId="38E08890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39A9D81" w14:textId="77777777">
        <w:tc>
          <w:tcPr>
            <w:tcW w:w="2552" w:type="dxa"/>
          </w:tcPr>
          <w:p w14:paraId="77E3449B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focalizer</w:t>
            </w:r>
          </w:p>
        </w:tc>
        <w:tc>
          <w:tcPr>
            <w:tcW w:w="2977" w:type="dxa"/>
          </w:tcPr>
          <w:p w14:paraId="64CBD3C2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Reflektorfigur</w:t>
            </w:r>
          </w:p>
        </w:tc>
        <w:tc>
          <w:tcPr>
            <w:tcW w:w="4677" w:type="dxa"/>
          </w:tcPr>
          <w:p w14:paraId="7A87B794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770BF21D" w14:textId="77777777">
        <w:tc>
          <w:tcPr>
            <w:tcW w:w="2552" w:type="dxa"/>
          </w:tcPr>
          <w:p w14:paraId="1D9937B4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lastRenderedPageBreak/>
              <w:t>free indirect speech</w:t>
            </w:r>
          </w:p>
        </w:tc>
        <w:tc>
          <w:tcPr>
            <w:tcW w:w="2977" w:type="dxa"/>
          </w:tcPr>
          <w:p w14:paraId="19FAC611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freie indirekte Rede, erlebte Rede</w:t>
            </w:r>
          </w:p>
        </w:tc>
        <w:tc>
          <w:tcPr>
            <w:tcW w:w="4677" w:type="dxa"/>
          </w:tcPr>
          <w:p w14:paraId="448D2D34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2BF8B510" w14:textId="77777777">
        <w:tc>
          <w:tcPr>
            <w:tcW w:w="2552" w:type="dxa"/>
          </w:tcPr>
          <w:p w14:paraId="205434A7" w14:textId="77777777" w:rsidR="00034B2E" w:rsidRPr="00C12B88" w:rsidRDefault="00C12B88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i</w:t>
            </w:r>
            <w:r w:rsidR="00034B2E" w:rsidRPr="00C12B88">
              <w:rPr>
                <w:rFonts w:ascii="Arial" w:hAnsi="Arial"/>
                <w:i/>
              </w:rPr>
              <w:t>nternal focalization</w:t>
            </w:r>
          </w:p>
        </w:tc>
        <w:tc>
          <w:tcPr>
            <w:tcW w:w="2977" w:type="dxa"/>
          </w:tcPr>
          <w:p w14:paraId="5974B6B8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interne Fokalisierung</w:t>
            </w:r>
          </w:p>
        </w:tc>
        <w:tc>
          <w:tcPr>
            <w:tcW w:w="4677" w:type="dxa"/>
          </w:tcPr>
          <w:p w14:paraId="6D9298B1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03D00CBA" w14:textId="77777777">
        <w:tc>
          <w:tcPr>
            <w:tcW w:w="2552" w:type="dxa"/>
          </w:tcPr>
          <w:p w14:paraId="7F46FCE7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stream of consciousness</w:t>
            </w:r>
          </w:p>
        </w:tc>
        <w:tc>
          <w:tcPr>
            <w:tcW w:w="2977" w:type="dxa"/>
          </w:tcPr>
          <w:p w14:paraId="61611ECE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Bewusstseinstrom</w:t>
            </w:r>
          </w:p>
        </w:tc>
        <w:tc>
          <w:tcPr>
            <w:tcW w:w="4677" w:type="dxa"/>
          </w:tcPr>
          <w:p w14:paraId="65E7AC76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1D66FDF4" w14:textId="77777777">
        <w:tc>
          <w:tcPr>
            <w:tcW w:w="2552" w:type="dxa"/>
          </w:tcPr>
          <w:p w14:paraId="5F84F796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interior monologue</w:t>
            </w:r>
          </w:p>
        </w:tc>
        <w:tc>
          <w:tcPr>
            <w:tcW w:w="2977" w:type="dxa"/>
          </w:tcPr>
          <w:p w14:paraId="0B1B224B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innerer Monolog</w:t>
            </w:r>
          </w:p>
        </w:tc>
        <w:tc>
          <w:tcPr>
            <w:tcW w:w="4677" w:type="dxa"/>
          </w:tcPr>
          <w:p w14:paraId="2AFF40D5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14977EA1" w14:textId="77777777">
        <w:tc>
          <w:tcPr>
            <w:tcW w:w="2552" w:type="dxa"/>
          </w:tcPr>
          <w:p w14:paraId="13293390" w14:textId="77777777" w:rsidR="00034B2E" w:rsidRPr="00C12B88" w:rsidRDefault="00034B2E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a character’s wording</w:t>
            </w:r>
          </w:p>
        </w:tc>
        <w:tc>
          <w:tcPr>
            <w:tcW w:w="2977" w:type="dxa"/>
          </w:tcPr>
          <w:p w14:paraId="2EABDE73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Wortwahl einer Figur</w:t>
            </w:r>
          </w:p>
        </w:tc>
        <w:tc>
          <w:tcPr>
            <w:tcW w:w="4677" w:type="dxa"/>
          </w:tcPr>
          <w:p w14:paraId="1281B207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35813A54" w14:textId="77777777">
        <w:tc>
          <w:tcPr>
            <w:tcW w:w="2552" w:type="dxa"/>
          </w:tcPr>
          <w:p w14:paraId="12E18FED" w14:textId="77777777" w:rsidR="00034B2E" w:rsidRPr="00C12B88" w:rsidRDefault="00BA1B3B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to differ significantly</w:t>
            </w:r>
          </w:p>
        </w:tc>
        <w:tc>
          <w:tcPr>
            <w:tcW w:w="2977" w:type="dxa"/>
          </w:tcPr>
          <w:p w14:paraId="725B3BBB" w14:textId="77777777" w:rsidR="00034B2E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sich deutlich unterscheiden</w:t>
            </w:r>
          </w:p>
        </w:tc>
        <w:tc>
          <w:tcPr>
            <w:tcW w:w="4677" w:type="dxa"/>
          </w:tcPr>
          <w:p w14:paraId="310F5D76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4BE15B57" w14:textId="77777777">
        <w:tc>
          <w:tcPr>
            <w:tcW w:w="2552" w:type="dxa"/>
          </w:tcPr>
          <w:p w14:paraId="39A786C7" w14:textId="77777777" w:rsidR="00034B2E" w:rsidRPr="00C12B88" w:rsidRDefault="00BA1B3B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to convey information</w:t>
            </w:r>
          </w:p>
        </w:tc>
        <w:tc>
          <w:tcPr>
            <w:tcW w:w="2977" w:type="dxa"/>
          </w:tcPr>
          <w:p w14:paraId="6AEA4719" w14:textId="77777777" w:rsidR="00034B2E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Informationen übermitteln</w:t>
            </w:r>
          </w:p>
        </w:tc>
        <w:tc>
          <w:tcPr>
            <w:tcW w:w="4677" w:type="dxa"/>
          </w:tcPr>
          <w:p w14:paraId="38B67CDF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5304CE55" w14:textId="77777777">
        <w:tc>
          <w:tcPr>
            <w:tcW w:w="2552" w:type="dxa"/>
          </w:tcPr>
          <w:p w14:paraId="1F79FAC4" w14:textId="77777777" w:rsidR="00034B2E" w:rsidRPr="00CD798E" w:rsidRDefault="00034B2E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 xml:space="preserve">to have the impression that </w:t>
            </w:r>
          </w:p>
        </w:tc>
        <w:tc>
          <w:tcPr>
            <w:tcW w:w="2977" w:type="dxa"/>
          </w:tcPr>
          <w:p w14:paraId="2595E2BC" w14:textId="77777777" w:rsidR="00034B2E" w:rsidRDefault="00034B2E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 Eindruck haben, dass</w:t>
            </w:r>
          </w:p>
        </w:tc>
        <w:tc>
          <w:tcPr>
            <w:tcW w:w="4677" w:type="dxa"/>
          </w:tcPr>
          <w:p w14:paraId="0227FC40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034B2E" w:rsidRPr="00F85BFF" w14:paraId="55FF35A8" w14:textId="77777777">
        <w:tc>
          <w:tcPr>
            <w:tcW w:w="2552" w:type="dxa"/>
          </w:tcPr>
          <w:p w14:paraId="7A6C7DBA" w14:textId="77777777" w:rsidR="00034B2E" w:rsidRPr="00CD798E" w:rsidRDefault="00BA1B3B" w:rsidP="00012F40">
            <w:pPr>
              <w:rPr>
                <w:rFonts w:ascii="Arial" w:hAnsi="Arial"/>
                <w:i/>
                <w:lang w:val="en-US"/>
              </w:rPr>
            </w:pPr>
            <w:r w:rsidRPr="00CD798E">
              <w:rPr>
                <w:rFonts w:ascii="Arial" w:hAnsi="Arial"/>
                <w:i/>
                <w:lang w:val="en-US"/>
              </w:rPr>
              <w:t>there is no doubt about it</w:t>
            </w:r>
          </w:p>
        </w:tc>
        <w:tc>
          <w:tcPr>
            <w:tcW w:w="2977" w:type="dxa"/>
          </w:tcPr>
          <w:p w14:paraId="2F203A2A" w14:textId="77777777" w:rsidR="00034B2E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gibt keine Zweifel</w:t>
            </w:r>
          </w:p>
        </w:tc>
        <w:tc>
          <w:tcPr>
            <w:tcW w:w="4677" w:type="dxa"/>
          </w:tcPr>
          <w:p w14:paraId="02641ED3" w14:textId="77777777" w:rsidR="00034B2E" w:rsidRPr="00F85BFF" w:rsidRDefault="00034B2E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159BA1E6" w14:textId="77777777">
        <w:tc>
          <w:tcPr>
            <w:tcW w:w="2552" w:type="dxa"/>
          </w:tcPr>
          <w:p w14:paraId="3ABA3FEE" w14:textId="77777777" w:rsidR="00BA1B3B" w:rsidRPr="00C12B88" w:rsidRDefault="00BA1B3B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an attentive reader</w:t>
            </w:r>
          </w:p>
        </w:tc>
        <w:tc>
          <w:tcPr>
            <w:tcW w:w="2977" w:type="dxa"/>
          </w:tcPr>
          <w:p w14:paraId="16336C66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 aufmerksamer Leser</w:t>
            </w:r>
          </w:p>
        </w:tc>
        <w:tc>
          <w:tcPr>
            <w:tcW w:w="4677" w:type="dxa"/>
          </w:tcPr>
          <w:p w14:paraId="4DD23DDA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534AB96B" w14:textId="77777777">
        <w:tc>
          <w:tcPr>
            <w:tcW w:w="2552" w:type="dxa"/>
          </w:tcPr>
          <w:p w14:paraId="0E9EB5E5" w14:textId="77777777" w:rsidR="00BA1B3B" w:rsidRPr="00C12B88" w:rsidRDefault="00BA1B3B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 xml:space="preserve">to suspect that </w:t>
            </w:r>
          </w:p>
        </w:tc>
        <w:tc>
          <w:tcPr>
            <w:tcW w:w="2977" w:type="dxa"/>
          </w:tcPr>
          <w:p w14:paraId="79B4D4A6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 Verdacht hegen, dass / vermuten, dass</w:t>
            </w:r>
          </w:p>
        </w:tc>
        <w:tc>
          <w:tcPr>
            <w:tcW w:w="4677" w:type="dxa"/>
          </w:tcPr>
          <w:p w14:paraId="294EE8EE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  <w:tr w:rsidR="00BA1B3B" w:rsidRPr="00F85BFF" w14:paraId="1A66F373" w14:textId="77777777">
        <w:tc>
          <w:tcPr>
            <w:tcW w:w="2552" w:type="dxa"/>
          </w:tcPr>
          <w:p w14:paraId="74B8183B" w14:textId="77777777" w:rsidR="00BA1B3B" w:rsidRPr="00C12B88" w:rsidRDefault="00BA1B3B" w:rsidP="00012F40">
            <w:pPr>
              <w:rPr>
                <w:rFonts w:ascii="Arial" w:hAnsi="Arial"/>
                <w:i/>
              </w:rPr>
            </w:pPr>
            <w:r w:rsidRPr="00C12B88">
              <w:rPr>
                <w:rFonts w:ascii="Arial" w:hAnsi="Arial"/>
                <w:i/>
              </w:rPr>
              <w:t>a character trait</w:t>
            </w:r>
          </w:p>
        </w:tc>
        <w:tc>
          <w:tcPr>
            <w:tcW w:w="2977" w:type="dxa"/>
          </w:tcPr>
          <w:p w14:paraId="558691E2" w14:textId="77777777" w:rsidR="00BA1B3B" w:rsidRDefault="00BA1B3B" w:rsidP="00012F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 Charakterzug</w:t>
            </w:r>
          </w:p>
        </w:tc>
        <w:tc>
          <w:tcPr>
            <w:tcW w:w="4677" w:type="dxa"/>
          </w:tcPr>
          <w:p w14:paraId="26976E15" w14:textId="77777777" w:rsidR="00BA1B3B" w:rsidRPr="00F85BFF" w:rsidRDefault="00BA1B3B" w:rsidP="00012F40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7A9631C1" w14:textId="77777777" w:rsidR="00034B2E" w:rsidRPr="00F85BFF" w:rsidRDefault="00034B2E" w:rsidP="00034B2E">
      <w:pPr>
        <w:spacing w:line="360" w:lineRule="auto"/>
        <w:rPr>
          <w:rFonts w:ascii="Arial" w:hAnsi="Arial"/>
        </w:rPr>
      </w:pPr>
    </w:p>
    <w:p w14:paraId="6EFFB50B" w14:textId="77777777" w:rsidR="00012F40" w:rsidRDefault="00012F40"/>
    <w:sectPr w:rsidR="00012F40" w:rsidSect="00012F40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1A57" w14:textId="77777777" w:rsidR="002A2948" w:rsidRDefault="00CD798E">
      <w:r>
        <w:separator/>
      </w:r>
    </w:p>
  </w:endnote>
  <w:endnote w:type="continuationSeparator" w:id="0">
    <w:p w14:paraId="76F30C89" w14:textId="77777777" w:rsidR="002A2948" w:rsidRDefault="00CD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519E" w14:textId="77777777" w:rsidR="002A2948" w:rsidRDefault="00CD798E">
      <w:r>
        <w:separator/>
      </w:r>
    </w:p>
  </w:footnote>
  <w:footnote w:type="continuationSeparator" w:id="0">
    <w:p w14:paraId="7447FA46" w14:textId="77777777" w:rsidR="002A2948" w:rsidRDefault="00CD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B22B" w14:textId="638E4A8C" w:rsidR="00BA1B3B" w:rsidRPr="00CD798E" w:rsidRDefault="00BA1B3B">
    <w:pPr>
      <w:pStyle w:val="Header"/>
      <w:rPr>
        <w:lang w:val="en-US"/>
      </w:rPr>
    </w:pPr>
    <w:r w:rsidRPr="00CD798E">
      <w:rPr>
        <w:lang w:val="en-US"/>
      </w:rPr>
      <w:t xml:space="preserve">M </w:t>
    </w:r>
    <w:r w:rsidR="00054D87">
      <w:rPr>
        <w:lang w:val="en-US"/>
      </w:rPr>
      <w:t>11</w:t>
    </w:r>
    <w:r w:rsidRPr="00CD798E">
      <w:rPr>
        <w:lang w:val="en-US"/>
      </w:rPr>
      <w:t xml:space="preserve"> – vocab sheet for The Legacy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B2E"/>
    <w:rsid w:val="00012F40"/>
    <w:rsid w:val="00034B2E"/>
    <w:rsid w:val="00054D87"/>
    <w:rsid w:val="001224E5"/>
    <w:rsid w:val="002A2948"/>
    <w:rsid w:val="007B3B65"/>
    <w:rsid w:val="009121B9"/>
    <w:rsid w:val="00BA1B3B"/>
    <w:rsid w:val="00C12B88"/>
    <w:rsid w:val="00CD798E"/>
    <w:rsid w:val="00D81C68"/>
    <w:rsid w:val="00E9541C"/>
    <w:rsid w:val="00EF0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8CC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B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B2E"/>
  </w:style>
  <w:style w:type="table" w:styleId="TableGrid">
    <w:name w:val="Table Grid"/>
    <w:basedOn w:val="TableNormal"/>
    <w:uiPriority w:val="59"/>
    <w:rsid w:val="00034B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34B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 User</cp:lastModifiedBy>
  <cp:revision>3</cp:revision>
  <dcterms:created xsi:type="dcterms:W3CDTF">2019-04-08T15:58:00Z</dcterms:created>
  <dcterms:modified xsi:type="dcterms:W3CDTF">2019-04-23T10:06:00Z</dcterms:modified>
</cp:coreProperties>
</file>