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AD0C9" w14:textId="78AD928F" w:rsidR="00E96098" w:rsidRPr="00E46597" w:rsidRDefault="00E96098" w:rsidP="00E96098">
      <w:pPr>
        <w:rPr>
          <w:rFonts w:ascii="Cambria" w:hAnsi="Cambria"/>
          <w:lang w:val="es-ES"/>
        </w:rPr>
      </w:pPr>
      <w:r w:rsidRPr="00E46597">
        <w:rPr>
          <w:rFonts w:ascii="Cambria" w:hAnsi="Cambria"/>
          <w:lang w:val="es-ES"/>
        </w:rPr>
        <w:t>Luis Sepúlveda, Un viejo que leía novelas de amor</w:t>
      </w:r>
      <w:r w:rsidRPr="00E46597">
        <w:rPr>
          <w:rFonts w:ascii="Cambria" w:hAnsi="Cambria"/>
          <w:lang w:val="es-ES"/>
        </w:rPr>
        <w:tab/>
      </w:r>
      <w:r w:rsidRPr="00E46597">
        <w:rPr>
          <w:rFonts w:ascii="Cambria" w:hAnsi="Cambria"/>
          <w:lang w:val="es-ES"/>
        </w:rPr>
        <w:tab/>
      </w:r>
      <w:r w:rsidRPr="00E46597">
        <w:rPr>
          <w:rFonts w:ascii="Cambria" w:hAnsi="Cambria"/>
          <w:lang w:val="es-ES"/>
        </w:rPr>
        <w:tab/>
      </w:r>
      <w:r w:rsidRPr="00E46597">
        <w:rPr>
          <w:rFonts w:ascii="Cambria" w:hAnsi="Cambria"/>
          <w:lang w:val="es-ES"/>
        </w:rPr>
        <w:tab/>
      </w:r>
      <w:r w:rsidRPr="00E46597">
        <w:rPr>
          <w:rFonts w:ascii="Cambria" w:hAnsi="Cambria"/>
          <w:lang w:val="es-ES"/>
        </w:rPr>
        <w:tab/>
        <w:t>M3.3</w:t>
      </w:r>
      <w:r w:rsidR="00F70C5C" w:rsidRPr="00E46597">
        <w:rPr>
          <w:rFonts w:ascii="Cambria" w:hAnsi="Cambria"/>
          <w:lang w:val="es-ES"/>
        </w:rPr>
        <w:t>_Sol</w:t>
      </w:r>
    </w:p>
    <w:p w14:paraId="1AC873A9" w14:textId="77777777" w:rsidR="00E96098" w:rsidRPr="00E46597" w:rsidRDefault="00E96098" w:rsidP="00E96098">
      <w:pPr>
        <w:rPr>
          <w:rFonts w:ascii="Cambria" w:hAnsi="Cambria"/>
          <w:lang w:val="es-ES"/>
        </w:rPr>
      </w:pPr>
    </w:p>
    <w:p w14:paraId="1709CD33" w14:textId="77777777" w:rsidR="00E96098" w:rsidRPr="00E46597" w:rsidRDefault="00E96098" w:rsidP="00E96098">
      <w:pPr>
        <w:jc w:val="center"/>
        <w:rPr>
          <w:rFonts w:ascii="Cambria" w:hAnsi="Cambria"/>
          <w:lang w:val="es-ES"/>
        </w:rPr>
      </w:pPr>
      <w:r w:rsidRPr="00E46597">
        <w:rPr>
          <w:rFonts w:ascii="Cambria" w:hAnsi="Cambria"/>
          <w:lang w:val="es-ES"/>
        </w:rPr>
        <w:t>Cómo somos. Bolívar entre los shuar</w:t>
      </w:r>
    </w:p>
    <w:p w14:paraId="6E11D6D8" w14:textId="77777777" w:rsidR="00927E53" w:rsidRPr="00E46597" w:rsidRDefault="00927E53" w:rsidP="00E96098">
      <w:pPr>
        <w:jc w:val="center"/>
        <w:rPr>
          <w:rFonts w:ascii="Cambria" w:hAnsi="Cambria"/>
          <w:lang w:val="es-ES"/>
        </w:rPr>
      </w:pPr>
    </w:p>
    <w:p w14:paraId="3D6C1AF3" w14:textId="77777777" w:rsidR="00927E53" w:rsidRPr="00E46597" w:rsidRDefault="00927E53" w:rsidP="00927E53">
      <w:pPr>
        <w:numPr>
          <w:ilvl w:val="0"/>
          <w:numId w:val="1"/>
        </w:numPr>
        <w:spacing w:after="0" w:line="240" w:lineRule="auto"/>
        <w:rPr>
          <w:rFonts w:ascii="Cambria" w:hAnsi="Cambria" w:cs="Arial"/>
          <w:lang w:val="es-ES"/>
        </w:rPr>
      </w:pPr>
      <w:r w:rsidRPr="00E46597">
        <w:rPr>
          <w:rFonts w:ascii="Cambria" w:hAnsi="Cambria" w:cs="Arial"/>
          <w:lang w:val="es-ES"/>
        </w:rPr>
        <w:t xml:space="preserve">Intercambio intercultural: </w:t>
      </w:r>
      <w:r w:rsidR="00467B88" w:rsidRPr="00E46597">
        <w:rPr>
          <w:rFonts w:ascii="Cambria" w:hAnsi="Cambria" w:cs="Arial"/>
          <w:lang w:val="es-ES"/>
        </w:rPr>
        <w:t>“¿Cómo somos</w:t>
      </w:r>
      <w:r w:rsidRPr="00E46597">
        <w:rPr>
          <w:rFonts w:ascii="Cambria" w:hAnsi="Cambria" w:cs="Arial"/>
          <w:lang w:val="es-ES"/>
        </w:rPr>
        <w:t>?”</w:t>
      </w:r>
    </w:p>
    <w:p w14:paraId="7752A721" w14:textId="77777777" w:rsidR="00927E53" w:rsidRPr="00E46597" w:rsidRDefault="00927E53" w:rsidP="00927E53">
      <w:pPr>
        <w:ind w:left="720"/>
        <w:rPr>
          <w:rFonts w:ascii="Cambria" w:hAnsi="Cambria" w:cs="Arial"/>
          <w:lang w:val="es-ES"/>
        </w:rPr>
      </w:pPr>
      <w:r w:rsidRPr="00E46597">
        <w:rPr>
          <w:rFonts w:ascii="Cambria" w:hAnsi="Cambria" w:cs="Arial"/>
          <w:lang w:val="es-ES"/>
        </w:rPr>
        <w:t>Lee las páginas 52 y 53 del texto. Describe la actitud de Bolívar hacia la cultura shuar y la actitud de los shuar hacia la cultura andina.</w:t>
      </w:r>
    </w:p>
    <w:p w14:paraId="38E28870" w14:textId="77777777" w:rsidR="00927E53" w:rsidRPr="00E46597" w:rsidRDefault="00927E53" w:rsidP="00927E53">
      <w:pPr>
        <w:ind w:left="360"/>
        <w:rPr>
          <w:rFonts w:ascii="Cambria" w:hAnsi="Cambria" w:cs="Arial"/>
          <w:lang w:val="es-E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27E53" w:rsidRPr="00E46597" w14:paraId="23C5A12D" w14:textId="77777777" w:rsidTr="00D12D96">
        <w:tc>
          <w:tcPr>
            <w:tcW w:w="4606" w:type="dxa"/>
          </w:tcPr>
          <w:p w14:paraId="6598F672" w14:textId="77777777" w:rsidR="00927E53" w:rsidRPr="00E46597" w:rsidRDefault="00927E53" w:rsidP="00927E5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b/>
                <w:sz w:val="22"/>
                <w:szCs w:val="22"/>
                <w:lang w:val="es-ES"/>
              </w:rPr>
              <w:t>Descripción de los shuar por Antonio J. Bolívar</w:t>
            </w:r>
          </w:p>
        </w:tc>
        <w:tc>
          <w:tcPr>
            <w:tcW w:w="4606" w:type="dxa"/>
          </w:tcPr>
          <w:p w14:paraId="38335160" w14:textId="77777777" w:rsidR="00927E53" w:rsidRPr="00E46597" w:rsidRDefault="00927E53" w:rsidP="00927E5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b/>
                <w:sz w:val="22"/>
                <w:szCs w:val="22"/>
                <w:lang w:val="es-ES"/>
              </w:rPr>
              <w:t>Reacción de los shuar</w:t>
            </w:r>
          </w:p>
        </w:tc>
      </w:tr>
      <w:tr w:rsidR="00F70C5C" w:rsidRPr="00E46597" w14:paraId="6F1CDD68" w14:textId="77777777" w:rsidTr="00D12D96">
        <w:tc>
          <w:tcPr>
            <w:tcW w:w="4606" w:type="dxa"/>
          </w:tcPr>
          <w:p w14:paraId="65BB1083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simpáticos como una manada de micos</w:t>
            </w:r>
          </w:p>
          <w:p w14:paraId="54756966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375958E7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habladores como los papagayos borrachos</w:t>
            </w:r>
          </w:p>
          <w:p w14:paraId="79B47081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1A4CF5DC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gritones como los diablos</w:t>
            </w:r>
          </w:p>
          <w:p w14:paraId="1580A91B" w14:textId="76D9B29D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(pág. 52, l.19-21)</w:t>
            </w:r>
          </w:p>
          <w:p w14:paraId="79F12318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4606" w:type="dxa"/>
          </w:tcPr>
          <w:p w14:paraId="03E41C6C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reciben las comparaciones con carcajadas y</w:t>
            </w:r>
          </w:p>
          <w:p w14:paraId="612303C5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soltando sonoros pedos de contento</w:t>
            </w:r>
          </w:p>
          <w:p w14:paraId="175480AC" w14:textId="68140B9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(pág. 53,l.1 y 2)</w:t>
            </w:r>
          </w:p>
          <w:p w14:paraId="1FD913BD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preguntan por el lugar de donde viene Antonio</w:t>
            </w:r>
          </w:p>
          <w:p w14:paraId="65D6F78D" w14:textId="39A4EF8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 (pág. 53, l.3)</w:t>
            </w:r>
          </w:p>
          <w:p w14:paraId="02E3B76A" w14:textId="77777777" w:rsidR="00F70C5C" w:rsidRPr="00E46597" w:rsidRDefault="00F70C5C" w:rsidP="00D12D96">
            <w:pPr>
              <w:rPr>
                <w:rFonts w:ascii="Cambria" w:hAnsi="Cambria" w:cs="Arial"/>
                <w:b/>
                <w:i/>
                <w:sz w:val="22"/>
                <w:szCs w:val="22"/>
                <w:lang w:val="es-ES"/>
              </w:rPr>
            </w:pPr>
          </w:p>
          <w:p w14:paraId="7681DD8A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</w:tr>
    </w:tbl>
    <w:p w14:paraId="4166DCBC" w14:textId="77777777" w:rsidR="00927E53" w:rsidRPr="00E46597" w:rsidRDefault="00927E53" w:rsidP="00927E53">
      <w:pPr>
        <w:ind w:left="360"/>
        <w:rPr>
          <w:rFonts w:ascii="Cambria" w:hAnsi="Cambria" w:cs="Arial"/>
          <w:lang w:val="es-E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27E53" w:rsidRPr="00E46597" w14:paraId="206D7A55" w14:textId="77777777" w:rsidTr="00D12D96">
        <w:tc>
          <w:tcPr>
            <w:tcW w:w="4606" w:type="dxa"/>
          </w:tcPr>
          <w:p w14:paraId="222EFF2D" w14:textId="77777777" w:rsidR="00927E53" w:rsidRPr="00E46597" w:rsidRDefault="00927E53" w:rsidP="00927E5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b/>
                <w:sz w:val="22"/>
                <w:szCs w:val="22"/>
                <w:lang w:val="es-ES"/>
              </w:rPr>
              <w:t>¿Cómo “es” en los Andes?</w:t>
            </w:r>
          </w:p>
        </w:tc>
        <w:tc>
          <w:tcPr>
            <w:tcW w:w="4606" w:type="dxa"/>
          </w:tcPr>
          <w:p w14:paraId="000023E3" w14:textId="3948A79B" w:rsidR="00927E53" w:rsidRPr="00E46597" w:rsidRDefault="00927E53" w:rsidP="00927E5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b/>
                <w:sz w:val="22"/>
                <w:szCs w:val="22"/>
                <w:lang w:val="es-ES"/>
              </w:rPr>
              <w:t xml:space="preserve">¿Cómo </w:t>
            </w:r>
            <w:r w:rsidR="005A2E98" w:rsidRPr="00E46597">
              <w:rPr>
                <w:rFonts w:ascii="Cambria" w:hAnsi="Cambria" w:cs="Arial"/>
                <w:b/>
                <w:sz w:val="22"/>
                <w:szCs w:val="22"/>
                <w:lang w:val="es-ES"/>
              </w:rPr>
              <w:t>ven los shuar a la gente de la s</w:t>
            </w:r>
            <w:r w:rsidRPr="00E46597">
              <w:rPr>
                <w:rFonts w:ascii="Cambria" w:hAnsi="Cambria" w:cs="Arial"/>
                <w:b/>
                <w:sz w:val="22"/>
                <w:szCs w:val="22"/>
                <w:lang w:val="es-ES"/>
              </w:rPr>
              <w:t>ierra?</w:t>
            </w:r>
          </w:p>
        </w:tc>
      </w:tr>
      <w:tr w:rsidR="00F70C5C" w:rsidRPr="00E46597" w14:paraId="7293C62A" w14:textId="77777777" w:rsidTr="00D12D96">
        <w:tc>
          <w:tcPr>
            <w:tcW w:w="4606" w:type="dxa"/>
          </w:tcPr>
          <w:p w14:paraId="79A4CD6C" w14:textId="35CD49E8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Frío. Las mañanas y las tardes son muy heladas. Hay que usar ponchos largos, de lana y sombreros.(pág. 53, l.4y 5)</w:t>
            </w:r>
          </w:p>
          <w:p w14:paraId="4269B16E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Con el frío, no podemos bañarnos como ustedes, cuando quieren.(pág.53, l. 9/10)</w:t>
            </w:r>
          </w:p>
          <w:p w14:paraId="6BC892EA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No hay monos en la sierra, tampoco saínos.</w:t>
            </w:r>
          </w:p>
          <w:p w14:paraId="08B8FF91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La gente no caza. ( pág. 53, l. 12/13)</w:t>
            </w:r>
          </w:p>
          <w:p w14:paraId="3C310829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La gente come papas, maíz, puercos, gallinas, cuy. (pág.53,l. 15/16)</w:t>
            </w:r>
          </w:p>
          <w:p w14:paraId="4012E65C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Trabajan desde que sale el sol hasta que se oculta (pág. 53, l.19)</w:t>
            </w:r>
          </w:p>
          <w:p w14:paraId="4D9FE7C6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4606" w:type="dxa"/>
          </w:tcPr>
          <w:p w14:paraId="301C2C9E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Piensan que los serranos apestan, porque cuando cagan, ensucian el poncho.(pág.53,l.6/7)</w:t>
            </w:r>
          </w:p>
          <w:p w14:paraId="43E87108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7450C42" w14:textId="4E58AB4A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Piensan que en la sierra hay monos y que estos llevan un poncho.(pág. 53, l11)</w:t>
            </w:r>
          </w:p>
          <w:p w14:paraId="3EF41D56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No saben lo que come la gente, porque no caza.</w:t>
            </w:r>
          </w:p>
          <w:p w14:paraId="36165285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(pág.53,l. 14)</w:t>
            </w:r>
          </w:p>
          <w:p w14:paraId="11688FD6" w14:textId="2CC7CD14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Los shuar no comprenden lo </w:t>
            </w:r>
            <w:r w:rsidR="00493D82"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que puede hacer la gente en la s</w:t>
            </w: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ierra si no caza, piensan que son tontos porque trabajan todo el día.</w:t>
            </w:r>
          </w:p>
          <w:p w14:paraId="7362BE36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(pág.5, l.20/21)</w:t>
            </w:r>
          </w:p>
          <w:p w14:paraId="4976EDF6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</w:tr>
    </w:tbl>
    <w:p w14:paraId="2A262442" w14:textId="77777777" w:rsidR="00927E53" w:rsidRPr="00E46597" w:rsidRDefault="00927E53" w:rsidP="00927E53">
      <w:pPr>
        <w:ind w:left="360"/>
        <w:rPr>
          <w:rFonts w:ascii="Cambria" w:hAnsi="Cambria" w:cs="Arial"/>
          <w:i/>
          <w:lang w:val="es-ES"/>
        </w:rPr>
      </w:pPr>
    </w:p>
    <w:p w14:paraId="1449BA24" w14:textId="77777777" w:rsidR="00927E53" w:rsidRPr="00E46597" w:rsidRDefault="00927E53" w:rsidP="00927E53">
      <w:pPr>
        <w:pStyle w:val="Listenabsatz"/>
        <w:numPr>
          <w:ilvl w:val="0"/>
          <w:numId w:val="1"/>
        </w:numPr>
        <w:rPr>
          <w:rFonts w:ascii="Cambria" w:hAnsi="Cambria" w:cs="Arial"/>
          <w:lang w:val="es-ES"/>
        </w:rPr>
      </w:pPr>
      <w:r w:rsidRPr="00E46597">
        <w:rPr>
          <w:rFonts w:ascii="Cambria" w:hAnsi="Cambria" w:cs="Arial"/>
          <w:lang w:val="es-ES"/>
        </w:rPr>
        <w:t>¿Qué puedes concluir de estos resultados?</w:t>
      </w:r>
    </w:p>
    <w:p w14:paraId="31392FEE" w14:textId="1B805373" w:rsidR="00F70C5C" w:rsidRPr="00E46597" w:rsidRDefault="00F70C5C" w:rsidP="00F70C5C">
      <w:pPr>
        <w:rPr>
          <w:rFonts w:ascii="Cambria" w:hAnsi="Cambria" w:cs="Arial"/>
          <w:i/>
          <w:lang w:val="es-ES"/>
        </w:rPr>
      </w:pPr>
      <w:r w:rsidRPr="00E46597">
        <w:rPr>
          <w:rFonts w:ascii="Cambria" w:hAnsi="Cambria" w:cs="Arial"/>
          <w:i/>
          <w:lang w:val="es-ES"/>
        </w:rPr>
        <w:t>Bolívar compara a los shuar con animales, pero de una manera amistosa. Los shuar reaccionan con humor y con curiosidad. Les cuesta imaginarse cómo es la vida de los serranos. Bolívar les explica entonces cómo son los serranos y de esta manera actúa de intermediario intercultural, ya que conoce las dos culturas muy bien.</w:t>
      </w:r>
    </w:p>
    <w:p w14:paraId="44B5E186" w14:textId="77777777" w:rsidR="00542026" w:rsidRPr="00E46597" w:rsidRDefault="00542026" w:rsidP="00542026">
      <w:pPr>
        <w:pStyle w:val="Listenabsatz"/>
        <w:rPr>
          <w:rFonts w:ascii="Cambria" w:hAnsi="Cambria" w:cs="Arial"/>
          <w:lang w:val="es-ES"/>
        </w:rPr>
      </w:pPr>
    </w:p>
    <w:p w14:paraId="10999CB0" w14:textId="77777777" w:rsidR="00927E53" w:rsidRPr="00E46597" w:rsidRDefault="00927E53" w:rsidP="00927E53">
      <w:pPr>
        <w:rPr>
          <w:rFonts w:ascii="Cambria" w:hAnsi="Cambria" w:cs="Arial"/>
          <w:lang w:val="es-ES"/>
        </w:rPr>
      </w:pPr>
    </w:p>
    <w:p w14:paraId="701CB898" w14:textId="77777777" w:rsidR="00927E53" w:rsidRPr="00E46597" w:rsidRDefault="00927E53" w:rsidP="00927E53">
      <w:pPr>
        <w:numPr>
          <w:ilvl w:val="0"/>
          <w:numId w:val="1"/>
        </w:numPr>
        <w:spacing w:after="0" w:line="240" w:lineRule="auto"/>
        <w:rPr>
          <w:rFonts w:ascii="Cambria" w:hAnsi="Cambria" w:cs="Arial"/>
          <w:lang w:val="es-ES"/>
        </w:rPr>
      </w:pPr>
      <w:r w:rsidRPr="00E46597">
        <w:rPr>
          <w:rFonts w:ascii="Cambria" w:hAnsi="Cambria" w:cs="Arial"/>
          <w:lang w:val="es-ES"/>
        </w:rPr>
        <w:t>Compara ahora las costumbres de los shuar con las costumbres europeas en cuanto a los siguientes aspectos. Refiérete también al texto ( pág. 51-67)</w:t>
      </w:r>
    </w:p>
    <w:p w14:paraId="18E282F3" w14:textId="77777777" w:rsidR="00927E53" w:rsidRPr="00E46597" w:rsidRDefault="00927E53" w:rsidP="00927E53">
      <w:pPr>
        <w:spacing w:after="0" w:line="240" w:lineRule="auto"/>
        <w:ind w:left="720"/>
        <w:rPr>
          <w:rFonts w:ascii="Cambria" w:hAnsi="Cambria" w:cs="Arial"/>
          <w:lang w:val="es-E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27E53" w:rsidRPr="00E46597" w14:paraId="0F8989DB" w14:textId="77777777" w:rsidTr="00D12D96">
        <w:tc>
          <w:tcPr>
            <w:tcW w:w="3070" w:type="dxa"/>
          </w:tcPr>
          <w:p w14:paraId="44C67520" w14:textId="77777777" w:rsidR="00927E53" w:rsidRPr="00E46597" w:rsidRDefault="00927E53" w:rsidP="00D12D96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3071" w:type="dxa"/>
          </w:tcPr>
          <w:p w14:paraId="0C882618" w14:textId="77777777" w:rsidR="00927E53" w:rsidRPr="00E46597" w:rsidRDefault="00927E53" w:rsidP="00D12D96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sz w:val="22"/>
                <w:szCs w:val="22"/>
                <w:lang w:val="es-ES"/>
              </w:rPr>
              <w:t>tradición shuar</w:t>
            </w:r>
          </w:p>
        </w:tc>
        <w:tc>
          <w:tcPr>
            <w:tcW w:w="3071" w:type="dxa"/>
          </w:tcPr>
          <w:p w14:paraId="5E2A158C" w14:textId="77777777" w:rsidR="00927E53" w:rsidRPr="00E46597" w:rsidRDefault="00927E53" w:rsidP="00D12D96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sz w:val="22"/>
                <w:szCs w:val="22"/>
                <w:lang w:val="es-ES"/>
              </w:rPr>
              <w:t>tradición europea</w:t>
            </w:r>
          </w:p>
        </w:tc>
      </w:tr>
      <w:tr w:rsidR="00F70C5C" w:rsidRPr="00E46597" w14:paraId="7EADE059" w14:textId="77777777" w:rsidTr="00D12D96">
        <w:tc>
          <w:tcPr>
            <w:tcW w:w="3070" w:type="dxa"/>
          </w:tcPr>
          <w:p w14:paraId="2A7A62EA" w14:textId="77777777" w:rsidR="00F70C5C" w:rsidRPr="00E46597" w:rsidRDefault="00F70C5C" w:rsidP="00D12D96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sz w:val="22"/>
                <w:szCs w:val="22"/>
                <w:lang w:val="es-ES"/>
              </w:rPr>
              <w:t>ropa</w:t>
            </w:r>
          </w:p>
        </w:tc>
        <w:tc>
          <w:tcPr>
            <w:tcW w:w="3071" w:type="dxa"/>
          </w:tcPr>
          <w:p w14:paraId="047E8040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andan </w:t>
            </w:r>
            <w:proofErr w:type="spellStart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semisdesnudos</w:t>
            </w:r>
            <w:proofErr w:type="spellEnd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 </w:t>
            </w:r>
          </w:p>
          <w:p w14:paraId="6589A6A3" w14:textId="28EE67FC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(pág. 51,l.17)</w:t>
            </w:r>
          </w:p>
        </w:tc>
        <w:tc>
          <w:tcPr>
            <w:tcW w:w="3071" w:type="dxa"/>
          </w:tcPr>
          <w:p w14:paraId="382BAD8E" w14:textId="2E4C4505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proofErr w:type="gramStart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pantalones</w:t>
            </w:r>
            <w:proofErr w:type="gramEnd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, camisas....</w:t>
            </w:r>
          </w:p>
        </w:tc>
      </w:tr>
      <w:tr w:rsidR="00F70C5C" w:rsidRPr="00E46597" w14:paraId="093C4073" w14:textId="77777777" w:rsidTr="00D12D96">
        <w:tc>
          <w:tcPr>
            <w:tcW w:w="3070" w:type="dxa"/>
          </w:tcPr>
          <w:p w14:paraId="6F84A646" w14:textId="77777777" w:rsidR="00F70C5C" w:rsidRPr="00E46597" w:rsidRDefault="00F70C5C" w:rsidP="00D12D96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sz w:val="22"/>
                <w:szCs w:val="22"/>
                <w:lang w:val="es-ES"/>
              </w:rPr>
              <w:lastRenderedPageBreak/>
              <w:t>comida</w:t>
            </w:r>
          </w:p>
        </w:tc>
        <w:tc>
          <w:tcPr>
            <w:tcW w:w="3071" w:type="dxa"/>
          </w:tcPr>
          <w:p w14:paraId="3F008AE3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viven de la caza, cazan monos, aves reptiles, saínos, dantas, guatusas, peces (pág. 51,l. 10- 15)</w:t>
            </w:r>
          </w:p>
          <w:p w14:paraId="12DCF78A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frutos comestibles </w:t>
            </w:r>
          </w:p>
          <w:p w14:paraId="019B7876" w14:textId="7BA24B2E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(pág.50,l.5)</w:t>
            </w:r>
          </w:p>
        </w:tc>
        <w:tc>
          <w:tcPr>
            <w:tcW w:w="3071" w:type="dxa"/>
          </w:tcPr>
          <w:p w14:paraId="4468F2ED" w14:textId="2896FAE9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comen frutos y animales como los puercos, las gallinas y los peces</w:t>
            </w:r>
          </w:p>
        </w:tc>
      </w:tr>
      <w:tr w:rsidR="00F70C5C" w:rsidRPr="00E46597" w14:paraId="324D6301" w14:textId="77777777" w:rsidTr="00D12D96">
        <w:tc>
          <w:tcPr>
            <w:tcW w:w="3070" w:type="dxa"/>
          </w:tcPr>
          <w:p w14:paraId="67812C41" w14:textId="77777777" w:rsidR="00F70C5C" w:rsidRPr="00E46597" w:rsidRDefault="00F70C5C" w:rsidP="00D12D96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sz w:val="22"/>
                <w:szCs w:val="22"/>
                <w:lang w:val="es-ES"/>
              </w:rPr>
              <w:t>cazar</w:t>
            </w:r>
          </w:p>
        </w:tc>
        <w:tc>
          <w:tcPr>
            <w:tcW w:w="3071" w:type="dxa"/>
          </w:tcPr>
          <w:p w14:paraId="45A41848" w14:textId="3D4D0258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cazan con la cerbatana y la lanza (pág.51,l.13-15)</w:t>
            </w:r>
          </w:p>
        </w:tc>
        <w:tc>
          <w:tcPr>
            <w:tcW w:w="3071" w:type="dxa"/>
          </w:tcPr>
          <w:p w14:paraId="434467C2" w14:textId="6B1E8234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cazan con la escopeta</w:t>
            </w:r>
          </w:p>
        </w:tc>
      </w:tr>
      <w:tr w:rsidR="00F70C5C" w:rsidRPr="00E46597" w14:paraId="18D9ECDB" w14:textId="77777777" w:rsidTr="00D12D96">
        <w:tc>
          <w:tcPr>
            <w:tcW w:w="3070" w:type="dxa"/>
          </w:tcPr>
          <w:p w14:paraId="5DDBFBEC" w14:textId="77777777" w:rsidR="00F70C5C" w:rsidRPr="00E46597" w:rsidRDefault="00F70C5C" w:rsidP="00D12D96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sz w:val="22"/>
                <w:szCs w:val="22"/>
                <w:lang w:val="es-ES"/>
              </w:rPr>
              <w:t>hacer el amor</w:t>
            </w:r>
          </w:p>
        </w:tc>
        <w:tc>
          <w:tcPr>
            <w:tcW w:w="3071" w:type="dxa"/>
          </w:tcPr>
          <w:p w14:paraId="0C75F12A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proofErr w:type="gramStart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se</w:t>
            </w:r>
            <w:proofErr w:type="gramEnd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 lavan, se adornan y perfuman, entonan </w:t>
            </w:r>
            <w:proofErr w:type="spellStart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anents</w:t>
            </w:r>
            <w:proofErr w:type="spellEnd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, poemas que describen la belleza de los cuerpos y la alegría del placer. Es el amor puro sin posesión ni celos.</w:t>
            </w:r>
          </w:p>
          <w:p w14:paraId="5B5C6F6A" w14:textId="4BF8C196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 (pág.61,l. 21)</w:t>
            </w:r>
          </w:p>
        </w:tc>
        <w:tc>
          <w:tcPr>
            <w:tcW w:w="3071" w:type="dxa"/>
          </w:tcPr>
          <w:p w14:paraId="70021DAB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proofErr w:type="gramStart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según</w:t>
            </w:r>
            <w:proofErr w:type="gramEnd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 la tradición cristiana hacer el amor es parte del matrimonio, el amor sin posesión ni celos es algo más bien desconocido.</w:t>
            </w:r>
          </w:p>
          <w:p w14:paraId="4004F28D" w14:textId="7FF489E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Se critica la manera de hacer el amor de los aventureros con las indígenas, ya que éstos intentan montarlas (pág. 97,l. 5/6)</w:t>
            </w:r>
          </w:p>
        </w:tc>
      </w:tr>
      <w:tr w:rsidR="00F70C5C" w:rsidRPr="00E46597" w14:paraId="6A5C5754" w14:textId="77777777" w:rsidTr="00D12D96">
        <w:tc>
          <w:tcPr>
            <w:tcW w:w="3070" w:type="dxa"/>
          </w:tcPr>
          <w:p w14:paraId="7B605B08" w14:textId="77777777" w:rsidR="00F70C5C" w:rsidRPr="00E46597" w:rsidRDefault="00F70C5C" w:rsidP="00D12D96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sz w:val="22"/>
                <w:szCs w:val="22"/>
                <w:lang w:val="es-ES"/>
              </w:rPr>
              <w:t>morir</w:t>
            </w:r>
          </w:p>
        </w:tc>
        <w:tc>
          <w:tcPr>
            <w:tcW w:w="3071" w:type="dxa"/>
          </w:tcPr>
          <w:p w14:paraId="32FCF484" w14:textId="3E632A62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Los viejos deciden la llegada de la hora de “marcharse”, </w:t>
            </w:r>
            <w:proofErr w:type="gramStart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invitan  a</w:t>
            </w:r>
            <w:proofErr w:type="gramEnd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 un festín y se duermen bajo el efecto de la chicha en una choza lejana con el cuerpo cubierto de miel para atraer a las hormigas, al día siguiente los shuar recogen sus huesos cantando </w:t>
            </w:r>
            <w:proofErr w:type="spellStart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anents</w:t>
            </w:r>
            <w:proofErr w:type="spellEnd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.</w:t>
            </w:r>
          </w:p>
          <w:p w14:paraId="3A913B11" w14:textId="437513E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(pág. 60l.11-61,l.4)</w:t>
            </w:r>
          </w:p>
        </w:tc>
        <w:tc>
          <w:tcPr>
            <w:tcW w:w="3071" w:type="dxa"/>
          </w:tcPr>
          <w:p w14:paraId="23D0813B" w14:textId="11590F3D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Los viejos no deciden la hora de marcharse.</w:t>
            </w:r>
          </w:p>
          <w:p w14:paraId="10FA691D" w14:textId="3A8478E2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Se mueren de enfermedades, de vejez, accidentes (suicidio).</w:t>
            </w:r>
          </w:p>
          <w:p w14:paraId="719F253F" w14:textId="7777777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Los muertos han de recibir sepultura antes de descomponerse.</w:t>
            </w:r>
          </w:p>
          <w:p w14:paraId="0164C612" w14:textId="2FD10F07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Tradicionalmente son enterrados o incinerados.</w:t>
            </w:r>
          </w:p>
          <w:p w14:paraId="22351B12" w14:textId="77777777" w:rsidR="00F70C5C" w:rsidRPr="00E46597" w:rsidRDefault="00F70C5C" w:rsidP="00D12D96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</w:tr>
      <w:tr w:rsidR="00F70C5C" w:rsidRPr="00E46597" w14:paraId="5BA516FB" w14:textId="77777777" w:rsidTr="00D12D96">
        <w:tc>
          <w:tcPr>
            <w:tcW w:w="3070" w:type="dxa"/>
          </w:tcPr>
          <w:p w14:paraId="738F30E4" w14:textId="77777777" w:rsidR="00F70C5C" w:rsidRPr="00E46597" w:rsidRDefault="00F70C5C" w:rsidP="00D12D96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sz w:val="22"/>
                <w:szCs w:val="22"/>
                <w:lang w:val="es-ES"/>
              </w:rPr>
              <w:t>llorar</w:t>
            </w:r>
          </w:p>
        </w:tc>
        <w:tc>
          <w:tcPr>
            <w:tcW w:w="3071" w:type="dxa"/>
          </w:tcPr>
          <w:p w14:paraId="120F4E79" w14:textId="12F9383A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Los shuar lloran cuando se ha muerto una persona o un animal ( pág.63,l.16)</w:t>
            </w:r>
          </w:p>
          <w:p w14:paraId="706779CC" w14:textId="704238B2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Lloran por Bolívar y por el alma de </w:t>
            </w:r>
            <w:proofErr w:type="spellStart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Nushiño</w:t>
            </w:r>
            <w:proofErr w:type="spellEnd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, porque no consiguió matar al buscador de oro con la </w:t>
            </w:r>
            <w:proofErr w:type="gramStart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cerbatana  y</w:t>
            </w:r>
            <w:proofErr w:type="gramEnd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 porque por eso el alma de </w:t>
            </w:r>
            <w:proofErr w:type="spellStart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Nushiño</w:t>
            </w:r>
            <w:proofErr w:type="spellEnd"/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 xml:space="preserve"> no podrá irse. ( pág.66,l.18-pág. 67, l. 21) </w:t>
            </w:r>
          </w:p>
        </w:tc>
        <w:tc>
          <w:tcPr>
            <w:tcW w:w="3071" w:type="dxa"/>
          </w:tcPr>
          <w:p w14:paraId="4CB87674" w14:textId="3785E79C" w:rsidR="00F70C5C" w:rsidRPr="00E46597" w:rsidRDefault="00F70C5C" w:rsidP="00D12D96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  <w:r w:rsidRPr="00E46597">
              <w:rPr>
                <w:rFonts w:ascii="Cambria" w:hAnsi="Cambria" w:cs="Arial"/>
                <w:i/>
                <w:sz w:val="22"/>
                <w:szCs w:val="22"/>
                <w:lang w:val="es-ES"/>
              </w:rPr>
              <w:t>Los europeos lloran por la muerte de sus familiares o por otras desgracias.</w:t>
            </w:r>
          </w:p>
        </w:tc>
      </w:tr>
    </w:tbl>
    <w:p w14:paraId="676F8907" w14:textId="77777777" w:rsidR="00927E53" w:rsidRPr="00E46597" w:rsidRDefault="00927E53" w:rsidP="00927E53">
      <w:pPr>
        <w:rPr>
          <w:rFonts w:ascii="Cambria" w:hAnsi="Cambria" w:cs="Arial"/>
          <w:lang w:val="es-ES"/>
        </w:rPr>
      </w:pPr>
    </w:p>
    <w:p w14:paraId="3CE8B652" w14:textId="77777777" w:rsidR="00C306F2" w:rsidRPr="00E46597" w:rsidRDefault="00C306F2" w:rsidP="00927E53">
      <w:pPr>
        <w:rPr>
          <w:rFonts w:ascii="Cambria" w:hAnsi="Cambria" w:cs="Arial"/>
          <w:lang w:val="es-ES"/>
        </w:rPr>
      </w:pPr>
    </w:p>
    <w:p w14:paraId="46A74D64" w14:textId="77777777" w:rsidR="00C306F2" w:rsidRPr="00E46597" w:rsidRDefault="00C306F2" w:rsidP="00927E53">
      <w:pPr>
        <w:rPr>
          <w:rFonts w:ascii="Cambria" w:hAnsi="Cambria" w:cs="Arial"/>
          <w:lang w:val="es-ES"/>
        </w:rPr>
      </w:pPr>
    </w:p>
    <w:p w14:paraId="1B50DADC" w14:textId="77777777" w:rsidR="00C306F2" w:rsidRPr="00E46597" w:rsidRDefault="00C306F2" w:rsidP="00927E53">
      <w:pPr>
        <w:numPr>
          <w:ilvl w:val="0"/>
          <w:numId w:val="1"/>
        </w:numPr>
        <w:spacing w:after="0" w:line="240" w:lineRule="auto"/>
        <w:rPr>
          <w:rFonts w:ascii="Cambria" w:hAnsi="Cambria" w:cs="Arial"/>
          <w:lang w:val="es-ES"/>
        </w:rPr>
      </w:pPr>
      <w:r w:rsidRPr="00E46597">
        <w:rPr>
          <w:rFonts w:ascii="Cambria" w:hAnsi="Cambria" w:cs="Arial"/>
          <w:lang w:val="es-ES"/>
        </w:rPr>
        <w:t>Busca ahora en el capítulo aquellos momentos o situaciones en las que Bolívar es “como uno de ellos”, pero no es “uno de ellos”.</w:t>
      </w:r>
    </w:p>
    <w:p w14:paraId="07E8E21F" w14:textId="77777777" w:rsidR="00C306F2" w:rsidRPr="00E46597" w:rsidRDefault="00C306F2" w:rsidP="00C306F2">
      <w:pPr>
        <w:spacing w:after="0" w:line="240" w:lineRule="auto"/>
        <w:rPr>
          <w:rFonts w:ascii="Cambria" w:hAnsi="Cambria" w:cs="Arial"/>
          <w:lang w:val="es-ES"/>
        </w:rPr>
      </w:pPr>
    </w:p>
    <w:p w14:paraId="0C377B95" w14:textId="2D246938" w:rsidR="00C306F2" w:rsidRPr="00E46597" w:rsidRDefault="001441D2" w:rsidP="00C306F2">
      <w:pPr>
        <w:spacing w:after="0" w:line="240" w:lineRule="auto"/>
        <w:rPr>
          <w:rFonts w:ascii="Cambria" w:hAnsi="Cambria" w:cs="Arial"/>
          <w:i/>
          <w:lang w:val="es-ES"/>
        </w:rPr>
      </w:pPr>
      <w:r w:rsidRPr="00E46597">
        <w:rPr>
          <w:rFonts w:ascii="Cambria" w:hAnsi="Cambria" w:cs="Arial"/>
          <w:i/>
          <w:lang w:val="es-ES"/>
        </w:rPr>
        <w:t xml:space="preserve">Su forma de vivir en la selva y su comportamiento </w:t>
      </w:r>
      <w:r w:rsidR="005A2E98" w:rsidRPr="00E46597">
        <w:rPr>
          <w:rFonts w:ascii="Cambria" w:hAnsi="Cambria" w:cs="Arial"/>
          <w:i/>
          <w:lang w:val="es-ES"/>
        </w:rPr>
        <w:t xml:space="preserve">(respecto a temas como la comida, la caza, la ropa) </w:t>
      </w:r>
      <w:r w:rsidRPr="00E46597">
        <w:rPr>
          <w:rFonts w:ascii="Cambria" w:hAnsi="Cambria" w:cs="Arial"/>
          <w:i/>
          <w:lang w:val="es-ES"/>
        </w:rPr>
        <w:t xml:space="preserve">son idénticos a los de los shuar, pero, al no ser uno de ellos, </w:t>
      </w:r>
      <w:r w:rsidR="005A2E98" w:rsidRPr="00E46597">
        <w:rPr>
          <w:rFonts w:ascii="Cambria" w:hAnsi="Cambria" w:cs="Arial"/>
          <w:i/>
          <w:lang w:val="es-ES"/>
        </w:rPr>
        <w:t xml:space="preserve">Bolívar </w:t>
      </w:r>
      <w:r w:rsidRPr="00E46597">
        <w:rPr>
          <w:rFonts w:ascii="Cambria" w:hAnsi="Cambria" w:cs="Arial"/>
          <w:i/>
          <w:lang w:val="es-ES"/>
        </w:rPr>
        <w:t>debe marcharse de vez en cuando para que los shuar lo echen de menos y se alegren de verlo volver (p. 59, l. 14-p. 60, l.3).</w:t>
      </w:r>
    </w:p>
    <w:p w14:paraId="63A3CDFD" w14:textId="77777777" w:rsidR="001441D2" w:rsidRPr="00E46597" w:rsidRDefault="001441D2" w:rsidP="00C306F2">
      <w:pPr>
        <w:spacing w:after="0" w:line="240" w:lineRule="auto"/>
        <w:rPr>
          <w:rFonts w:ascii="Cambria" w:hAnsi="Cambria" w:cs="Arial"/>
          <w:i/>
          <w:lang w:val="es-ES"/>
        </w:rPr>
      </w:pPr>
    </w:p>
    <w:p w14:paraId="27F384B3" w14:textId="092432B3" w:rsidR="001441D2" w:rsidRPr="00E46597" w:rsidRDefault="001441D2" w:rsidP="00C306F2">
      <w:pPr>
        <w:spacing w:after="0" w:line="240" w:lineRule="auto"/>
        <w:rPr>
          <w:rFonts w:ascii="Cambria" w:hAnsi="Cambria" w:cs="Arial"/>
          <w:i/>
          <w:lang w:val="es-ES"/>
        </w:rPr>
      </w:pPr>
      <w:r w:rsidRPr="00E46597">
        <w:rPr>
          <w:rFonts w:ascii="Cambria" w:hAnsi="Cambria" w:cs="Arial"/>
          <w:i/>
          <w:lang w:val="es-ES"/>
        </w:rPr>
        <w:t xml:space="preserve">Al no ser uno de ellos, Bolívar no puede tener esposas. Pero por ser como uno de </w:t>
      </w:r>
      <w:r w:rsidR="006D782D" w:rsidRPr="00E46597">
        <w:rPr>
          <w:rFonts w:ascii="Cambria" w:hAnsi="Cambria" w:cs="Arial"/>
          <w:i/>
          <w:lang w:val="es-ES"/>
        </w:rPr>
        <w:t xml:space="preserve">ellos, los shuar le “prestan” </w:t>
      </w:r>
      <w:r w:rsidRPr="00E46597">
        <w:rPr>
          <w:rFonts w:ascii="Cambria" w:hAnsi="Cambria" w:cs="Arial"/>
          <w:i/>
          <w:lang w:val="es-ES"/>
        </w:rPr>
        <w:t>alguna esposa</w:t>
      </w:r>
      <w:r w:rsidR="005A2E98" w:rsidRPr="00E46597">
        <w:rPr>
          <w:rFonts w:ascii="Cambria" w:hAnsi="Cambria" w:cs="Arial"/>
          <w:i/>
          <w:lang w:val="es-ES"/>
        </w:rPr>
        <w:t>,</w:t>
      </w:r>
      <w:r w:rsidRPr="00E46597">
        <w:rPr>
          <w:rFonts w:ascii="Cambria" w:hAnsi="Cambria" w:cs="Arial"/>
          <w:i/>
          <w:lang w:val="es-ES"/>
        </w:rPr>
        <w:t xml:space="preserve"> de modo que Bolívar pueda vivir el amor como los shuar. (p. 61, l.7-21)</w:t>
      </w:r>
    </w:p>
    <w:p w14:paraId="2D1F2E8B" w14:textId="77777777" w:rsidR="001441D2" w:rsidRPr="00E46597" w:rsidRDefault="001441D2" w:rsidP="00C306F2">
      <w:pPr>
        <w:spacing w:after="0" w:line="240" w:lineRule="auto"/>
        <w:rPr>
          <w:rFonts w:ascii="Cambria" w:hAnsi="Cambria" w:cs="Arial"/>
          <w:i/>
          <w:lang w:val="es-ES"/>
        </w:rPr>
      </w:pPr>
    </w:p>
    <w:p w14:paraId="37E927F4" w14:textId="4F924726" w:rsidR="001441D2" w:rsidRPr="00E46597" w:rsidRDefault="001441D2" w:rsidP="00C306F2">
      <w:pPr>
        <w:spacing w:after="0" w:line="240" w:lineRule="auto"/>
        <w:rPr>
          <w:rFonts w:ascii="Cambria" w:hAnsi="Cambria" w:cs="Arial"/>
          <w:i/>
          <w:lang w:val="es-ES"/>
        </w:rPr>
      </w:pPr>
      <w:r w:rsidRPr="00E46597">
        <w:rPr>
          <w:rFonts w:ascii="Cambria" w:hAnsi="Cambria" w:cs="Arial"/>
          <w:i/>
          <w:lang w:val="es-ES"/>
        </w:rPr>
        <w:t>Al no ser un shuar, Bolívar intuye que se acerca el momento de volver a El Idilio para morir como los serranos, ya que se siente incapaz de hacerlo como los shuar viejos (p. 63, l. 1-10)</w:t>
      </w:r>
    </w:p>
    <w:p w14:paraId="1293EA5A" w14:textId="77777777" w:rsidR="001441D2" w:rsidRPr="00E46597" w:rsidRDefault="001441D2" w:rsidP="00C306F2">
      <w:pPr>
        <w:spacing w:after="0" w:line="240" w:lineRule="auto"/>
        <w:rPr>
          <w:rFonts w:ascii="Cambria" w:hAnsi="Cambria" w:cs="Arial"/>
          <w:i/>
          <w:lang w:val="es-ES"/>
        </w:rPr>
      </w:pPr>
    </w:p>
    <w:p w14:paraId="39C06F72" w14:textId="38D443BF" w:rsidR="001441D2" w:rsidRPr="00E46597" w:rsidRDefault="001441D2" w:rsidP="00C306F2">
      <w:pPr>
        <w:spacing w:after="0" w:line="240" w:lineRule="auto"/>
        <w:rPr>
          <w:rFonts w:ascii="Cambria" w:hAnsi="Cambria" w:cs="Arial"/>
          <w:i/>
          <w:lang w:val="es-ES"/>
        </w:rPr>
      </w:pPr>
      <w:r w:rsidRPr="00E46597">
        <w:rPr>
          <w:rFonts w:ascii="Cambria" w:hAnsi="Cambria" w:cs="Arial"/>
          <w:i/>
          <w:lang w:val="es-ES"/>
        </w:rPr>
        <w:t xml:space="preserve">No es uno de ellos, pero al ser como uno de ellos </w:t>
      </w:r>
      <w:r w:rsidR="00823321" w:rsidRPr="00E46597">
        <w:rPr>
          <w:rFonts w:ascii="Cambria" w:hAnsi="Cambria" w:cs="Arial"/>
          <w:i/>
          <w:lang w:val="es-ES"/>
        </w:rPr>
        <w:t xml:space="preserve">Bolívar </w:t>
      </w:r>
      <w:r w:rsidRPr="00E46597">
        <w:rPr>
          <w:rFonts w:ascii="Cambria" w:hAnsi="Cambria" w:cs="Arial"/>
          <w:i/>
          <w:lang w:val="es-ES"/>
        </w:rPr>
        <w:t xml:space="preserve">debería haber sido capaz </w:t>
      </w:r>
      <w:r w:rsidR="00823321" w:rsidRPr="00E46597">
        <w:rPr>
          <w:rFonts w:ascii="Cambria" w:hAnsi="Cambria" w:cs="Arial"/>
          <w:i/>
          <w:lang w:val="es-ES"/>
        </w:rPr>
        <w:t xml:space="preserve">de </w:t>
      </w:r>
      <w:r w:rsidRPr="00E46597">
        <w:rPr>
          <w:rFonts w:ascii="Cambria" w:hAnsi="Cambria" w:cs="Arial"/>
          <w:i/>
          <w:lang w:val="es-ES"/>
        </w:rPr>
        <w:t xml:space="preserve">vengar la muerte de </w:t>
      </w:r>
      <w:proofErr w:type="spellStart"/>
      <w:r w:rsidRPr="00E46597">
        <w:rPr>
          <w:rFonts w:ascii="Cambria" w:hAnsi="Cambria" w:cs="Arial"/>
          <w:i/>
          <w:lang w:val="es-ES"/>
        </w:rPr>
        <w:t>Nushiño</w:t>
      </w:r>
      <w:proofErr w:type="spellEnd"/>
      <w:r w:rsidRPr="00E46597">
        <w:rPr>
          <w:rFonts w:ascii="Cambria" w:hAnsi="Cambria" w:cs="Arial"/>
          <w:i/>
          <w:lang w:val="es-ES"/>
        </w:rPr>
        <w:t xml:space="preserve"> de acuerdo al rito shuar. </w:t>
      </w:r>
      <w:r w:rsidR="00823321" w:rsidRPr="00E46597">
        <w:rPr>
          <w:rFonts w:ascii="Cambria" w:hAnsi="Cambria" w:cs="Arial"/>
          <w:i/>
          <w:lang w:val="es-ES"/>
        </w:rPr>
        <w:t xml:space="preserve">Al no conseguirlo </w:t>
      </w:r>
      <w:r w:rsidRPr="00E46597">
        <w:rPr>
          <w:rFonts w:ascii="Cambria" w:hAnsi="Cambria" w:cs="Arial"/>
          <w:i/>
          <w:lang w:val="es-ES"/>
        </w:rPr>
        <w:t xml:space="preserve">tiene que marcharse (p. 66, l.20-67, l. 23). </w:t>
      </w:r>
    </w:p>
    <w:p w14:paraId="478CBF12" w14:textId="77777777" w:rsidR="00C306F2" w:rsidRPr="00E46597" w:rsidRDefault="00C306F2" w:rsidP="00C306F2">
      <w:pPr>
        <w:spacing w:after="0" w:line="240" w:lineRule="auto"/>
        <w:rPr>
          <w:rFonts w:ascii="Cambria" w:hAnsi="Cambria" w:cs="Arial"/>
          <w:i/>
          <w:lang w:val="es-ES"/>
        </w:rPr>
      </w:pPr>
    </w:p>
    <w:p w14:paraId="7D8AFB5D" w14:textId="77777777" w:rsidR="00C306F2" w:rsidRPr="00E46597" w:rsidRDefault="00C306F2" w:rsidP="00C306F2">
      <w:pPr>
        <w:spacing w:after="0" w:line="240" w:lineRule="auto"/>
        <w:rPr>
          <w:rFonts w:ascii="Cambria" w:hAnsi="Cambria" w:cs="Arial"/>
          <w:i/>
          <w:lang w:val="es-ES"/>
        </w:rPr>
      </w:pPr>
    </w:p>
    <w:p w14:paraId="3D9290AE" w14:textId="77777777" w:rsidR="00C306F2" w:rsidRPr="00E46597" w:rsidRDefault="00C306F2" w:rsidP="00C306F2">
      <w:pPr>
        <w:spacing w:after="0" w:line="240" w:lineRule="auto"/>
        <w:rPr>
          <w:rFonts w:ascii="Cambria" w:hAnsi="Cambria" w:cs="Arial"/>
          <w:lang w:val="es-ES"/>
        </w:rPr>
      </w:pPr>
    </w:p>
    <w:p w14:paraId="3AC532B6" w14:textId="77777777" w:rsidR="00C306F2" w:rsidRPr="00E46597" w:rsidRDefault="00C306F2" w:rsidP="00C306F2">
      <w:pPr>
        <w:spacing w:after="0" w:line="240" w:lineRule="auto"/>
        <w:ind w:left="720"/>
        <w:rPr>
          <w:rFonts w:ascii="Cambria" w:hAnsi="Cambria" w:cs="Arial"/>
          <w:lang w:val="es-ES"/>
        </w:rPr>
      </w:pPr>
    </w:p>
    <w:p w14:paraId="3A373F3E" w14:textId="77777777" w:rsidR="00927E53" w:rsidRPr="00E46597" w:rsidRDefault="00C306F2" w:rsidP="00927E53">
      <w:pPr>
        <w:numPr>
          <w:ilvl w:val="0"/>
          <w:numId w:val="1"/>
        </w:numPr>
        <w:spacing w:after="0" w:line="240" w:lineRule="auto"/>
        <w:rPr>
          <w:rFonts w:ascii="Cambria" w:hAnsi="Cambria" w:cs="Arial"/>
          <w:lang w:val="es-ES"/>
        </w:rPr>
      </w:pPr>
      <w:r w:rsidRPr="00E46597">
        <w:rPr>
          <w:rFonts w:ascii="Cambria" w:hAnsi="Cambria" w:cs="Arial"/>
          <w:lang w:val="es-ES"/>
        </w:rPr>
        <w:t xml:space="preserve">Con la </w:t>
      </w:r>
      <w:r w:rsidR="00927E53" w:rsidRPr="00E46597">
        <w:rPr>
          <w:rFonts w:ascii="Cambria" w:hAnsi="Cambria" w:cs="Arial"/>
          <w:lang w:val="es-ES"/>
        </w:rPr>
        <w:t xml:space="preserve">ayuda de </w:t>
      </w:r>
      <w:r w:rsidRPr="00E46597">
        <w:rPr>
          <w:rFonts w:ascii="Cambria" w:hAnsi="Cambria" w:cs="Arial"/>
          <w:lang w:val="es-ES"/>
        </w:rPr>
        <w:t>los ejercicios anteriores, interpreta ahora</w:t>
      </w:r>
      <w:r w:rsidR="00927E53" w:rsidRPr="00E46597">
        <w:rPr>
          <w:rFonts w:ascii="Cambria" w:hAnsi="Cambria" w:cs="Arial"/>
          <w:lang w:val="es-ES"/>
        </w:rPr>
        <w:t xml:space="preserve"> la frase “era como uno de ellos, pero no era uno de</w:t>
      </w:r>
      <w:r w:rsidR="00467B88" w:rsidRPr="00E46597">
        <w:rPr>
          <w:rFonts w:ascii="Cambria" w:hAnsi="Cambria" w:cs="Arial"/>
          <w:lang w:val="es-ES"/>
        </w:rPr>
        <w:t xml:space="preserve"> ellos” (</w:t>
      </w:r>
      <w:r w:rsidR="00927E53" w:rsidRPr="00E46597">
        <w:rPr>
          <w:rFonts w:ascii="Cambria" w:hAnsi="Cambria" w:cs="Arial"/>
          <w:lang w:val="es-ES"/>
        </w:rPr>
        <w:t>pág. 59, 18-19).</w:t>
      </w:r>
    </w:p>
    <w:p w14:paraId="7482002B" w14:textId="77777777" w:rsidR="00542026" w:rsidRPr="00E46597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3A4D58DF" w14:textId="77777777" w:rsidR="00542026" w:rsidRPr="00E46597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4457488A" w14:textId="4DA1021D" w:rsidR="00542026" w:rsidRPr="00E46597" w:rsidRDefault="00823321" w:rsidP="00542026">
      <w:pPr>
        <w:spacing w:after="0" w:line="240" w:lineRule="auto"/>
        <w:rPr>
          <w:rFonts w:ascii="Cambria" w:hAnsi="Cambria" w:cs="Arial"/>
          <w:i/>
          <w:lang w:val="es-ES"/>
        </w:rPr>
      </w:pPr>
      <w:r w:rsidRPr="00E46597">
        <w:rPr>
          <w:rFonts w:ascii="Cambria" w:hAnsi="Cambria" w:cs="Arial"/>
          <w:i/>
          <w:lang w:val="es-ES"/>
        </w:rPr>
        <w:t xml:space="preserve">A pesar de integrarse en la selva gracias a la ayuda de los shuar y de aprender a vivir como ellos, Bolívar es plenamente consciente de que no es uno de ellos, y así se lo recuerdan los shuar. Sólo hay un momento en el capítulo en el que Bolívar se siente uno de ellos y parte integrante de esas gentes y esa naturaleza, pero es una sensación engañosa, ya que eso sólo ocurre bajo el efecto alucinante y alucinógeno de la </w:t>
      </w:r>
      <w:proofErr w:type="spellStart"/>
      <w:r w:rsidRPr="00E46597">
        <w:rPr>
          <w:rFonts w:ascii="Cambria" w:hAnsi="Cambria" w:cs="Arial"/>
          <w:i/>
          <w:lang w:val="es-ES"/>
        </w:rPr>
        <w:t>natema</w:t>
      </w:r>
      <w:proofErr w:type="spellEnd"/>
      <w:r w:rsidRPr="00E46597">
        <w:rPr>
          <w:rFonts w:ascii="Cambria" w:hAnsi="Cambria" w:cs="Arial"/>
          <w:i/>
          <w:lang w:val="es-ES"/>
        </w:rPr>
        <w:t xml:space="preserve"> (p.56,</w:t>
      </w:r>
      <w:r w:rsidR="00E46597">
        <w:rPr>
          <w:rFonts w:ascii="Cambria" w:hAnsi="Cambria" w:cs="Arial"/>
          <w:i/>
          <w:lang w:val="es-ES"/>
        </w:rPr>
        <w:t xml:space="preserve"> </w:t>
      </w:r>
      <w:r w:rsidRPr="00E46597">
        <w:rPr>
          <w:rFonts w:ascii="Cambria" w:hAnsi="Cambria" w:cs="Arial"/>
          <w:i/>
          <w:lang w:val="es-ES"/>
        </w:rPr>
        <w:t>l.18</w:t>
      </w:r>
      <w:r w:rsidR="00E46597">
        <w:rPr>
          <w:rFonts w:ascii="Cambria" w:hAnsi="Cambria" w:cs="Arial"/>
          <w:i/>
          <w:lang w:val="es-ES"/>
        </w:rPr>
        <w:t xml:space="preserve"> </w:t>
      </w:r>
      <w:r w:rsidRPr="00E46597">
        <w:rPr>
          <w:rFonts w:ascii="Cambria" w:hAnsi="Cambria" w:cs="Arial"/>
          <w:i/>
          <w:lang w:val="es-ES"/>
        </w:rPr>
        <w:t>-</w:t>
      </w:r>
      <w:r w:rsidR="00E46597">
        <w:rPr>
          <w:rFonts w:ascii="Cambria" w:hAnsi="Cambria" w:cs="Arial"/>
          <w:i/>
          <w:lang w:val="es-ES"/>
        </w:rPr>
        <w:t xml:space="preserve"> </w:t>
      </w:r>
      <w:r w:rsidRPr="00E46597">
        <w:rPr>
          <w:rFonts w:ascii="Cambria" w:hAnsi="Cambria" w:cs="Arial"/>
          <w:i/>
          <w:lang w:val="es-ES"/>
        </w:rPr>
        <w:t>p.57, l. 7). Por lo tanto, esa frontera entre el ser uno de ellos y ser como uno de ellos siempre está presente.</w:t>
      </w:r>
    </w:p>
    <w:p w14:paraId="0B8791E3" w14:textId="77777777" w:rsidR="00823321" w:rsidRPr="00E46597" w:rsidRDefault="00823321" w:rsidP="00542026">
      <w:pPr>
        <w:spacing w:after="0" w:line="240" w:lineRule="auto"/>
        <w:rPr>
          <w:rFonts w:ascii="Cambria" w:hAnsi="Cambria" w:cs="Arial"/>
          <w:i/>
          <w:lang w:val="es-ES"/>
        </w:rPr>
      </w:pPr>
    </w:p>
    <w:p w14:paraId="3FA5A2A2" w14:textId="4062305D" w:rsidR="00823321" w:rsidRPr="00E46597" w:rsidRDefault="00823321" w:rsidP="00542026">
      <w:pPr>
        <w:spacing w:after="0" w:line="240" w:lineRule="auto"/>
        <w:rPr>
          <w:rFonts w:ascii="Cambria" w:hAnsi="Cambria" w:cs="Arial"/>
          <w:lang w:val="es-ES"/>
        </w:rPr>
      </w:pPr>
      <w:r w:rsidRPr="00E46597">
        <w:rPr>
          <w:rFonts w:ascii="Cambria" w:hAnsi="Cambria" w:cs="Arial"/>
          <w:i/>
          <w:lang w:val="es-ES"/>
        </w:rPr>
        <w:t xml:space="preserve">Bolívar no está a la altura de los shuar cuando no consigue vengar la muerte de </w:t>
      </w:r>
      <w:proofErr w:type="spellStart"/>
      <w:r w:rsidRPr="00E46597">
        <w:rPr>
          <w:rFonts w:ascii="Cambria" w:hAnsi="Cambria" w:cs="Arial"/>
          <w:i/>
          <w:lang w:val="es-ES"/>
        </w:rPr>
        <w:t>Nushiño</w:t>
      </w:r>
      <w:proofErr w:type="spellEnd"/>
      <w:r w:rsidRPr="00E46597">
        <w:rPr>
          <w:rFonts w:ascii="Cambria" w:hAnsi="Cambria" w:cs="Arial"/>
          <w:i/>
          <w:lang w:val="es-ES"/>
        </w:rPr>
        <w:t xml:space="preserve"> de acuerdo al rito shuar. Al deshonrarse de esta forma, debe abandonar a los shuar. Estos borran todo rastro de él</w:t>
      </w:r>
      <w:r w:rsidR="00011D34" w:rsidRPr="00E46597">
        <w:rPr>
          <w:rFonts w:ascii="Cambria" w:hAnsi="Cambria" w:cs="Arial"/>
          <w:i/>
          <w:lang w:val="es-ES"/>
        </w:rPr>
        <w:t xml:space="preserve"> (p. 67, l. 22-23: “Los shuar empujaron la canoa y enseguida borraron sus huellas en la playa”. Dicho con otras palabras, no sólo deja de ser como uno de ellos: Bolívar deja de </w:t>
      </w:r>
      <w:r w:rsidR="00011D34" w:rsidRPr="00E46597">
        <w:rPr>
          <w:rFonts w:ascii="Cambria" w:hAnsi="Cambria" w:cs="Arial"/>
          <w:b/>
          <w:i/>
          <w:lang w:val="es-ES"/>
        </w:rPr>
        <w:t>ser</w:t>
      </w:r>
      <w:r w:rsidR="00011D34" w:rsidRPr="00E46597">
        <w:rPr>
          <w:rFonts w:ascii="Cambria" w:hAnsi="Cambria" w:cs="Arial"/>
          <w:i/>
          <w:lang w:val="es-ES"/>
        </w:rPr>
        <w:t xml:space="preserve"> para ellos.</w:t>
      </w:r>
    </w:p>
    <w:p w14:paraId="6386B4B1" w14:textId="77777777" w:rsidR="00542026" w:rsidRPr="00E46597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79832D61" w14:textId="77777777" w:rsidR="007C4912" w:rsidRPr="00E46597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3870D242" w14:textId="77777777" w:rsidR="007C4912" w:rsidRPr="00E46597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5B3EF6BB" w14:textId="77777777" w:rsidR="00542026" w:rsidRPr="00E46597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198C4C16" w14:textId="77777777" w:rsidR="00542026" w:rsidRPr="00E46597" w:rsidRDefault="00542026" w:rsidP="00542026">
      <w:pPr>
        <w:pStyle w:val="Listenabsatz"/>
        <w:numPr>
          <w:ilvl w:val="0"/>
          <w:numId w:val="1"/>
        </w:numPr>
        <w:spacing w:after="0" w:line="240" w:lineRule="auto"/>
        <w:rPr>
          <w:rFonts w:ascii="Cambria" w:hAnsi="Cambria" w:cs="Arial"/>
          <w:lang w:val="es-ES"/>
        </w:rPr>
      </w:pPr>
      <w:r w:rsidRPr="00E46597">
        <w:rPr>
          <w:rFonts w:ascii="Cambria" w:hAnsi="Cambria" w:cs="Arial"/>
          <w:lang w:val="es-ES"/>
        </w:rPr>
        <w:t>En parejas, retomad ahora vuestras reflexiones de la pregunta 3 en la ficha de trabajo M3.1. Tras el trabajo realizado hasta ahora con este capítulo, ¿hay algún cambio en la percepción de vuestra propia identidad cultural?</w:t>
      </w:r>
    </w:p>
    <w:p w14:paraId="364FADE7" w14:textId="77777777" w:rsidR="00927E53" w:rsidRPr="00E46597" w:rsidRDefault="00927E53" w:rsidP="00927E53">
      <w:pPr>
        <w:ind w:left="360"/>
        <w:rPr>
          <w:rFonts w:ascii="Cambria" w:hAnsi="Cambria" w:cs="Arial"/>
          <w:lang w:val="es-ES"/>
        </w:rPr>
      </w:pPr>
    </w:p>
    <w:p w14:paraId="29CF3C74" w14:textId="1C3D132C" w:rsidR="00927E53" w:rsidRPr="00E46597" w:rsidRDefault="00D12D96" w:rsidP="00927E53">
      <w:pPr>
        <w:rPr>
          <w:rFonts w:ascii="Cambria" w:hAnsi="Cambria"/>
          <w:i/>
          <w:lang w:val="es-ES"/>
        </w:rPr>
      </w:pPr>
      <w:r w:rsidRPr="00E46597">
        <w:rPr>
          <w:rFonts w:ascii="Cambria" w:hAnsi="Cambria"/>
          <w:i/>
          <w:lang w:val="es-ES"/>
        </w:rPr>
        <w:t>Respuesta individual</w:t>
      </w:r>
    </w:p>
    <w:p w14:paraId="0E4EF733" w14:textId="77777777" w:rsidR="001C6972" w:rsidRPr="00E46597" w:rsidRDefault="001C6972">
      <w:pPr>
        <w:rPr>
          <w:rFonts w:ascii="Cambria" w:hAnsi="Cambria"/>
          <w:lang w:val="es-ES"/>
        </w:rPr>
      </w:pPr>
      <w:bookmarkStart w:id="0" w:name="_GoBack"/>
      <w:bookmarkEnd w:id="0"/>
    </w:p>
    <w:sectPr w:rsidR="001C6972" w:rsidRPr="00E46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00F9"/>
    <w:multiLevelType w:val="hybridMultilevel"/>
    <w:tmpl w:val="A70E36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8"/>
    <w:rsid w:val="00011D34"/>
    <w:rsid w:val="001441D2"/>
    <w:rsid w:val="001C6972"/>
    <w:rsid w:val="003E2CE7"/>
    <w:rsid w:val="00467B88"/>
    <w:rsid w:val="00493D82"/>
    <w:rsid w:val="00542026"/>
    <w:rsid w:val="005A2E98"/>
    <w:rsid w:val="006D782D"/>
    <w:rsid w:val="00783810"/>
    <w:rsid w:val="007C4912"/>
    <w:rsid w:val="00823321"/>
    <w:rsid w:val="00927E53"/>
    <w:rsid w:val="009B491E"/>
    <w:rsid w:val="00C306F2"/>
    <w:rsid w:val="00D12D96"/>
    <w:rsid w:val="00E46597"/>
    <w:rsid w:val="00E66E5B"/>
    <w:rsid w:val="00E96098"/>
    <w:rsid w:val="00F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E7870"/>
  <w15:docId w15:val="{F884D452-D7D6-44F4-90F9-B624940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0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9</cp:revision>
  <dcterms:created xsi:type="dcterms:W3CDTF">2015-06-06T09:56:00Z</dcterms:created>
  <dcterms:modified xsi:type="dcterms:W3CDTF">2015-06-10T13:56:00Z</dcterms:modified>
</cp:coreProperties>
</file>