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Helvetica Neue" w:hAnsi="Helvetica Neue"/>
          <w:b/>
          <w:b/>
          <w:bCs/>
          <w:color w:val="0D0D0D" w:themeColor="text1" w:themeTint="f2"/>
          <w:sz w:val="28"/>
          <w:szCs w:val="28"/>
        </w:rPr>
      </w:pPr>
      <w:r>
        <w:rPr>
          <w:rFonts w:ascii="Helvetica Neue" w:hAnsi="Helvetica Neue"/>
          <w:b/>
          <w:bCs/>
          <w:color w:val="0D0D0D" w:themeColor="text1" w:themeTint="f2"/>
          <w:sz w:val="28"/>
          <w:szCs w:val="28"/>
        </w:rPr>
        <w:t>Concepción de la Unidad – Hinweise zum Ablauf der Unterrichtseinheit</w:t>
      </w:r>
    </w:p>
    <w:p>
      <w:pPr>
        <w:pStyle w:val="Normal"/>
        <w:rPr>
          <w:rFonts w:ascii="Helvetica Neue" w:hAnsi="Helvetica Neue"/>
          <w:b/>
          <w:b/>
          <w:bCs/>
          <w:color w:val="0D0D0D" w:themeColor="text1" w:themeTint="f2"/>
          <w:sz w:val="28"/>
          <w:szCs w:val="28"/>
        </w:rPr>
      </w:pPr>
      <w:r>
        <w:rPr>
          <w:rFonts w:ascii="Helvetica Neue" w:hAnsi="Helvetica Neue"/>
          <w:b/>
          <w:bCs/>
          <w:color w:val="0D0D0D" w:themeColor="text1" w:themeTint="f2"/>
          <w:sz w:val="28"/>
          <w:szCs w:val="28"/>
        </w:rPr>
      </w:r>
    </w:p>
    <w:p>
      <w:pPr>
        <w:pStyle w:val="Normal"/>
        <w:rPr>
          <w:rFonts w:ascii="Helvetica Neue" w:hAnsi="Helvetica Neue"/>
          <w:color w:val="0D0D0D" w:themeColor="text1" w:themeTint="f2"/>
          <w:sz w:val="28"/>
          <w:szCs w:val="28"/>
        </w:rPr>
      </w:pPr>
      <w:r>
        <w:rPr>
          <w:rFonts w:ascii="Helvetica Neue" w:hAnsi="Helvetica Neue"/>
          <w:color w:val="0D0D0D" w:themeColor="text1" w:themeTint="f2"/>
          <w:sz w:val="28"/>
          <w:szCs w:val="28"/>
        </w:rPr>
        <w:t xml:space="preserve">Hier finden Sie Anregungen Materialien zur Pflichtlektüre </w:t>
      </w:r>
      <w:r>
        <w:rPr>
          <w:rFonts w:ascii="Helvetica Neue" w:hAnsi="Helvetica Neue"/>
          <w:i/>
          <w:iCs/>
          <w:color w:val="0D0D0D" w:themeColor="text1" w:themeTint="f2"/>
          <w:sz w:val="28"/>
          <w:szCs w:val="28"/>
        </w:rPr>
        <w:t xml:space="preserve">El ruido de la cosas al caer </w:t>
      </w:r>
      <w:r>
        <w:rPr>
          <w:rFonts w:ascii="Helvetica Neue" w:hAnsi="Helvetica Neue"/>
          <w:color w:val="0D0D0D" w:themeColor="text1" w:themeTint="f2"/>
          <w:sz w:val="28"/>
          <w:szCs w:val="28"/>
        </w:rPr>
        <w:t>von</w:t>
      </w:r>
      <w:r>
        <w:rPr>
          <w:rFonts w:ascii="Helvetica Neue" w:hAnsi="Helvetica Neue"/>
          <w:i/>
          <w:iCs/>
          <w:color w:val="0D0D0D" w:themeColor="text1" w:themeTint="f2"/>
          <w:sz w:val="28"/>
          <w:szCs w:val="28"/>
        </w:rPr>
        <w:t xml:space="preserve"> </w:t>
      </w:r>
      <w:r>
        <w:rPr>
          <w:rFonts w:ascii="Helvetica Neue" w:hAnsi="Helvetica Neue"/>
          <w:color w:val="0D0D0D" w:themeColor="text1" w:themeTint="f2"/>
          <w:sz w:val="28"/>
          <w:szCs w:val="28"/>
        </w:rPr>
        <w:t>Juan Gabriel Vázquez.</w:t>
      </w:r>
    </w:p>
    <w:p>
      <w:pPr>
        <w:pStyle w:val="Normal"/>
        <w:rPr>
          <w:rFonts w:ascii="Helvetica Neue" w:hAnsi="Helvetica Neue"/>
          <w:color w:val="0D0D0D" w:themeColor="text1" w:themeTint="f2"/>
          <w:sz w:val="28"/>
          <w:szCs w:val="28"/>
        </w:rPr>
      </w:pPr>
      <w:r>
        <w:rPr>
          <w:rFonts w:ascii="Helvetica Neue" w:hAnsi="Helvetica Neue"/>
          <w:color w:val="0D0D0D" w:themeColor="text1" w:themeTint="f2"/>
          <w:sz w:val="28"/>
          <w:szCs w:val="28"/>
        </w:rPr>
        <w:t xml:space="preserve">Die Behandlung des Romans im Rahmen der Schwerpunktthemas </w:t>
      </w:r>
      <w:r>
        <w:rPr>
          <w:rFonts w:ascii="Helvetica Neue" w:hAnsi="Helvetica Neue"/>
          <w:i/>
          <w:iCs/>
          <w:color w:val="0D0D0D" w:themeColor="text1" w:themeTint="f2"/>
          <w:sz w:val="28"/>
          <w:szCs w:val="28"/>
        </w:rPr>
        <w:t>Haciendo caminos</w:t>
      </w:r>
      <w:r>
        <w:rPr>
          <w:rFonts w:ascii="Helvetica Neue" w:hAnsi="Helvetica Neue"/>
          <w:color w:val="0D0D0D" w:themeColor="text1" w:themeTint="f2"/>
          <w:sz w:val="28"/>
          <w:szCs w:val="28"/>
        </w:rPr>
        <w:t xml:space="preserve"> in Baden-Württemberg in der Kursstufe ist im Leistungsfach verpflichtend, im im Basisfach optional.</w:t>
      </w:r>
    </w:p>
    <w:p>
      <w:pPr>
        <w:pStyle w:val="Normal"/>
        <w:rPr>
          <w:rFonts w:ascii="Helvetica Neue" w:hAnsi="Helvetica Neue"/>
          <w:b/>
          <w:b/>
          <w:bCs/>
          <w:color w:val="0D0D0D" w:themeColor="text1" w:themeTint="f2"/>
          <w:sz w:val="28"/>
          <w:szCs w:val="28"/>
        </w:rPr>
      </w:pPr>
      <w:r>
        <w:rPr>
          <w:rFonts w:ascii="Helvetica Neue" w:hAnsi="Helvetica Neue"/>
          <w:b/>
          <w:bCs/>
          <w:color w:val="0D0D0D" w:themeColor="text1" w:themeTint="f2"/>
          <w:sz w:val="28"/>
          <w:szCs w:val="28"/>
        </w:rPr>
      </w:r>
    </w:p>
    <w:p>
      <w:pPr>
        <w:pStyle w:val="Normal"/>
        <w:spacing w:lineRule="auto" w:line="276"/>
        <w:rPr>
          <w:rFonts w:ascii="Helvetica Neue" w:hAnsi="Helvetica Neue"/>
          <w:color w:val="0D0D0D" w:themeColor="text1" w:themeTint="f2"/>
          <w:sz w:val="22"/>
          <w:szCs w:val="22"/>
          <w:u w:val="single"/>
        </w:rPr>
      </w:pPr>
      <w:r>
        <w:rPr>
          <w:rFonts w:ascii="Helvetica Neue" w:hAnsi="Helvetica Neue"/>
          <w:color w:val="0D0D0D" w:themeColor="text1" w:themeTint="f2"/>
          <w:sz w:val="22"/>
          <w:szCs w:val="22"/>
          <w:u w:val="single"/>
        </w:rPr>
        <w:t>Hinweise zum Material:</w:t>
      </w:r>
    </w:p>
    <w:p>
      <w:pPr>
        <w:pStyle w:val="Normal"/>
        <w:spacing w:lineRule="auto" w:line="276"/>
        <w:rPr>
          <w:rFonts w:ascii="Helvetica Neue" w:hAnsi="Helvetica Neue"/>
          <w:color w:val="0D0D0D" w:themeColor="text1" w:themeTint="f2"/>
          <w:sz w:val="22"/>
          <w:szCs w:val="22"/>
        </w:rPr>
      </w:pPr>
      <w:r>
        <w:rPr>
          <w:rFonts w:ascii="Helvetica Neue" w:hAnsi="Helvetica Neue"/>
          <w:color w:val="0D0D0D" w:themeColor="text1" w:themeTint="f2"/>
          <w:sz w:val="22"/>
          <w:szCs w:val="22"/>
        </w:rPr>
        <w:t>Die Seitenzahlen in den Materialien beziehen sich auf die Reclam-Ausgabe.</w:t>
      </w:r>
    </w:p>
    <w:p>
      <w:pPr>
        <w:pStyle w:val="Normal"/>
        <w:rPr>
          <w:b/>
          <w:b/>
          <w:bCs/>
          <w:color w:val="0070C0"/>
          <w:sz w:val="28"/>
          <w:szCs w:val="28"/>
        </w:rPr>
      </w:pPr>
      <w:r>
        <w:rPr>
          <w:b/>
          <w:bCs/>
          <w:color w:val="0070C0"/>
          <w:sz w:val="28"/>
          <w:szCs w:val="28"/>
        </w:rPr>
      </w:r>
    </w:p>
    <w:p>
      <w:pPr>
        <w:pStyle w:val="Normal"/>
        <w:rPr>
          <w:b/>
          <w:b/>
          <w:bCs/>
          <w:color w:val="0070C0"/>
          <w:sz w:val="28"/>
          <w:szCs w:val="28"/>
        </w:rPr>
      </w:pPr>
      <w:r>
        <w:rPr>
          <w:b/>
          <w:bCs/>
          <w:color w:val="0070C0"/>
          <w:sz w:val="28"/>
          <w:szCs w:val="28"/>
        </w:rPr>
      </w:r>
    </w:p>
    <w:tbl>
      <w:tblPr>
        <w:tblStyle w:val="Tabellenraster"/>
        <w:tblW w:w="1034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38"/>
        <w:gridCol w:w="5752"/>
        <w:gridCol w:w="3653"/>
      </w:tblGrid>
      <w:tr>
        <w:trPr/>
        <w:tc>
          <w:tcPr>
            <w:tcW w:w="10343" w:type="dxa"/>
            <w:gridSpan w:val="3"/>
            <w:tcBorders/>
            <w:shd w:color="auto" w:fill="FFE599" w:themeFill="accent4" w:themeFillTint="66" w:val="clear"/>
          </w:tcPr>
          <w:p>
            <w:pPr>
              <w:pStyle w:val="Normal"/>
              <w:widowControl/>
              <w:spacing w:before="0" w:after="0"/>
              <w:jc w:val="left"/>
              <w:rPr>
                <w:rFonts w:ascii="Helvetica Neue" w:hAnsi="Helvetica Neue"/>
                <w:b/>
                <w:b/>
                <w:bCs/>
                <w:color w:val="0D0D0D" w:themeColor="text1" w:themeTint="f2"/>
                <w:lang w:val="en-US"/>
              </w:rPr>
            </w:pPr>
            <w:r>
              <w:rPr>
                <w:rFonts w:eastAsia="Calibri" w:cs="" w:ascii="Helvetica Neue" w:hAnsi="Helvetica Neue"/>
                <w:b/>
                <w:bCs/>
                <w:color w:val="0D0D0D" w:themeColor="text1" w:themeTint="f2"/>
                <w:kern w:val="0"/>
                <w:sz w:val="24"/>
                <w:szCs w:val="24"/>
                <w:lang w:val="en-US" w:eastAsia="en-US" w:bidi="ar-SA"/>
              </w:rPr>
              <w:t>Módulo 1:    Colombia – acercamiento al país</w:t>
            </w:r>
          </w:p>
          <w:p>
            <w:pPr>
              <w:pStyle w:val="Normal"/>
              <w:widowControl/>
              <w:spacing w:before="0" w:after="0"/>
              <w:jc w:val="left"/>
              <w:rPr>
                <w:rFonts w:ascii="Helvetica Neue" w:hAnsi="Helvetica Neue"/>
                <w:b/>
                <w:b/>
                <w:bCs/>
                <w:color w:val="0D0D0D" w:themeColor="text1" w:themeTint="f2"/>
                <w:lang w:val="en-US"/>
              </w:rPr>
            </w:pPr>
            <w:r>
              <w:rPr>
                <w:rFonts w:eastAsia="Calibri" w:cs="" w:ascii="Helvetica Neue" w:hAnsi="Helvetica Neue"/>
                <w:b/>
                <w:bCs/>
                <w:color w:val="0D0D0D" w:themeColor="text1" w:themeTint="f2"/>
                <w:kern w:val="0"/>
                <w:sz w:val="24"/>
                <w:szCs w:val="24"/>
                <w:lang w:val="en-US" w:eastAsia="en-US" w:bidi="ar-SA"/>
              </w:rPr>
            </w:r>
          </w:p>
        </w:tc>
      </w:tr>
      <w:tr>
        <w:trPr/>
        <w:tc>
          <w:tcPr>
            <w:tcW w:w="938" w:type="dxa"/>
            <w:tcBorders/>
          </w:tcPr>
          <w:p>
            <w:pPr>
              <w:pStyle w:val="Normal"/>
              <w:widowControl/>
              <w:spacing w:before="0" w:after="0"/>
              <w:jc w:val="left"/>
              <w:rPr>
                <w:b/>
                <w:b/>
                <w:bCs/>
                <w:color w:val="0D0D0D" w:themeColor="text1" w:themeTint="f2"/>
                <w:sz w:val="28"/>
                <w:szCs w:val="28"/>
              </w:rPr>
            </w:pPr>
            <w:r>
              <w:rPr>
                <w:rFonts w:eastAsia="Calibri" w:cs=""/>
                <w:b/>
                <w:bCs/>
                <w:color w:val="0D0D0D" w:themeColor="text1" w:themeTint="f2"/>
                <w:kern w:val="0"/>
                <w:sz w:val="28"/>
                <w:szCs w:val="28"/>
                <w:lang w:val="de-DE" w:eastAsia="en-US" w:bidi="ar-SA"/>
              </w:rPr>
              <w:t>Dauer (ca.)</w:t>
            </w:r>
          </w:p>
        </w:tc>
        <w:tc>
          <w:tcPr>
            <w:tcW w:w="5752" w:type="dxa"/>
            <w:tcBorders/>
          </w:tcPr>
          <w:p>
            <w:pPr>
              <w:pStyle w:val="Normal"/>
              <w:widowControl/>
              <w:spacing w:before="0" w:after="0"/>
              <w:jc w:val="left"/>
              <w:rPr>
                <w:b/>
                <w:b/>
                <w:bCs/>
                <w:color w:val="0D0D0D" w:themeColor="text1" w:themeTint="f2"/>
                <w:sz w:val="28"/>
                <w:szCs w:val="28"/>
              </w:rPr>
            </w:pPr>
            <w:r>
              <w:rPr>
                <w:rFonts w:eastAsia="Calibri" w:cs=""/>
                <w:b/>
                <w:bCs/>
                <w:color w:val="0D0D0D" w:themeColor="text1" w:themeTint="f2"/>
                <w:kern w:val="0"/>
                <w:sz w:val="28"/>
                <w:szCs w:val="28"/>
                <w:lang w:val="de-DE" w:eastAsia="en-US" w:bidi="ar-SA"/>
              </w:rPr>
              <w:t>Inhalte</w:t>
            </w:r>
          </w:p>
        </w:tc>
        <w:tc>
          <w:tcPr>
            <w:tcW w:w="3653" w:type="dxa"/>
            <w:tcBorders/>
          </w:tcPr>
          <w:p>
            <w:pPr>
              <w:pStyle w:val="Normal"/>
              <w:widowControl/>
              <w:spacing w:before="0" w:after="0"/>
              <w:jc w:val="left"/>
              <w:rPr>
                <w:b/>
                <w:b/>
                <w:bCs/>
                <w:color w:val="0D0D0D" w:themeColor="text1" w:themeTint="f2"/>
                <w:sz w:val="28"/>
                <w:szCs w:val="28"/>
              </w:rPr>
            </w:pPr>
            <w:r>
              <w:rPr>
                <w:rFonts w:eastAsia="Calibri" w:cs=""/>
                <w:b/>
                <w:bCs/>
                <w:color w:val="0D0D0D" w:themeColor="text1" w:themeTint="f2"/>
                <w:kern w:val="0"/>
                <w:sz w:val="28"/>
                <w:szCs w:val="28"/>
                <w:lang w:val="de-DE" w:eastAsia="en-US" w:bidi="ar-SA"/>
              </w:rPr>
              <w:t>Materialien</w:t>
            </w:r>
          </w:p>
        </w:tc>
      </w:tr>
      <w:tr>
        <w:trPr/>
        <w:tc>
          <w:tcPr>
            <w:tcW w:w="938" w:type="dxa"/>
            <w:tcBorders/>
          </w:tcPr>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6-8 h</w:t>
            </w:r>
          </w:p>
        </w:tc>
        <w:tc>
          <w:tcPr>
            <w:tcW w:w="5752" w:type="dxa"/>
            <w:tcBorders/>
          </w:tcPr>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Das erste Modul befasst sich mit dem Erwerb eines soziokulturellen Grundwissens, verbunden mit Aspekten der Text- und Medienkompetenz und der Medienbildung.</w:t>
            </w:r>
          </w:p>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 xml:space="preserve">Die SuS recherchieren zunächst einige Eckdaten Kolumbiens und präsentieren dies bzw. sammeln sie </w:t>
            </w:r>
            <w:r>
              <w:rPr>
                <w:rFonts w:eastAsia="Calibri" w:cs="" w:ascii="Helvetica Neue" w:hAnsi="Helvetica Neue"/>
                <w:color w:val="0D0D0D" w:themeColor="text1" w:themeTint="f2"/>
                <w:kern w:val="0"/>
                <w:sz w:val="22"/>
                <w:szCs w:val="22"/>
                <w:lang w:val="de-DE" w:eastAsia="en-US" w:bidi="ar-SA"/>
              </w:rPr>
              <w:t>auf einer digitalen Pinnwand</w:t>
            </w:r>
            <w:r>
              <w:rPr>
                <w:rFonts w:eastAsia="Calibri" w:cs="" w:ascii="Helvetica Neue" w:hAnsi="Helvetica Neue"/>
                <w:color w:val="0D0D0D" w:themeColor="text1" w:themeTint="f2"/>
                <w:kern w:val="0"/>
                <w:sz w:val="22"/>
                <w:szCs w:val="22"/>
                <w:lang w:val="de-DE" w:eastAsia="en-US" w:bidi="ar-SA"/>
              </w:rPr>
              <w:t>. Ziel ist es, einen groben Überblick über die wichtigsten soziokulturellen Aspekte (Geografie, Klima, große Städte, Kultur etc.) zu erlangen.</w:t>
            </w:r>
          </w:p>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Über verschiedene Videos erhalten sie weitere Einblicke und unterschiedliche Perspektiven auf das Land. Eingesetzt werden u.a. Ausschnitte aus der Reportage „Zwischen Anden und Amazonien“ von Marietta Slomka, die zwar aus dem Jahr 2014 stammt, deren Inhalte aber teilw. auch noch heute aktuell sind.</w:t>
            </w:r>
          </w:p>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Die SuS erarbeiten auch erste historische Inhalte, die für das Verständnis des Romans wichtig sind: der “Conflicto Armado“ und die Rolle der Drogenkartelle.</w:t>
            </w:r>
          </w:p>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tc>
        <w:tc>
          <w:tcPr>
            <w:tcW w:w="3653" w:type="dxa"/>
            <w:tcBorders/>
          </w:tcPr>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Rcc_Colombia_M01_acercamiento</w:t>
            </w:r>
          </w:p>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lineRule="auto" w:line="276"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lineRule="auto" w:line="276" w:before="0" w:after="0"/>
              <w:jc w:val="left"/>
              <w:rPr>
                <w:rFonts w:ascii="Helvetica Neue" w:hAnsi="Helvetica Neue"/>
                <w:color w:val="FF0000"/>
                <w:sz w:val="22"/>
                <w:szCs w:val="22"/>
              </w:rPr>
            </w:pPr>
            <w:r>
              <w:rPr>
                <w:rFonts w:eastAsia="Calibri" w:cs="" w:ascii="Helvetica Neue" w:hAnsi="Helvetica Neue"/>
                <w:color w:val="FF0000"/>
                <w:kern w:val="0"/>
                <w:sz w:val="22"/>
                <w:szCs w:val="22"/>
                <w:lang w:val="de-DE" w:eastAsia="en-US" w:bidi="ar-SA"/>
              </w:rPr>
              <w:t>Bei paralleler Erarbeitung des Globalverständnisses (s.u.):</w:t>
            </w:r>
          </w:p>
          <w:p>
            <w:pPr>
              <w:pStyle w:val="Normal"/>
              <w:widowControl/>
              <w:spacing w:lineRule="auto" w:line="276" w:before="0" w:after="0"/>
              <w:jc w:val="left"/>
              <w:rPr>
                <w:rFonts w:ascii="Helvetica Neue" w:hAnsi="Helvetica Neue"/>
                <w:color w:val="FF0000"/>
                <w:sz w:val="22"/>
                <w:szCs w:val="22"/>
              </w:rPr>
            </w:pPr>
            <w:r>
              <w:rPr>
                <w:rFonts w:eastAsia="Calibri" w:cs="" w:ascii="Helvetica Neue" w:hAnsi="Helvetica Neue"/>
                <w:color w:val="FF0000"/>
                <w:kern w:val="0"/>
                <w:sz w:val="22"/>
                <w:szCs w:val="22"/>
                <w:lang w:val="de-DE" w:eastAsia="en-US" w:bidi="ar-SA"/>
              </w:rPr>
            </w:r>
          </w:p>
          <w:p>
            <w:pPr>
              <w:pStyle w:val="Normal"/>
              <w:widowControl/>
              <w:spacing w:lineRule="auto" w:line="276" w:before="0" w:after="0"/>
              <w:jc w:val="left"/>
              <w:rPr>
                <w:rFonts w:ascii="Helvetica Neue" w:hAnsi="Helvetica Neue"/>
                <w:color w:val="FF0000"/>
                <w:sz w:val="22"/>
                <w:szCs w:val="22"/>
                <w:lang w:val="en-US"/>
              </w:rPr>
            </w:pPr>
            <w:r>
              <w:rPr>
                <w:rFonts w:eastAsia="Calibri" w:cs="" w:ascii="Helvetica Neue" w:hAnsi="Helvetica Neue"/>
                <w:color w:val="FF0000"/>
                <w:kern w:val="0"/>
                <w:sz w:val="22"/>
                <w:szCs w:val="22"/>
                <w:lang w:val="en-US" w:eastAsia="en-US" w:bidi="ar-SA"/>
              </w:rPr>
              <w:t>Rcc_novela_M01_resumen_C. 1-3</w:t>
            </w:r>
          </w:p>
          <w:p>
            <w:pPr>
              <w:pStyle w:val="Normal"/>
              <w:widowControl/>
              <w:spacing w:lineRule="auto" w:line="276" w:before="0" w:after="0"/>
              <w:jc w:val="left"/>
              <w:rPr>
                <w:rFonts w:ascii="Helvetica Neue" w:hAnsi="Helvetica Neue"/>
                <w:color w:val="FF0000"/>
                <w:sz w:val="22"/>
                <w:szCs w:val="22"/>
                <w:lang w:val="en-US"/>
              </w:rPr>
            </w:pPr>
            <w:r>
              <w:rPr>
                <w:rFonts w:eastAsia="Calibri" w:cs="" w:ascii="Helvetica Neue" w:hAnsi="Helvetica Neue"/>
                <w:color w:val="FF0000"/>
                <w:kern w:val="0"/>
                <w:sz w:val="22"/>
                <w:szCs w:val="22"/>
                <w:lang w:val="en-US" w:eastAsia="en-US" w:bidi="ar-SA"/>
              </w:rPr>
              <w:t>Rcc_novela_M02_Guía de lectura C1-3</w:t>
            </w:r>
          </w:p>
          <w:p>
            <w:pPr>
              <w:pStyle w:val="Normal"/>
              <w:widowControl/>
              <w:spacing w:lineRule="auto" w:line="276" w:before="0" w:after="0"/>
              <w:jc w:val="left"/>
              <w:rPr>
                <w:rFonts w:ascii="Helvetica Neue" w:hAnsi="Helvetica Neue"/>
                <w:color w:val="FF0000"/>
                <w:sz w:val="22"/>
                <w:szCs w:val="22"/>
                <w:lang w:val="en-US"/>
              </w:rPr>
            </w:pPr>
            <w:r>
              <w:rPr>
                <w:rFonts w:eastAsia="Calibri" w:cs="" w:ascii="Helvetica Neue" w:hAnsi="Helvetica Neue"/>
                <w:color w:val="FF0000"/>
                <w:kern w:val="0"/>
                <w:sz w:val="22"/>
                <w:szCs w:val="22"/>
                <w:lang w:val="en-US" w:eastAsia="en-US" w:bidi="ar-SA"/>
              </w:rPr>
              <w:t>Rcc_novela_M03_Guía de lectura C4-6</w:t>
            </w:r>
          </w:p>
          <w:p>
            <w:pPr>
              <w:pStyle w:val="Normal"/>
              <w:widowControl/>
              <w:spacing w:lineRule="auto" w:line="276" w:before="0" w:after="0"/>
              <w:jc w:val="left"/>
              <w:rPr>
                <w:rFonts w:ascii="Helvetica Neue" w:hAnsi="Helvetica Neue"/>
                <w:color w:val="FF0000"/>
                <w:sz w:val="22"/>
                <w:szCs w:val="22"/>
                <w:lang w:val="en-US"/>
              </w:rPr>
            </w:pPr>
            <w:r>
              <w:rPr>
                <w:rFonts w:eastAsia="Calibri" w:cs="" w:ascii="Helvetica Neue" w:hAnsi="Helvetica Neue"/>
                <w:color w:val="FF0000"/>
                <w:kern w:val="0"/>
                <w:sz w:val="22"/>
                <w:szCs w:val="22"/>
                <w:lang w:val="en-US" w:eastAsia="en-US" w:bidi="ar-SA"/>
              </w:rPr>
              <w:t>Rcc_novela_M03b_Guía de lectura C4-6</w:t>
            </w:r>
          </w:p>
          <w:p>
            <w:pPr>
              <w:pStyle w:val="Normal"/>
              <w:widowControl/>
              <w:spacing w:lineRule="auto" w:line="276"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lineRule="auto" w:line="276"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lineRule="auto" w:line="276"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lineRule="auto" w:line="276"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tc>
      </w:tr>
    </w:tbl>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tbl>
      <w:tblPr>
        <w:tblStyle w:val="Tabellenraster"/>
        <w:tblW w:w="1034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343"/>
      </w:tblGrid>
      <w:tr>
        <w:trPr/>
        <w:tc>
          <w:tcPr>
            <w:tcW w:w="10343" w:type="dxa"/>
            <w:tcBorders/>
            <w:shd w:color="auto" w:fill="9CC2E5" w:themeFill="accent5" w:themeFillTint="99" w:val="clear"/>
          </w:tcPr>
          <w:p>
            <w:pPr>
              <w:pStyle w:val="Normal"/>
              <w:widowControl/>
              <w:spacing w:before="0" w:after="0"/>
              <w:jc w:val="left"/>
              <w:rPr>
                <w:rFonts w:ascii="Helvetica Neue" w:hAnsi="Helvetica Neue"/>
                <w:b/>
                <w:b/>
                <w:bCs/>
                <w:color w:val="0D0D0D" w:themeColor="text1" w:themeTint="f2"/>
                <w:sz w:val="28"/>
                <w:szCs w:val="28"/>
                <w:lang w:val="en-US"/>
              </w:rPr>
            </w:pPr>
            <w:r>
              <w:rPr>
                <w:rFonts w:eastAsia="Calibri" w:cs="" w:ascii="Helvetica Neue" w:hAnsi="Helvetica Neue"/>
                <w:b/>
                <w:bCs/>
                <w:color w:val="0D0D0D" w:themeColor="text1" w:themeTint="f2"/>
                <w:kern w:val="0"/>
                <w:sz w:val="28"/>
                <w:szCs w:val="28"/>
                <w:lang w:val="en-US" w:eastAsia="en-US" w:bidi="ar-SA"/>
              </w:rPr>
            </w:r>
          </w:p>
          <w:p>
            <w:pPr>
              <w:pStyle w:val="Normal"/>
              <w:widowControl/>
              <w:spacing w:before="0" w:after="0"/>
              <w:jc w:val="left"/>
              <w:rPr>
                <w:rFonts w:ascii="Helvetica Neue" w:hAnsi="Helvetica Neue"/>
                <w:b/>
                <w:b/>
                <w:bCs/>
                <w:color w:val="0D0D0D" w:themeColor="text1" w:themeTint="f2"/>
                <w:sz w:val="28"/>
                <w:szCs w:val="28"/>
                <w:lang w:val="en-US"/>
              </w:rPr>
            </w:pPr>
            <w:r>
              <w:rPr>
                <w:rFonts w:eastAsia="Calibri" w:cs="" w:ascii="Helvetica Neue" w:hAnsi="Helvetica Neue"/>
                <w:b/>
                <w:bCs/>
                <w:color w:val="0D0D0D" w:themeColor="text1" w:themeTint="f2"/>
                <w:kern w:val="0"/>
                <w:sz w:val="28"/>
                <w:szCs w:val="28"/>
                <w:lang w:val="en-US" w:eastAsia="en-US" w:bidi="ar-SA"/>
              </w:rPr>
              <w:t>Módulo 2:    El ruido de las cosas al caer</w:t>
            </w:r>
          </w:p>
          <w:p>
            <w:pPr>
              <w:pStyle w:val="Normal"/>
              <w:widowControl/>
              <w:spacing w:before="0" w:after="0"/>
              <w:jc w:val="left"/>
              <w:rPr>
                <w:rFonts w:ascii="Helvetica Neue" w:hAnsi="Helvetica Neue"/>
                <w:b/>
                <w:b/>
                <w:bCs/>
                <w:color w:val="0D0D0D" w:themeColor="text1" w:themeTint="f2"/>
                <w:sz w:val="28"/>
                <w:szCs w:val="28"/>
                <w:lang w:val="en-US"/>
              </w:rPr>
            </w:pPr>
            <w:r>
              <w:rPr>
                <w:rFonts w:eastAsia="Calibri" w:cs="" w:ascii="Helvetica Neue" w:hAnsi="Helvetica Neue"/>
                <w:b/>
                <w:bCs/>
                <w:color w:val="0D0D0D" w:themeColor="text1" w:themeTint="f2"/>
                <w:kern w:val="0"/>
                <w:sz w:val="28"/>
                <w:szCs w:val="28"/>
                <w:lang w:val="en-US" w:eastAsia="en-US" w:bidi="ar-SA"/>
              </w:rPr>
            </w:r>
          </w:p>
        </w:tc>
      </w:tr>
      <w:tr>
        <w:trPr/>
        <w:tc>
          <w:tcPr>
            <w:tcW w:w="10343" w:type="dxa"/>
            <w:tcBorders/>
            <w:shd w:color="auto" w:fill="auto" w:val="clear"/>
          </w:tcPr>
          <w:p>
            <w:pPr>
              <w:pStyle w:val="Normal"/>
              <w:widowControl/>
              <w:spacing w:before="0" w:after="0"/>
              <w:jc w:val="left"/>
              <w:rPr>
                <w:rFonts w:ascii="Helvetica Neue" w:hAnsi="Helvetica Neue"/>
                <w:b/>
                <w:b/>
                <w:bCs/>
                <w:color w:val="0D0D0D" w:themeColor="text1" w:themeTint="f2"/>
                <w:sz w:val="22"/>
                <w:szCs w:val="22"/>
                <w:lang w:val="en-US"/>
              </w:rPr>
            </w:pPr>
            <w:r>
              <w:rPr>
                <w:rFonts w:eastAsia="Calibri" w:cs="" w:ascii="Helvetica Neue" w:hAnsi="Helvetica Neue"/>
                <w:b/>
                <w:bCs/>
                <w:color w:val="0D0D0D" w:themeColor="text1" w:themeTint="f2"/>
                <w:kern w:val="0"/>
                <w:sz w:val="22"/>
                <w:szCs w:val="22"/>
                <w:lang w:val="en-US" w:eastAsia="en-US" w:bidi="ar-SA"/>
              </w:rPr>
            </w:r>
          </w:p>
          <w:p>
            <w:pPr>
              <w:pStyle w:val="Normal"/>
              <w:widowControl/>
              <w:spacing w:before="0" w:after="0"/>
              <w:jc w:val="left"/>
              <w:rPr>
                <w:rFonts w:ascii="Helvetica Neue" w:hAnsi="Helvetica Neue"/>
                <w:bCs/>
                <w:color w:val="0D0D0D" w:themeColor="text1" w:themeTint="f2"/>
                <w:sz w:val="22"/>
                <w:szCs w:val="22"/>
              </w:rPr>
            </w:pPr>
            <w:r>
              <w:rPr>
                <w:rFonts w:eastAsia="Calibri" w:cs="" w:ascii="Helvetica Neue" w:hAnsi="Helvetica Neue"/>
                <w:bCs/>
                <w:color w:val="0D0D0D" w:themeColor="text1" w:themeTint="f2"/>
                <w:kern w:val="0"/>
                <w:sz w:val="22"/>
                <w:szCs w:val="22"/>
                <w:lang w:val="de-DE" w:eastAsia="en-US" w:bidi="ar-SA"/>
              </w:rPr>
              <w:t xml:space="preserve">Einstieg im Unterricht mit der Lektüre des </w:t>
            </w:r>
            <w:r>
              <w:rPr>
                <w:rFonts w:eastAsia="Calibri" w:cs="" w:ascii="Helvetica Neue" w:hAnsi="Helvetica Neue"/>
                <w:bCs/>
                <w:i/>
                <w:color w:val="0D0D0D" w:themeColor="text1" w:themeTint="f2"/>
                <w:kern w:val="0"/>
                <w:sz w:val="22"/>
                <w:szCs w:val="22"/>
                <w:lang w:val="de-DE" w:eastAsia="en-US" w:bidi="ar-SA"/>
              </w:rPr>
              <w:t>resumen</w:t>
            </w:r>
            <w:r>
              <w:rPr>
                <w:rFonts w:eastAsia="Calibri" w:cs="" w:ascii="Helvetica Neue" w:hAnsi="Helvetica Neue"/>
                <w:bCs/>
                <w:color w:val="0D0D0D" w:themeColor="text1" w:themeTint="f2"/>
                <w:kern w:val="0"/>
                <w:sz w:val="22"/>
                <w:szCs w:val="22"/>
                <w:lang w:val="de-DE" w:eastAsia="en-US" w:bidi="ar-SA"/>
              </w:rPr>
              <w:t xml:space="preserve"> der Kapitel 1-3 </w:t>
            </w:r>
          </w:p>
          <w:p>
            <w:pPr>
              <w:pStyle w:val="Normal"/>
              <w:widowControl/>
              <w:spacing w:before="0" w:after="0"/>
              <w:jc w:val="left"/>
              <w:rPr>
                <w:rFonts w:ascii="Helvetica Neue" w:hAnsi="Helvetica Neue"/>
                <w:bCs/>
                <w:color w:val="0D0D0D" w:themeColor="text1" w:themeTint="f2"/>
                <w:sz w:val="22"/>
                <w:szCs w:val="22"/>
                <w:lang w:val="en-US"/>
              </w:rPr>
            </w:pPr>
            <w:r>
              <w:rPr>
                <w:rFonts w:eastAsia="Calibri" w:cs="" w:ascii="Helvetica Neue" w:hAnsi="Helvetica Neue"/>
                <w:bCs/>
                <w:color w:val="0D0D0D" w:themeColor="text1" w:themeTint="f2"/>
                <w:kern w:val="0"/>
                <w:sz w:val="22"/>
                <w:szCs w:val="22"/>
                <w:lang w:val="en-US" w:eastAsia="en-US" w:bidi="ar-SA"/>
              </w:rPr>
              <w:t>(M01_resumen_C 1-3; M02_Guía de lectura)</w:t>
            </w:r>
          </w:p>
          <w:p>
            <w:pPr>
              <w:pStyle w:val="Normal"/>
              <w:widowControl/>
              <w:spacing w:before="0" w:after="0"/>
              <w:jc w:val="left"/>
              <w:rPr>
                <w:rFonts w:ascii="Helvetica Neue" w:hAnsi="Helvetica Neue"/>
                <w:bCs/>
                <w:color w:val="0D0D0D" w:themeColor="text1" w:themeTint="f2"/>
                <w:sz w:val="22"/>
                <w:szCs w:val="22"/>
                <w:lang w:val="en-US"/>
              </w:rPr>
            </w:pPr>
            <w:r>
              <w:rPr>
                <w:rFonts w:eastAsia="Calibri" w:cs="" w:ascii="Helvetica Neue" w:hAnsi="Helvetica Neue"/>
                <w:bCs/>
                <w:color w:val="0D0D0D" w:themeColor="text1" w:themeTint="f2"/>
                <w:kern w:val="0"/>
                <w:sz w:val="22"/>
                <w:szCs w:val="22"/>
                <w:lang w:val="en-US" w:eastAsia="en-US" w:bidi="ar-SA"/>
              </w:rPr>
            </w:r>
          </w:p>
          <w:p>
            <w:pPr>
              <w:pStyle w:val="Normal"/>
              <w:widowControl/>
              <w:spacing w:before="0" w:after="0"/>
              <w:jc w:val="left"/>
              <w:rPr>
                <w:rFonts w:ascii="Helvetica Neue" w:hAnsi="Helvetica Neue"/>
                <w:b/>
                <w:b/>
                <w:color w:val="0D0D0D" w:themeColor="text1" w:themeTint="f2"/>
                <w:sz w:val="22"/>
                <w:szCs w:val="22"/>
                <w:u w:val="single"/>
              </w:rPr>
            </w:pPr>
            <w:r>
              <w:rPr>
                <w:rFonts w:eastAsia="Calibri" w:cs="" w:ascii="Helvetica Neue" w:hAnsi="Helvetica Neue"/>
                <w:b/>
                <w:color w:val="0D0D0D" w:themeColor="text1" w:themeTint="f2"/>
                <w:kern w:val="0"/>
                <w:sz w:val="22"/>
                <w:szCs w:val="22"/>
                <w:u w:val="single"/>
                <w:lang w:val="de-DE" w:eastAsia="en-US" w:bidi="ar-SA"/>
              </w:rPr>
              <w:t>Gestaltung des Leseprozesses der SuS</w:t>
            </w:r>
          </w:p>
          <w:p>
            <w:pPr>
              <w:pStyle w:val="Normal"/>
              <w:widowControl/>
              <w:spacing w:before="0" w:after="0"/>
              <w:jc w:val="left"/>
              <w:rPr>
                <w:rFonts w:ascii="Helvetica Neue" w:hAnsi="Helvetica Neue"/>
                <w:b/>
                <w:b/>
                <w:color w:val="0D0D0D" w:themeColor="text1" w:themeTint="f2"/>
                <w:sz w:val="22"/>
                <w:szCs w:val="22"/>
              </w:rPr>
            </w:pPr>
            <w:r>
              <w:rPr>
                <w:rFonts w:eastAsia="Calibri" w:cs="" w:ascii="Helvetica Neue" w:hAnsi="Helvetica Neue"/>
                <w:b/>
                <w:color w:val="0D0D0D" w:themeColor="text1" w:themeTint="f2"/>
                <w:kern w:val="0"/>
                <w:sz w:val="22"/>
                <w:szCs w:val="22"/>
                <w:lang w:val="de-DE" w:eastAsia="en-US" w:bidi="ar-SA"/>
              </w:rPr>
            </w:r>
          </w:p>
          <w:p>
            <w:pPr>
              <w:pStyle w:val="Normal"/>
              <w:widowControl/>
              <w:spacing w:before="0" w:after="0"/>
              <w:jc w:val="left"/>
              <w:rPr>
                <w:rFonts w:ascii="Helvetica Neue" w:hAnsi="Helvetica Neue"/>
                <w:b/>
                <w:b/>
                <w:color w:val="0D0D0D" w:themeColor="text1" w:themeTint="f2"/>
                <w:sz w:val="22"/>
                <w:szCs w:val="22"/>
              </w:rPr>
            </w:pPr>
            <w:r>
              <w:rPr>
                <w:rFonts w:eastAsia="Calibri" w:cs="" w:ascii="Helvetica Neue" w:hAnsi="Helvetica Neue"/>
                <w:b/>
                <w:color w:val="0D0D0D" w:themeColor="text1" w:themeTint="f2"/>
                <w:kern w:val="0"/>
                <w:sz w:val="22"/>
                <w:szCs w:val="22"/>
                <w:lang w:val="de-DE" w:eastAsia="en-US" w:bidi="ar-SA"/>
              </w:rPr>
              <w:t>Möglichleit 1 – eigenständige Lektüre</w:t>
            </w:r>
          </w:p>
          <w:p>
            <w:pPr>
              <w:pStyle w:val="Normal"/>
              <w:widowControl/>
              <w:spacing w:before="0" w:after="0"/>
              <w:jc w:val="left"/>
              <w:rPr>
                <w:rFonts w:ascii="Helvetica Neue" w:hAnsi="Helvetica Neue"/>
                <w:bCs/>
                <w:color w:val="0D0D0D" w:themeColor="text1" w:themeTint="f2"/>
                <w:sz w:val="22"/>
                <w:szCs w:val="22"/>
              </w:rPr>
            </w:pPr>
            <w:r>
              <w:rPr>
                <w:rFonts w:eastAsia="Calibri" w:cs="" w:ascii="Helvetica Neue" w:hAnsi="Helvetica Neue"/>
                <w:bCs/>
                <w:color w:val="0D0D0D" w:themeColor="text1" w:themeTint="f2"/>
                <w:kern w:val="0"/>
                <w:sz w:val="22"/>
                <w:szCs w:val="22"/>
                <w:lang w:val="de-DE" w:eastAsia="en-US" w:bidi="ar-SA"/>
              </w:rPr>
              <w:t>Die SuS lesen die Kapitel 4-6 zu Hause und erarbeiten sich mit Hilfe der Guía de lectura (M03_Guía de lectura C4-6; M03b_Guía de lectura C4-6)) ein globales Verständnis; im Unterricht werden dann ausgewählte Textstellen intensiv behandelt.</w:t>
            </w:r>
          </w:p>
          <w:p>
            <w:pPr>
              <w:pStyle w:val="Normal"/>
              <w:widowControl/>
              <w:spacing w:before="0" w:after="0"/>
              <w:jc w:val="left"/>
              <w:rPr>
                <w:rFonts w:ascii="Helvetica Neue" w:hAnsi="Helvetica Neue"/>
                <w:bCs/>
                <w:color w:val="0D0D0D" w:themeColor="text1" w:themeTint="f2"/>
                <w:sz w:val="22"/>
                <w:szCs w:val="22"/>
              </w:rPr>
            </w:pPr>
            <w:r>
              <w:rPr>
                <w:rFonts w:eastAsia="Calibri" w:cs="" w:ascii="Helvetica Neue" w:hAnsi="Helvetica Neue"/>
                <w:bCs/>
                <w:color w:val="0D0D0D" w:themeColor="text1" w:themeTint="f2"/>
                <w:kern w:val="0"/>
                <w:sz w:val="22"/>
                <w:szCs w:val="22"/>
                <w:lang w:val="de-DE" w:eastAsia="en-US" w:bidi="ar-SA"/>
              </w:rPr>
            </w:r>
          </w:p>
          <w:p>
            <w:pPr>
              <w:pStyle w:val="Normal"/>
              <w:widowControl/>
              <w:spacing w:before="0" w:after="0"/>
              <w:jc w:val="left"/>
              <w:rPr>
                <w:rFonts w:ascii="Helvetica Neue" w:hAnsi="Helvetica Neue"/>
                <w:b/>
                <w:b/>
                <w:color w:val="000000" w:themeColor="text1"/>
                <w:sz w:val="22"/>
                <w:szCs w:val="22"/>
              </w:rPr>
            </w:pPr>
            <w:r>
              <w:rPr>
                <w:rFonts w:eastAsia="Calibri" w:cs="" w:ascii="Helvetica Neue" w:hAnsi="Helvetica Neue"/>
                <w:b/>
                <w:color w:val="000000" w:themeColor="text1"/>
                <w:kern w:val="0"/>
                <w:sz w:val="22"/>
                <w:szCs w:val="22"/>
                <w:lang w:val="de-DE" w:eastAsia="en-US" w:bidi="ar-SA"/>
              </w:rPr>
              <w:t>Möglichkeit 2 – Lektüre im Unterricht parallel zum Modul “Colombia“</w:t>
            </w:r>
          </w:p>
          <w:p>
            <w:pPr>
              <w:pStyle w:val="Normal"/>
              <w:widowControl/>
              <w:spacing w:before="0" w:after="0"/>
              <w:jc w:val="left"/>
              <w:rPr>
                <w:rFonts w:ascii="Helvetica Neue" w:hAnsi="Helvetica Neue"/>
                <w:bCs/>
                <w:color w:val="000000" w:themeColor="text1"/>
                <w:sz w:val="22"/>
                <w:szCs w:val="22"/>
              </w:rPr>
            </w:pPr>
            <w:r>
              <w:rPr>
                <w:rFonts w:eastAsia="Calibri" w:cs="" w:ascii="Helvetica Neue" w:hAnsi="Helvetica Neue"/>
                <w:bCs/>
                <w:color w:val="000000" w:themeColor="text1"/>
                <w:kern w:val="0"/>
                <w:sz w:val="22"/>
                <w:szCs w:val="22"/>
                <w:lang w:val="de-DE" w:eastAsia="en-US" w:bidi="ar-SA"/>
              </w:rPr>
              <w:t xml:space="preserve">Alternativ zur eigenständigen Lektüre kann eine globale Lektüre im Unterricht parallel zur o.g. Sequenz “Colombia – acercamiento al país) stattfinden. In diesem Fall wird eine der 5 Wochenstunden für das gemeinsame Erarbeiten des Globalverständnisses verwendet. </w:t>
            </w:r>
          </w:p>
          <w:p>
            <w:pPr>
              <w:pStyle w:val="Normal"/>
              <w:widowControl/>
              <w:spacing w:before="0" w:after="0"/>
              <w:jc w:val="left"/>
              <w:rPr>
                <w:rFonts w:ascii="Helvetica Neue" w:hAnsi="Helvetica Neue"/>
                <w:bCs/>
                <w:color w:val="FF0000"/>
                <w:sz w:val="22"/>
                <w:szCs w:val="22"/>
              </w:rPr>
            </w:pPr>
            <w:r>
              <w:rPr>
                <w:rFonts w:eastAsia="Calibri" w:cs="" w:ascii="Helvetica Neue" w:hAnsi="Helvetica Neue"/>
                <w:bCs/>
                <w:color w:val="FF0000"/>
                <w:kern w:val="0"/>
                <w:sz w:val="22"/>
                <w:szCs w:val="22"/>
                <w:lang w:val="de-DE" w:eastAsia="en-US" w:bidi="ar-SA"/>
              </w:rPr>
            </w:r>
          </w:p>
          <w:p>
            <w:pPr>
              <w:pStyle w:val="Normal"/>
              <w:widowControl/>
              <w:spacing w:before="0" w:after="0"/>
              <w:jc w:val="left"/>
              <w:rPr>
                <w:rFonts w:ascii="Helvetica Neue" w:hAnsi="Helvetica Neue"/>
                <w:bCs/>
                <w:color w:val="000000" w:themeColor="text1"/>
                <w:sz w:val="22"/>
                <w:szCs w:val="22"/>
              </w:rPr>
            </w:pPr>
            <w:r>
              <w:rPr>
                <w:rFonts w:eastAsia="Calibri" w:cs="" w:ascii="Helvetica Neue" w:hAnsi="Helvetica Neue"/>
                <w:b/>
                <w:color w:val="000000" w:themeColor="text1"/>
                <w:kern w:val="0"/>
                <w:sz w:val="22"/>
                <w:szCs w:val="22"/>
                <w:lang w:val="de-DE" w:eastAsia="en-US" w:bidi="ar-SA"/>
              </w:rPr>
              <w:t>Möglichkeit 3 – Mischung aus begleiteter und eigenständiger Lektüre (vergleiche Rcc_Lektüreplan ,s.u.)</w:t>
            </w:r>
          </w:p>
          <w:p>
            <w:pPr>
              <w:pStyle w:val="Normal"/>
              <w:widowControl/>
              <w:spacing w:before="0" w:after="0"/>
              <w:jc w:val="left"/>
              <w:rPr>
                <w:rFonts w:ascii="Helvetica Neue" w:hAnsi="Helvetica Neue"/>
                <w:b/>
                <w:b/>
                <w:color w:val="000000" w:themeColor="text1"/>
                <w:sz w:val="22"/>
                <w:szCs w:val="22"/>
              </w:rPr>
            </w:pPr>
            <w:r>
              <w:rPr>
                <w:rFonts w:eastAsia="Calibri" w:cs="" w:ascii="Helvetica Neue" w:hAnsi="Helvetica Neue"/>
                <w:b/>
                <w:color w:val="000000" w:themeColor="text1"/>
                <w:kern w:val="0"/>
                <w:sz w:val="22"/>
                <w:szCs w:val="22"/>
                <w:lang w:val="de-DE" w:eastAsia="en-US" w:bidi="ar-SA"/>
              </w:rPr>
            </w:r>
          </w:p>
          <w:p>
            <w:pPr>
              <w:pStyle w:val="Normal"/>
              <w:widowControl/>
              <w:spacing w:before="0" w:after="0"/>
              <w:jc w:val="left"/>
              <w:rPr>
                <w:rFonts w:ascii="Helvetica Neue" w:hAnsi="Helvetica Neue"/>
                <w:bCs/>
                <w:color w:val="000000" w:themeColor="text1"/>
                <w:sz w:val="22"/>
                <w:szCs w:val="22"/>
                <w:u w:val="single"/>
              </w:rPr>
            </w:pPr>
            <w:r>
              <w:rPr>
                <w:rFonts w:eastAsia="Calibri" w:cs="" w:ascii="Helvetica Neue" w:hAnsi="Helvetica Neue"/>
                <w:bCs/>
                <w:color w:val="000000" w:themeColor="text1"/>
                <w:kern w:val="0"/>
                <w:sz w:val="22"/>
                <w:szCs w:val="22"/>
                <w:u w:val="single"/>
                <w:lang w:val="de-DE" w:eastAsia="en-US" w:bidi="ar-SA"/>
              </w:rPr>
              <w:t>Schritt 1 - im Unterricht:</w:t>
            </w:r>
          </w:p>
          <w:p>
            <w:pPr>
              <w:pStyle w:val="Normal"/>
              <w:widowControl/>
              <w:spacing w:before="0" w:after="0"/>
              <w:jc w:val="left"/>
              <w:rPr>
                <w:rFonts w:ascii="Helvetica Neue" w:hAnsi="Helvetica Neue"/>
                <w:bCs/>
                <w:color w:val="000000" w:themeColor="text1"/>
                <w:sz w:val="22"/>
                <w:szCs w:val="22"/>
              </w:rPr>
            </w:pPr>
            <w:r>
              <w:rPr>
                <w:rFonts w:eastAsia="Calibri" w:cs="" w:ascii="Helvetica Neue" w:hAnsi="Helvetica Neue"/>
                <w:bCs/>
                <w:color w:val="000000" w:themeColor="text1"/>
                <w:kern w:val="0"/>
                <w:sz w:val="22"/>
                <w:szCs w:val="22"/>
                <w:lang w:val="de-DE" w:eastAsia="en-US" w:bidi="ar-SA"/>
              </w:rPr>
              <w:t>Lektüre des Resumens Cap. 1-3 mit Aufgaben im Unterricht</w:t>
            </w:r>
          </w:p>
          <w:p>
            <w:pPr>
              <w:pStyle w:val="Normal"/>
              <w:widowControl/>
              <w:spacing w:before="0" w:after="0"/>
              <w:jc w:val="left"/>
              <w:rPr>
                <w:rFonts w:ascii="Helvetica Neue" w:hAnsi="Helvetica Neue"/>
                <w:bCs/>
                <w:color w:val="000000" w:themeColor="text1"/>
                <w:sz w:val="22"/>
                <w:szCs w:val="22"/>
              </w:rPr>
            </w:pPr>
            <w:r>
              <w:rPr>
                <w:rFonts w:eastAsia="Calibri" w:cs="" w:ascii="Helvetica Neue" w:hAnsi="Helvetica Neue"/>
                <w:bCs/>
                <w:color w:val="000000" w:themeColor="text1"/>
                <w:kern w:val="0"/>
                <w:sz w:val="22"/>
                <w:szCs w:val="22"/>
                <w:lang w:val="de-DE" w:eastAsia="en-US" w:bidi="ar-SA"/>
              </w:rPr>
              <w:t xml:space="preserve">Lektüre Beginn Cap. 4 gemeinsam im Unterricht: Bearbeiten der Guía de lectura </w:t>
            </w:r>
          </w:p>
          <w:p>
            <w:pPr>
              <w:pStyle w:val="Normal"/>
              <w:widowControl/>
              <w:spacing w:before="0" w:after="0"/>
              <w:jc w:val="left"/>
              <w:rPr>
                <w:rFonts w:ascii="Helvetica Neue" w:hAnsi="Helvetica Neue"/>
                <w:bCs/>
                <w:color w:val="000000" w:themeColor="text1"/>
                <w:sz w:val="22"/>
                <w:szCs w:val="22"/>
              </w:rPr>
            </w:pPr>
            <w:r>
              <w:rPr>
                <w:rFonts w:eastAsia="Calibri" w:cs="" w:ascii="Helvetica Neue" w:hAnsi="Helvetica Neue"/>
                <w:bCs/>
                <w:color w:val="000000" w:themeColor="text1"/>
                <w:kern w:val="0"/>
                <w:sz w:val="22"/>
                <w:szCs w:val="22"/>
                <w:lang w:val="de-DE" w:eastAsia="en-US" w:bidi="ar-SA"/>
              </w:rPr>
            </w:r>
          </w:p>
          <w:p>
            <w:pPr>
              <w:pStyle w:val="Normal"/>
              <w:widowControl/>
              <w:spacing w:before="0" w:after="0"/>
              <w:jc w:val="left"/>
              <w:rPr>
                <w:rFonts w:ascii="Helvetica Neue" w:hAnsi="Helvetica Neue"/>
                <w:bCs/>
                <w:color w:val="000000" w:themeColor="text1"/>
                <w:sz w:val="22"/>
                <w:szCs w:val="22"/>
                <w:u w:val="single"/>
              </w:rPr>
            </w:pPr>
            <w:r>
              <w:rPr>
                <w:rFonts w:eastAsia="Calibri" w:cs="" w:ascii="Helvetica Neue" w:hAnsi="Helvetica Neue"/>
                <w:bCs/>
                <w:color w:val="000000" w:themeColor="text1"/>
                <w:kern w:val="0"/>
                <w:sz w:val="22"/>
                <w:szCs w:val="22"/>
                <w:u w:val="single"/>
                <w:lang w:val="de-DE" w:eastAsia="en-US" w:bidi="ar-SA"/>
              </w:rPr>
              <w:t>Schritt 2 – häusliche Lektüre und anschließende Vertiefung im Unterricht:</w:t>
            </w:r>
          </w:p>
          <w:p>
            <w:pPr>
              <w:pStyle w:val="Normal"/>
              <w:widowControl/>
              <w:spacing w:before="0" w:after="0"/>
              <w:jc w:val="left"/>
              <w:rPr>
                <w:rFonts w:ascii="Helvetica Neue" w:hAnsi="Helvetica Neue"/>
                <w:bCs/>
                <w:color w:val="000000" w:themeColor="text1"/>
                <w:sz w:val="22"/>
                <w:szCs w:val="22"/>
              </w:rPr>
            </w:pPr>
            <w:r>
              <w:rPr>
                <w:rFonts w:eastAsia="Calibri" w:cs="" w:ascii="Helvetica Neue" w:hAnsi="Helvetica Neue"/>
                <w:bCs/>
                <w:color w:val="000000" w:themeColor="text1"/>
                <w:kern w:val="0"/>
                <w:sz w:val="22"/>
                <w:szCs w:val="22"/>
                <w:lang w:val="de-DE" w:eastAsia="en-US" w:bidi="ar-SA"/>
              </w:rPr>
              <w:t xml:space="preserve">Eigenständige Lektüre der Kapitel 4 (ab S. 177 (“La historia según logré… bis Ende Kap. 5) </w:t>
            </w:r>
          </w:p>
          <w:p>
            <w:pPr>
              <w:pStyle w:val="Normal"/>
              <w:widowControl/>
              <w:spacing w:before="0" w:after="0"/>
              <w:jc w:val="left"/>
              <w:rPr>
                <w:rFonts w:ascii="Helvetica Neue" w:hAnsi="Helvetica Neue"/>
                <w:bCs/>
                <w:color w:val="000000" w:themeColor="text1"/>
                <w:sz w:val="22"/>
                <w:szCs w:val="22"/>
              </w:rPr>
            </w:pPr>
            <w:r>
              <w:rPr>
                <w:rFonts w:eastAsia="Calibri" w:cs="" w:ascii="Helvetica Neue" w:hAnsi="Helvetica Neue"/>
                <w:bCs/>
                <w:color w:val="000000" w:themeColor="text1"/>
                <w:kern w:val="0"/>
                <w:sz w:val="22"/>
                <w:szCs w:val="22"/>
                <w:lang w:val="de-DE" w:eastAsia="en-US" w:bidi="ar-SA"/>
              </w:rPr>
              <w:t xml:space="preserve">Danach Vorstellung der </w:t>
            </w:r>
            <w:r>
              <w:rPr>
                <w:rFonts w:eastAsia="Calibri" w:cs="" w:ascii="Helvetica Neue" w:hAnsi="Helvetica Neue"/>
                <w:bCs/>
                <w:i/>
                <w:iCs/>
                <w:color w:val="000000" w:themeColor="text1"/>
                <w:kern w:val="0"/>
                <w:sz w:val="22"/>
                <w:szCs w:val="22"/>
                <w:lang w:val="de-DE" w:eastAsia="en-US" w:bidi="ar-SA"/>
              </w:rPr>
              <w:t>Tareas finales</w:t>
            </w:r>
            <w:r>
              <w:rPr>
                <w:rFonts w:eastAsia="Calibri" w:cs="" w:ascii="Helvetica Neue" w:hAnsi="Helvetica Neue"/>
                <w:bCs/>
                <w:color w:val="000000" w:themeColor="text1"/>
                <w:kern w:val="0"/>
                <w:sz w:val="22"/>
                <w:szCs w:val="22"/>
                <w:lang w:val="de-DE" w:eastAsia="en-US" w:bidi="ar-SA"/>
              </w:rPr>
              <w:t xml:space="preserve"> und erste Bearbeitung der Carteles de los personajes (M05)</w:t>
            </w:r>
          </w:p>
          <w:p>
            <w:pPr>
              <w:pStyle w:val="Normal"/>
              <w:widowControl/>
              <w:spacing w:before="0" w:after="0"/>
              <w:jc w:val="left"/>
              <w:rPr>
                <w:rFonts w:ascii="Helvetica Neue" w:hAnsi="Helvetica Neue"/>
                <w:bCs/>
                <w:color w:val="000000" w:themeColor="text1"/>
                <w:sz w:val="22"/>
                <w:szCs w:val="22"/>
              </w:rPr>
            </w:pPr>
            <w:r>
              <w:rPr>
                <w:rFonts w:eastAsia="Calibri" w:cs="" w:ascii="Helvetica Neue" w:hAnsi="Helvetica Neue"/>
                <w:bCs/>
                <w:color w:val="000000" w:themeColor="text1"/>
                <w:kern w:val="0"/>
                <w:sz w:val="22"/>
                <w:szCs w:val="22"/>
                <w:lang w:val="de-DE" w:eastAsia="en-US" w:bidi="ar-SA"/>
              </w:rPr>
              <w:t>Bearbeiten von Rcc_trasfondo M01 und Rcc_trasfondo M02</w:t>
            </w:r>
          </w:p>
          <w:p>
            <w:pPr>
              <w:pStyle w:val="Normal"/>
              <w:widowControl/>
              <w:spacing w:before="0" w:after="0"/>
              <w:jc w:val="left"/>
              <w:rPr>
                <w:rFonts w:ascii="Helvetica Neue" w:hAnsi="Helvetica Neue"/>
                <w:bCs/>
                <w:color w:val="C00000"/>
                <w:sz w:val="22"/>
                <w:szCs w:val="22"/>
              </w:rPr>
            </w:pPr>
            <w:r>
              <w:rPr>
                <w:rFonts w:eastAsia="Calibri" w:cs="" w:ascii="Helvetica Neue" w:hAnsi="Helvetica Neue"/>
                <w:bCs/>
                <w:color w:val="C00000"/>
                <w:kern w:val="0"/>
                <w:sz w:val="22"/>
                <w:szCs w:val="22"/>
                <w:lang w:val="de-DE" w:eastAsia="en-US" w:bidi="ar-SA"/>
              </w:rPr>
            </w:r>
          </w:p>
          <w:p>
            <w:pPr>
              <w:pStyle w:val="Normal"/>
              <w:widowControl/>
              <w:spacing w:before="0" w:after="0"/>
              <w:jc w:val="left"/>
              <w:rPr>
                <w:rFonts w:ascii="Helvetica Neue" w:hAnsi="Helvetica Neue"/>
                <w:bCs/>
                <w:color w:val="000000" w:themeColor="text1"/>
                <w:sz w:val="22"/>
                <w:szCs w:val="22"/>
                <w:u w:val="single"/>
              </w:rPr>
            </w:pPr>
            <w:r>
              <w:rPr>
                <w:rFonts w:eastAsia="Calibri" w:cs="" w:ascii="Helvetica Neue" w:hAnsi="Helvetica Neue"/>
                <w:bCs/>
                <w:color w:val="000000" w:themeColor="text1"/>
                <w:kern w:val="0"/>
                <w:sz w:val="22"/>
                <w:szCs w:val="22"/>
                <w:u w:val="single"/>
                <w:lang w:val="de-DE" w:eastAsia="en-US" w:bidi="ar-SA"/>
              </w:rPr>
              <w:t>Schritt 3:</w:t>
            </w:r>
          </w:p>
          <w:p>
            <w:pPr>
              <w:pStyle w:val="Normal"/>
              <w:widowControl/>
              <w:spacing w:before="0" w:after="0"/>
              <w:jc w:val="left"/>
              <w:rPr>
                <w:rFonts w:ascii="Helvetica Neue" w:hAnsi="Helvetica Neue"/>
                <w:bCs/>
                <w:color w:val="000000" w:themeColor="text1"/>
                <w:sz w:val="22"/>
                <w:szCs w:val="22"/>
              </w:rPr>
            </w:pPr>
            <w:r>
              <w:rPr>
                <w:rFonts w:eastAsia="Calibri" w:cs="" w:ascii="Helvetica Neue" w:hAnsi="Helvetica Neue"/>
                <w:bCs/>
                <w:color w:val="000000" w:themeColor="text1"/>
                <w:kern w:val="0"/>
                <w:sz w:val="22"/>
                <w:szCs w:val="22"/>
                <w:lang w:val="de-DE" w:eastAsia="en-US" w:bidi="ar-SA"/>
              </w:rPr>
              <w:t>Lektüre des Resumen Kapitel 6 und vertiefende Auseinandersetzung mit wichtigen Textstellen und den entsprechenden Materialien</w:t>
            </w:r>
          </w:p>
          <w:p>
            <w:pPr>
              <w:pStyle w:val="Normal"/>
              <w:widowControl/>
              <w:spacing w:before="0" w:after="0"/>
              <w:jc w:val="left"/>
              <w:rPr>
                <w:rFonts w:ascii="Helvetica Neue" w:hAnsi="Helvetica Neue"/>
                <w:bCs/>
                <w:color w:val="000000" w:themeColor="text1"/>
                <w:sz w:val="22"/>
                <w:szCs w:val="22"/>
              </w:rPr>
            </w:pPr>
            <w:r>
              <w:rPr>
                <w:rFonts w:eastAsia="Calibri" w:cs="" w:ascii="Helvetica Neue" w:hAnsi="Helvetica Neue"/>
                <w:bCs/>
                <w:color w:val="000000" w:themeColor="text1"/>
                <w:kern w:val="0"/>
                <w:sz w:val="22"/>
                <w:szCs w:val="22"/>
                <w:lang w:val="de-DE" w:eastAsia="en-US" w:bidi="ar-SA"/>
              </w:rPr>
            </w:r>
          </w:p>
          <w:p>
            <w:pPr>
              <w:pStyle w:val="Normal"/>
              <w:widowControl/>
              <w:spacing w:before="0" w:after="0"/>
              <w:jc w:val="left"/>
              <w:rPr>
                <w:rFonts w:ascii="Helvetica Neue" w:hAnsi="Helvetica Neue"/>
                <w:b/>
                <w:b/>
                <w:bCs/>
                <w:color w:val="0D0D0D" w:themeColor="text1" w:themeTint="f2"/>
                <w:sz w:val="22"/>
                <w:szCs w:val="22"/>
              </w:rPr>
            </w:pPr>
            <w:r>
              <w:rPr>
                <w:rFonts w:eastAsia="Calibri" w:cs="" w:ascii="Helvetica Neue" w:hAnsi="Helvetica Neue"/>
                <w:b/>
                <w:bCs/>
                <w:color w:val="0D0D0D" w:themeColor="text1" w:themeTint="f2"/>
                <w:kern w:val="0"/>
                <w:sz w:val="22"/>
                <w:szCs w:val="22"/>
                <w:lang w:val="de-DE" w:eastAsia="en-US" w:bidi="ar-SA"/>
              </w:rPr>
            </w:r>
          </w:p>
        </w:tc>
      </w:tr>
    </w:tbl>
    <w:p>
      <w:pPr>
        <w:pStyle w:val="Normal"/>
        <w:rPr/>
      </w:pPr>
      <w:r>
        <w:rPr/>
      </w:r>
    </w:p>
    <w:p>
      <w:pPr>
        <w:pStyle w:val="Normal"/>
        <w:rPr/>
      </w:pPr>
      <w:r>
        <w:rPr/>
      </w:r>
    </w:p>
    <w:p>
      <w:pPr>
        <w:pStyle w:val="Normal"/>
        <w:rPr>
          <w:b/>
          <w:b/>
          <w:bCs/>
        </w:rPr>
      </w:pPr>
      <w:r>
        <w:rPr>
          <w:b/>
          <w:bCs/>
        </w:rPr>
      </w:r>
      <w:r>
        <w:br w:type="page"/>
      </w:r>
    </w:p>
    <w:p>
      <w:pPr>
        <w:pStyle w:val="Normal"/>
        <w:rPr>
          <w:b/>
          <w:b/>
          <w:bCs/>
        </w:rPr>
      </w:pPr>
      <w:r>
        <w:rPr>
          <w:b/>
          <w:bCs/>
        </w:rPr>
        <w:t>Ablauf Möglichkeit 1 (eigenständige globale Lektüre)</w:t>
      </w:r>
    </w:p>
    <w:p>
      <w:pPr>
        <w:pStyle w:val="Normal"/>
        <w:rPr/>
      </w:pPr>
      <w:r>
        <w:rPr/>
      </w:r>
    </w:p>
    <w:tbl>
      <w:tblPr>
        <w:tblStyle w:val="Tabellenraster"/>
        <w:tblW w:w="102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7"/>
        <w:gridCol w:w="5452"/>
        <w:gridCol w:w="3782"/>
      </w:tblGrid>
      <w:tr>
        <w:trPr/>
        <w:tc>
          <w:tcPr>
            <w:tcW w:w="967" w:type="dxa"/>
            <w:tcBorders/>
          </w:tcPr>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2h</w:t>
            </w:r>
          </w:p>
        </w:tc>
        <w:tc>
          <w:tcPr>
            <w:tcW w:w="5452" w:type="dxa"/>
            <w:tcBorders/>
          </w:tcPr>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Einstieg in den Roman im Unterricht</w:t>
            </w:r>
          </w:p>
        </w:tc>
        <w:tc>
          <w:tcPr>
            <w:tcW w:w="3782" w:type="dxa"/>
            <w:tcBorders/>
          </w:tcPr>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Rcc_novela_M01_resumen_C. 1-3</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Rcc_novela_M02_Guía de lectura C1-3</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tc>
      </w:tr>
      <w:tr>
        <w:trPr/>
        <w:tc>
          <w:tcPr>
            <w:tcW w:w="967" w:type="dxa"/>
            <w:tcBorders/>
          </w:tcPr>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tc>
        <w:tc>
          <w:tcPr>
            <w:tcW w:w="5452" w:type="dxa"/>
            <w:tcBorders/>
          </w:tcPr>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Die SuS erarbeiten sich in eigenständiger Lektüre ein Globalverständnis der Kapitel 4-6 (in Ferien oder parallel zu vorangehenden Unterrichtseinheit).</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Ihnen werden Materialien zur Sicherung des Globalverstehens zur Verfügung gestellt.</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tc>
        <w:tc>
          <w:tcPr>
            <w:tcW w:w="3782" w:type="dxa"/>
            <w:tcBorders/>
          </w:tcPr>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Rcc_novela_M03_Guía de lectura C4-6</w:t>
            </w:r>
          </w:p>
          <w:p>
            <w:pPr>
              <w:pStyle w:val="Normal"/>
              <w:widowControl/>
              <w:spacing w:before="0" w:after="0"/>
              <w:jc w:val="left"/>
              <w:rPr>
                <w:rFonts w:ascii="Helvetica Neue" w:hAnsi="Helvetica Neue"/>
                <w:color w:val="000000" w:themeColor="text1"/>
                <w:sz w:val="22"/>
                <w:szCs w:val="22"/>
                <w:lang w:val="en-US"/>
              </w:rPr>
            </w:pPr>
            <w:r>
              <w:rPr>
                <w:rFonts w:eastAsia="Calibri" w:cs="" w:ascii="Helvetica Neue" w:hAnsi="Helvetica Neue"/>
                <w:color w:val="000000" w:themeColor="text1"/>
                <w:kern w:val="0"/>
                <w:sz w:val="22"/>
                <w:szCs w:val="22"/>
                <w:lang w:val="en-US" w:eastAsia="en-US" w:bidi="ar-SA"/>
              </w:rPr>
              <w:t>Rcc_novela_M03b_Guía de lectura C4-6</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tc>
      </w:tr>
      <w:tr>
        <w:trPr/>
        <w:tc>
          <w:tcPr>
            <w:tcW w:w="967" w:type="dxa"/>
            <w:tcBorders/>
          </w:tcPr>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10-12 h</w:t>
            </w:r>
          </w:p>
        </w:tc>
        <w:tc>
          <w:tcPr>
            <w:tcW w:w="5452" w:type="dxa"/>
            <w:tcBorders/>
          </w:tcPr>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 xml:space="preserve">Módulo 1 (RCC) – La </w:t>
            </w:r>
            <w:r>
              <w:rPr>
                <w:rFonts w:eastAsia="Calibri" w:cs="" w:ascii="Helvetica Neue" w:hAnsi="Helvetica Neue"/>
                <w:b/>
                <w:bCs/>
                <w:color w:val="0D0D0D" w:themeColor="text1" w:themeTint="f2"/>
                <w:kern w:val="0"/>
                <w:sz w:val="22"/>
                <w:szCs w:val="22"/>
                <w:lang w:val="en-US" w:eastAsia="en-US" w:bidi="ar-SA"/>
              </w:rPr>
              <w:t>historia</w:t>
            </w:r>
            <w:r>
              <w:rPr>
                <w:rFonts w:eastAsia="Calibri" w:cs="" w:ascii="Helvetica Neue" w:hAnsi="Helvetica Neue"/>
                <w:color w:val="0D0D0D" w:themeColor="text1" w:themeTint="f2"/>
                <w:kern w:val="0"/>
                <w:sz w:val="22"/>
                <w:szCs w:val="22"/>
                <w:lang w:val="en-US" w:eastAsia="en-US" w:bidi="ar-SA"/>
              </w:rPr>
              <w:t xml:space="preserve"> en la novela (lo que se cuenta)</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Die Auseinandersetzung mit den relevanten Kapiteln des Romans von Juan Gabriel Vázquez erfolgt zunächst textimmanent. Hierbei werden die Charaktere, ihre Beziehungen zueinander und die Handlung genauer untersucht.</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 xml:space="preserve">Die Einführung in den Roman erfolgt über eine Zusammenfassung der ersten drei Kapitel. </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 xml:space="preserve">Módulo 2 (RCC)- El </w:t>
            </w:r>
            <w:r>
              <w:rPr>
                <w:rFonts w:eastAsia="Calibri" w:cs="" w:ascii="Helvetica Neue" w:hAnsi="Helvetica Neue"/>
                <w:b/>
                <w:bCs/>
                <w:color w:val="0D0D0D" w:themeColor="text1" w:themeTint="f2"/>
                <w:kern w:val="0"/>
                <w:sz w:val="22"/>
                <w:szCs w:val="22"/>
                <w:lang w:val="en-US" w:eastAsia="en-US" w:bidi="ar-SA"/>
              </w:rPr>
              <w:t>discurso</w:t>
            </w:r>
            <w:r>
              <w:rPr>
                <w:rFonts w:eastAsia="Calibri" w:cs="" w:ascii="Helvetica Neue" w:hAnsi="Helvetica Neue"/>
                <w:color w:val="0D0D0D" w:themeColor="text1" w:themeTint="f2"/>
                <w:kern w:val="0"/>
                <w:sz w:val="22"/>
                <w:szCs w:val="22"/>
                <w:lang w:val="en-US" w:eastAsia="en-US" w:bidi="ar-SA"/>
              </w:rPr>
              <w:t xml:space="preserve"> (</w:t>
            </w:r>
            <w:r>
              <w:rPr>
                <w:rFonts w:eastAsia="Calibri" w:cs="" w:ascii="Helvetica Neue" w:hAnsi="Helvetica Neue"/>
                <w:b/>
                <w:bCs/>
                <w:color w:val="0D0D0D" w:themeColor="text1" w:themeTint="f2"/>
                <w:kern w:val="0"/>
                <w:sz w:val="22"/>
                <w:szCs w:val="22"/>
                <w:lang w:val="en-US" w:eastAsia="en-US" w:bidi="ar-SA"/>
              </w:rPr>
              <w:t>cómo</w:t>
            </w:r>
            <w:r>
              <w:rPr>
                <w:rFonts w:eastAsia="Calibri" w:cs="" w:ascii="Helvetica Neue" w:hAnsi="Helvetica Neue"/>
                <w:color w:val="0D0D0D" w:themeColor="text1" w:themeTint="f2"/>
                <w:kern w:val="0"/>
                <w:sz w:val="22"/>
                <w:szCs w:val="22"/>
                <w:lang w:val="en-US" w:eastAsia="en-US" w:bidi="ar-SA"/>
              </w:rPr>
              <w:t xml:space="preserve"> se cuenta la historia en la novela)</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Darüber hinaus stärken die SuS ihre literarische Kompetenz bzw. die Text- und Medienkompetenz, indem sie sich auch mit der Diskursebene des Textes befassen: Hier wird das Augenmerk darauf gerichtet, wie der Text gemacht ist (d.h. erzählerische Mittel, Erzählperspektive, …).</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Die Materialien Rcc_novela sind v.a. für das Leistungsfach konzipiert.</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tc>
        <w:tc>
          <w:tcPr>
            <w:tcW w:w="3782" w:type="dxa"/>
            <w:tcBorders/>
          </w:tcPr>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Rcc_novela_M04_tareas finales</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Rcc_novela_M05_los personajes</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Rcc_novela_M06_el espacio geográfico</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Rcc_novela_M07_la estructura temporal</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Rcc_novela_M08_el punto de vista</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Rcc_novela_M09_el ruido de las cosas al caer (un recurso estilístico)</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tc>
      </w:tr>
      <w:tr>
        <w:trPr/>
        <w:tc>
          <w:tcPr>
            <w:tcW w:w="967" w:type="dxa"/>
            <w:tcBorders/>
          </w:tcPr>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6-8h</w:t>
            </w:r>
          </w:p>
        </w:tc>
        <w:tc>
          <w:tcPr>
            <w:tcW w:w="5452" w:type="dxa"/>
            <w:tcBorders/>
          </w:tcPr>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Módulo 3 (trasfondo)</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Zusätzlich werden einige der für den Roman wichtigen Themen herausgegriffen und  aspektorientiert behandelt. Hier wird der soziokulturellen Hintergrund in den Blick genommen, und die Information der Primärtextes wird durch Sachtexte ergänzt. Folgende Themen sind Gegenstand des Materials bzw. einer vertieften Auseinandersetzung: Hacer un voluntariado; el narcotráfico/las drogas y el papel de los Cuerpos de Paz; El miedo (als wichtige theamtische Achse des Romans); la Hacienda Nápoles (als wichtiger Ort der kollektiven Erinnerung)</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Diese Materialien eignen sich auch für Spanisch als Basisfach. Ggf. können die Teile, die sich explizit auf den Roman beziehen, weggelassen werden.</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Sollte der Roman in einem Aufsetzerkurs behandelt werden, bietet es sich an, die Materialien dieses Moduls mit den SuS des Basisfachs zu behandeln.</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tc>
        <w:tc>
          <w:tcPr>
            <w:tcW w:w="3782" w:type="dxa"/>
            <w:tcBorders/>
          </w:tcPr>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Rcc_trasfondo_M01_voluntariado</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Rcc_trasfondo_M02_drogas</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Rcc_trasfondo_M03_miedo</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Rcc_trasfondo_M04_hacienda</w:t>
            </w:r>
          </w:p>
        </w:tc>
      </w:tr>
      <w:tr>
        <w:trPr/>
        <w:tc>
          <w:tcPr>
            <w:tcW w:w="967" w:type="dxa"/>
            <w:tcBorders/>
          </w:tcPr>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tc>
        <w:tc>
          <w:tcPr>
            <w:tcW w:w="5452" w:type="dxa"/>
            <w:tcBorders/>
          </w:tcPr>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 xml:space="preserve">Die Behandlung des Romans schließt mit einer </w:t>
            </w:r>
            <w:r>
              <w:rPr>
                <w:rFonts w:eastAsia="Calibri" w:cs="" w:ascii="Helvetica Neue" w:hAnsi="Helvetica Neue"/>
                <w:i/>
                <w:iCs/>
                <w:color w:val="0D0D0D" w:themeColor="text1" w:themeTint="f2"/>
                <w:kern w:val="0"/>
                <w:sz w:val="22"/>
                <w:szCs w:val="22"/>
                <w:lang w:val="de-DE" w:eastAsia="en-US" w:bidi="ar-SA"/>
              </w:rPr>
              <w:t>Tarea final</w:t>
            </w:r>
            <w:r>
              <w:rPr>
                <w:rFonts w:eastAsia="Calibri" w:cs="" w:ascii="Helvetica Neue" w:hAnsi="Helvetica Neue"/>
                <w:color w:val="0D0D0D" w:themeColor="text1" w:themeTint="f2"/>
                <w:kern w:val="0"/>
                <w:sz w:val="22"/>
                <w:szCs w:val="22"/>
                <w:lang w:val="de-DE" w:eastAsia="en-US" w:bidi="ar-SA"/>
              </w:rPr>
              <w:t xml:space="preserve"> ab, in der die erarbeiteten Aspekte weitergeführt oder noch einmal gebündelt werden sollen.</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Die SuS können zwischen 3 verschiedenen Tareas finales wählen.</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tc>
        <w:tc>
          <w:tcPr>
            <w:tcW w:w="3782" w:type="dxa"/>
            <w:tcBorders/>
          </w:tcPr>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Rcc_novela_M04_Tareas finales</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Rcc_novela_M10_evaluación_tareas finales</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Rcc_novela_M11_evaluación_tareas finales</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tc>
      </w:tr>
    </w:tbl>
    <w:p>
      <w:pPr>
        <w:pStyle w:val="Normal"/>
        <w:rPr>
          <w:sz w:val="22"/>
          <w:szCs w:val="22"/>
        </w:rPr>
      </w:pPr>
      <w:r>
        <w:rPr>
          <w:sz w:val="22"/>
          <w:szCs w:val="22"/>
        </w:rPr>
      </w:r>
    </w:p>
    <w:p>
      <w:pPr>
        <w:pStyle w:val="Normal"/>
        <w:rPr>
          <w:b/>
          <w:b/>
          <w:bCs/>
          <w:lang w:val="en-US"/>
        </w:rPr>
      </w:pPr>
      <w:r>
        <w:rPr>
          <w:b/>
          <w:bCs/>
          <w:lang w:val="en-US"/>
        </w:rPr>
      </w:r>
    </w:p>
    <w:p>
      <w:pPr>
        <w:pStyle w:val="Normal"/>
        <w:rPr/>
      </w:pPr>
      <w:r>
        <w:rPr/>
        <w:t>*Alternativ zur o.g. Abfolge ist auch eine Verquickung der Materialien zum Roman (Rcc_novela) und dem soziokulturellen Hintergrund (Rcc_trasfondo) möglich. Die Themenfelder lassen sich gut den Figuren des Romans zuordnen.</w:t>
      </w:r>
    </w:p>
    <w:p>
      <w:pPr>
        <w:pStyle w:val="Normal"/>
        <w:spacing w:lineRule="auto" w:line="276"/>
        <w:rPr>
          <w:rFonts w:ascii="Helvetica Neue" w:hAnsi="Helvetica Neue"/>
          <w:sz w:val="28"/>
          <w:szCs w:val="28"/>
        </w:rPr>
      </w:pPr>
      <w:r>
        <w:rPr>
          <w:rFonts w:ascii="Helvetica Neue" w:hAnsi="Helvetica Neue"/>
          <w:sz w:val="28"/>
          <w:szCs w:val="28"/>
        </w:rPr>
      </w:r>
    </w:p>
    <w:tbl>
      <w:tblPr>
        <w:tblStyle w:val="Tabellenraster"/>
        <w:tblW w:w="99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105"/>
        <w:gridCol w:w="5821"/>
      </w:tblGrid>
      <w:tr>
        <w:trPr/>
        <w:tc>
          <w:tcPr>
            <w:tcW w:w="4105" w:type="dxa"/>
            <w:tcBorders/>
          </w:tcPr>
          <w:p>
            <w:pPr>
              <w:pStyle w:val="Normal"/>
              <w:widowControl/>
              <w:spacing w:lineRule="auto" w:line="276" w:before="0" w:after="0"/>
              <w:jc w:val="left"/>
              <w:rPr>
                <w:rFonts w:ascii="Helvetica Neue" w:hAnsi="Helvetica Neue"/>
                <w:b/>
                <w:b/>
                <w:bCs/>
                <w:sz w:val="22"/>
                <w:szCs w:val="22"/>
                <w:lang w:val="en-US"/>
              </w:rPr>
            </w:pPr>
            <w:r>
              <w:rPr>
                <w:rFonts w:eastAsia="Calibri" w:cs="" w:ascii="Helvetica Neue" w:hAnsi="Helvetica Neue"/>
                <w:b/>
                <w:bCs/>
                <w:kern w:val="0"/>
                <w:sz w:val="22"/>
                <w:szCs w:val="22"/>
                <w:lang w:val="en-US" w:eastAsia="en-US" w:bidi="ar-SA"/>
              </w:rPr>
              <w:t>Elaine / Elena Fritts</w:t>
            </w:r>
          </w:p>
          <w:p>
            <w:pPr>
              <w:pStyle w:val="Normal"/>
              <w:widowControl/>
              <w:spacing w:lineRule="auto" w:line="276" w:before="0" w:after="0"/>
              <w:jc w:val="left"/>
              <w:rPr>
                <w:rFonts w:ascii="Helvetica Neue" w:hAnsi="Helvetica Neue"/>
                <w:b/>
                <w:b/>
                <w:bCs/>
                <w:sz w:val="22"/>
                <w:szCs w:val="22"/>
                <w:lang w:val="en-US"/>
              </w:rPr>
            </w:pPr>
            <w:r>
              <w:rPr>
                <w:rFonts w:eastAsia="Calibri" w:cs="" w:ascii="Helvetica Neue" w:hAnsi="Helvetica Neue"/>
                <w:color w:val="0D0D0D" w:themeColor="text1" w:themeTint="f2"/>
                <w:kern w:val="0"/>
                <w:sz w:val="22"/>
                <w:szCs w:val="22"/>
                <w:lang w:val="en-US" w:eastAsia="en-US" w:bidi="ar-SA"/>
              </w:rPr>
              <w:t>Rcc_novela_M05_los personajes</w:t>
            </w:r>
          </w:p>
        </w:tc>
        <w:tc>
          <w:tcPr>
            <w:tcW w:w="5821" w:type="dxa"/>
            <w:tcBorders/>
            <w:shd w:color="auto" w:fill="D9E2F3" w:themeFill="accent1" w:themeFillTint="33" w:val="clear"/>
          </w:tcPr>
          <w:p>
            <w:pPr>
              <w:pStyle w:val="Normal"/>
              <w:widowControl/>
              <w:spacing w:lineRule="auto" w:line="276" w:before="0" w:after="0"/>
              <w:jc w:val="left"/>
              <w:rPr>
                <w:rFonts w:ascii="Helvetica Neue" w:hAnsi="Helvetica Neue"/>
                <w:b/>
                <w:b/>
                <w:bCs/>
                <w:color w:val="0D0D0D" w:themeColor="text1" w:themeTint="f2"/>
                <w:sz w:val="22"/>
                <w:szCs w:val="22"/>
                <w:lang w:val="en-US"/>
              </w:rPr>
            </w:pPr>
            <w:r>
              <w:rPr>
                <w:rFonts w:eastAsia="Calibri" w:cs="" w:ascii="Helvetica Neue" w:hAnsi="Helvetica Neue"/>
                <w:b/>
                <w:bCs/>
                <w:color w:val="0D0D0D" w:themeColor="text1" w:themeTint="f2"/>
                <w:kern w:val="0"/>
                <w:sz w:val="22"/>
                <w:szCs w:val="22"/>
                <w:lang w:val="en-US" w:eastAsia="en-US" w:bidi="ar-SA"/>
              </w:rPr>
              <w:t>Hacer un voluntariado</w:t>
            </w:r>
          </w:p>
          <w:p>
            <w:pPr>
              <w:pStyle w:val="Normal"/>
              <w:widowControl/>
              <w:spacing w:lineRule="auto" w:line="276"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Rcc_trasfondo_M01_voluntariado</w:t>
            </w:r>
          </w:p>
        </w:tc>
      </w:tr>
    </w:tbl>
    <w:p>
      <w:pPr>
        <w:pStyle w:val="Normal"/>
        <w:rPr>
          <w:sz w:val="22"/>
          <w:szCs w:val="22"/>
          <w:lang w:val="en-US"/>
        </w:rPr>
      </w:pPr>
      <w:r>
        <w:rPr>
          <w:sz w:val="22"/>
          <w:szCs w:val="22"/>
          <w:lang w:val="en-US"/>
        </w:rPr>
      </w:r>
    </w:p>
    <w:tbl>
      <w:tblPr>
        <w:tblStyle w:val="Tabellenraster"/>
        <w:tblW w:w="99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105"/>
        <w:gridCol w:w="5821"/>
      </w:tblGrid>
      <w:tr>
        <w:trPr/>
        <w:tc>
          <w:tcPr>
            <w:tcW w:w="4105" w:type="dxa"/>
            <w:tcBorders/>
          </w:tcPr>
          <w:p>
            <w:pPr>
              <w:pStyle w:val="Normal"/>
              <w:widowControl/>
              <w:spacing w:lineRule="auto" w:line="276" w:before="0" w:after="0"/>
              <w:jc w:val="left"/>
              <w:rPr>
                <w:rFonts w:ascii="Helvetica Neue" w:hAnsi="Helvetica Neue"/>
                <w:b/>
                <w:b/>
                <w:bCs/>
                <w:sz w:val="22"/>
                <w:szCs w:val="22"/>
                <w:lang w:val="en-US"/>
              </w:rPr>
            </w:pPr>
            <w:r>
              <w:rPr>
                <w:rFonts w:eastAsia="Calibri" w:cs="" w:ascii="Helvetica Neue" w:hAnsi="Helvetica Neue"/>
                <w:b/>
                <w:bCs/>
                <w:kern w:val="0"/>
                <w:sz w:val="22"/>
                <w:szCs w:val="22"/>
                <w:lang w:val="en-US" w:eastAsia="en-US" w:bidi="ar-SA"/>
              </w:rPr>
              <w:t>Ricardo Laverde, Mike Barbieri</w:t>
            </w:r>
          </w:p>
          <w:p>
            <w:pPr>
              <w:pStyle w:val="Normal"/>
              <w:widowControl/>
              <w:spacing w:lineRule="auto" w:line="276" w:before="0" w:after="0"/>
              <w:jc w:val="left"/>
              <w:rPr>
                <w:rFonts w:ascii="Helvetica Neue" w:hAnsi="Helvetica Neue"/>
                <w:b/>
                <w:b/>
                <w:bCs/>
                <w:sz w:val="22"/>
                <w:szCs w:val="22"/>
                <w:lang w:val="en-US"/>
              </w:rPr>
            </w:pPr>
            <w:r>
              <w:rPr>
                <w:rFonts w:eastAsia="Calibri" w:cs="" w:ascii="Helvetica Neue" w:hAnsi="Helvetica Neue"/>
                <w:color w:val="0D0D0D" w:themeColor="text1" w:themeTint="f2"/>
                <w:kern w:val="0"/>
                <w:sz w:val="22"/>
                <w:szCs w:val="22"/>
                <w:lang w:val="en-US" w:eastAsia="en-US" w:bidi="ar-SA"/>
              </w:rPr>
              <w:t>Rcc_novela_M05_los personajes</w:t>
            </w:r>
          </w:p>
        </w:tc>
        <w:tc>
          <w:tcPr>
            <w:tcW w:w="5821" w:type="dxa"/>
            <w:tcBorders/>
            <w:shd w:color="auto" w:fill="D9E2F3" w:themeFill="accent1" w:themeFillTint="33" w:val="clear"/>
          </w:tcPr>
          <w:p>
            <w:pPr>
              <w:pStyle w:val="Normal"/>
              <w:widowControl/>
              <w:spacing w:lineRule="auto" w:line="276" w:before="0" w:after="0"/>
              <w:jc w:val="left"/>
              <w:rPr>
                <w:rFonts w:ascii="Helvetica Neue" w:hAnsi="Helvetica Neue"/>
                <w:b/>
                <w:b/>
                <w:bCs/>
                <w:color w:val="0D0D0D" w:themeColor="text1" w:themeTint="f2"/>
                <w:sz w:val="22"/>
                <w:szCs w:val="22"/>
                <w:lang w:val="en-US"/>
              </w:rPr>
            </w:pPr>
            <w:r>
              <w:rPr>
                <w:rFonts w:eastAsia="Calibri" w:cs="" w:ascii="Helvetica Neue" w:hAnsi="Helvetica Neue"/>
                <w:b/>
                <w:bCs/>
                <w:color w:val="0D0D0D" w:themeColor="text1" w:themeTint="f2"/>
                <w:kern w:val="0"/>
                <w:sz w:val="22"/>
                <w:szCs w:val="22"/>
                <w:lang w:val="en-US" w:eastAsia="en-US" w:bidi="ar-SA"/>
              </w:rPr>
              <w:t>El narcotráfico</w:t>
            </w:r>
          </w:p>
          <w:p>
            <w:pPr>
              <w:pStyle w:val="Normal"/>
              <w:widowControl/>
              <w:spacing w:lineRule="auto" w:line="276"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Rcc_trasfondo_M02_drogas</w:t>
            </w:r>
          </w:p>
        </w:tc>
      </w:tr>
    </w:tbl>
    <w:p>
      <w:pPr>
        <w:pStyle w:val="Normal"/>
        <w:rPr>
          <w:sz w:val="22"/>
          <w:szCs w:val="22"/>
          <w:lang w:val="en-US"/>
        </w:rPr>
      </w:pPr>
      <w:r>
        <w:rPr>
          <w:sz w:val="22"/>
          <w:szCs w:val="22"/>
          <w:lang w:val="en-US"/>
        </w:rPr>
      </w:r>
    </w:p>
    <w:tbl>
      <w:tblPr>
        <w:tblStyle w:val="Tabellenraster"/>
        <w:tblW w:w="99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105"/>
        <w:gridCol w:w="5821"/>
      </w:tblGrid>
      <w:tr>
        <w:trPr/>
        <w:tc>
          <w:tcPr>
            <w:tcW w:w="4105" w:type="dxa"/>
            <w:tcBorders/>
          </w:tcPr>
          <w:p>
            <w:pPr>
              <w:pStyle w:val="Normal"/>
              <w:widowControl/>
              <w:spacing w:lineRule="auto" w:line="276" w:before="0" w:after="0"/>
              <w:jc w:val="left"/>
              <w:rPr>
                <w:rFonts w:ascii="Helvetica Neue" w:hAnsi="Helvetica Neue"/>
                <w:b/>
                <w:b/>
                <w:bCs/>
                <w:sz w:val="22"/>
                <w:szCs w:val="22"/>
                <w:lang w:val="en-US"/>
              </w:rPr>
            </w:pPr>
            <w:r>
              <w:rPr>
                <w:rFonts w:eastAsia="Calibri" w:cs="" w:ascii="Helvetica Neue" w:hAnsi="Helvetica Neue"/>
                <w:b/>
                <w:bCs/>
                <w:kern w:val="0"/>
                <w:sz w:val="22"/>
                <w:szCs w:val="22"/>
                <w:lang w:val="en-US" w:eastAsia="en-US" w:bidi="ar-SA"/>
              </w:rPr>
              <w:t>Maya Fritts, Antonio Yammara</w:t>
            </w:r>
          </w:p>
          <w:p>
            <w:pPr>
              <w:pStyle w:val="Normal"/>
              <w:widowControl/>
              <w:spacing w:lineRule="auto" w:line="276" w:before="0" w:after="0"/>
              <w:jc w:val="left"/>
              <w:rPr>
                <w:rFonts w:ascii="Helvetica Neue" w:hAnsi="Helvetica Neue"/>
                <w:b/>
                <w:b/>
                <w:bCs/>
                <w:sz w:val="22"/>
                <w:szCs w:val="22"/>
                <w:lang w:val="en-US"/>
              </w:rPr>
            </w:pPr>
            <w:r>
              <w:rPr>
                <w:rFonts w:eastAsia="Calibri" w:cs="" w:ascii="Helvetica Neue" w:hAnsi="Helvetica Neue"/>
                <w:color w:val="0D0D0D" w:themeColor="text1" w:themeTint="f2"/>
                <w:kern w:val="0"/>
                <w:sz w:val="22"/>
                <w:szCs w:val="22"/>
                <w:lang w:val="en-US" w:eastAsia="en-US" w:bidi="ar-SA"/>
              </w:rPr>
              <w:t>Rcc_novela_M05_los personajes</w:t>
            </w:r>
          </w:p>
        </w:tc>
        <w:tc>
          <w:tcPr>
            <w:tcW w:w="5821" w:type="dxa"/>
            <w:tcBorders/>
            <w:shd w:color="auto" w:fill="D9E2F3" w:themeFill="accent1" w:themeFillTint="33" w:val="clear"/>
          </w:tcPr>
          <w:p>
            <w:pPr>
              <w:pStyle w:val="Normal"/>
              <w:widowControl/>
              <w:spacing w:lineRule="auto" w:line="276" w:before="0" w:after="0"/>
              <w:jc w:val="left"/>
              <w:rPr>
                <w:rFonts w:ascii="Helvetica Neue" w:hAnsi="Helvetica Neue"/>
                <w:b/>
                <w:b/>
                <w:bCs/>
                <w:color w:val="0D0D0D" w:themeColor="text1" w:themeTint="f2"/>
                <w:sz w:val="22"/>
                <w:szCs w:val="22"/>
                <w:lang w:val="en-US"/>
              </w:rPr>
            </w:pPr>
            <w:r>
              <w:rPr>
                <w:rFonts w:eastAsia="Calibri" w:cs="" w:ascii="Helvetica Neue" w:hAnsi="Helvetica Neue"/>
                <w:b/>
                <w:bCs/>
                <w:color w:val="0D0D0D" w:themeColor="text1" w:themeTint="f2"/>
                <w:kern w:val="0"/>
                <w:sz w:val="22"/>
                <w:szCs w:val="22"/>
                <w:lang w:val="en-US" w:eastAsia="en-US" w:bidi="ar-SA"/>
              </w:rPr>
              <w:t xml:space="preserve">El miedo </w:t>
            </w:r>
          </w:p>
          <w:p>
            <w:pPr>
              <w:pStyle w:val="Normal"/>
              <w:widowControl/>
              <w:spacing w:lineRule="auto" w:line="276"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Rcc_trasfondo_M03_miedo</w:t>
            </w:r>
          </w:p>
        </w:tc>
      </w:tr>
    </w:tbl>
    <w:p>
      <w:pPr>
        <w:pStyle w:val="Normal"/>
        <w:rPr>
          <w:sz w:val="22"/>
          <w:szCs w:val="22"/>
          <w:lang w:val="en-US"/>
        </w:rPr>
      </w:pPr>
      <w:r>
        <w:rPr>
          <w:sz w:val="22"/>
          <w:szCs w:val="22"/>
          <w:lang w:val="en-US"/>
        </w:rPr>
      </w:r>
    </w:p>
    <w:tbl>
      <w:tblPr>
        <w:tblStyle w:val="Tabellenraster"/>
        <w:tblW w:w="99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105"/>
        <w:gridCol w:w="5821"/>
      </w:tblGrid>
      <w:tr>
        <w:trPr/>
        <w:tc>
          <w:tcPr>
            <w:tcW w:w="4105" w:type="dxa"/>
            <w:tcBorders/>
          </w:tcPr>
          <w:p>
            <w:pPr>
              <w:pStyle w:val="Normal"/>
              <w:widowControl/>
              <w:spacing w:lineRule="auto" w:line="276" w:before="0" w:after="0"/>
              <w:jc w:val="left"/>
              <w:rPr>
                <w:rFonts w:ascii="Helvetica Neue" w:hAnsi="Helvetica Neue"/>
                <w:b/>
                <w:b/>
                <w:bCs/>
                <w:color w:val="000000" w:themeColor="text1"/>
                <w:sz w:val="22"/>
                <w:szCs w:val="22"/>
                <w:lang w:val="en-US"/>
              </w:rPr>
            </w:pPr>
            <w:r>
              <w:rPr>
                <w:rFonts w:eastAsia="Calibri" w:cs="" w:ascii="Helvetica Neue" w:hAnsi="Helvetica Neue"/>
                <w:b/>
                <w:bCs/>
                <w:color w:val="000000" w:themeColor="text1"/>
                <w:kern w:val="0"/>
                <w:sz w:val="22"/>
                <w:szCs w:val="22"/>
                <w:lang w:val="en-US" w:eastAsia="en-US" w:bidi="ar-SA"/>
              </w:rPr>
              <w:t>El espacio geográfico</w:t>
            </w:r>
          </w:p>
          <w:p>
            <w:pPr>
              <w:pStyle w:val="Normal"/>
              <w:widowControl/>
              <w:spacing w:lineRule="auto" w:line="276" w:before="0" w:after="0"/>
              <w:jc w:val="left"/>
              <w:rPr>
                <w:rFonts w:ascii="Helvetica Neue" w:hAnsi="Helvetica Neue"/>
                <w:b/>
                <w:b/>
                <w:bCs/>
                <w:color w:val="7030A0"/>
                <w:sz w:val="22"/>
                <w:szCs w:val="22"/>
                <w:lang w:val="en-US"/>
              </w:rPr>
            </w:pPr>
            <w:r>
              <w:rPr>
                <w:rFonts w:eastAsia="Calibri" w:cs="" w:ascii="Helvetica Neue" w:hAnsi="Helvetica Neue"/>
                <w:color w:val="0D0D0D" w:themeColor="text1" w:themeTint="f2"/>
                <w:kern w:val="0"/>
                <w:sz w:val="22"/>
                <w:szCs w:val="22"/>
                <w:lang w:val="en-US" w:eastAsia="en-US" w:bidi="ar-SA"/>
              </w:rPr>
              <w:t>Rcc_novela_M06_el espacio geográfico</w:t>
            </w:r>
          </w:p>
        </w:tc>
        <w:tc>
          <w:tcPr>
            <w:tcW w:w="5821" w:type="dxa"/>
            <w:tcBorders/>
            <w:shd w:color="auto" w:fill="D9E2F3" w:themeFill="accent1" w:themeFillTint="33" w:val="clear"/>
          </w:tcPr>
          <w:p>
            <w:pPr>
              <w:pStyle w:val="Normal"/>
              <w:widowControl/>
              <w:spacing w:lineRule="auto" w:line="276" w:before="0" w:after="0"/>
              <w:jc w:val="left"/>
              <w:rPr>
                <w:rFonts w:ascii="Helvetica Neue" w:hAnsi="Helvetica Neue"/>
                <w:b/>
                <w:b/>
                <w:bCs/>
                <w:color w:val="0D0D0D" w:themeColor="text1" w:themeTint="f2"/>
                <w:sz w:val="22"/>
                <w:szCs w:val="22"/>
                <w:lang w:val="en-US"/>
              </w:rPr>
            </w:pPr>
            <w:r>
              <w:rPr>
                <w:rFonts w:eastAsia="Calibri" w:cs="" w:ascii="Helvetica Neue" w:hAnsi="Helvetica Neue"/>
                <w:b/>
                <w:bCs/>
                <w:color w:val="0D0D0D" w:themeColor="text1" w:themeTint="f2"/>
                <w:kern w:val="0"/>
                <w:sz w:val="22"/>
                <w:szCs w:val="22"/>
                <w:lang w:val="en-US" w:eastAsia="en-US" w:bidi="ar-SA"/>
              </w:rPr>
              <w:t>La Hacienda Nápoles</w:t>
            </w:r>
          </w:p>
          <w:p>
            <w:pPr>
              <w:pStyle w:val="Normal"/>
              <w:widowControl/>
              <w:spacing w:lineRule="auto" w:line="276"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Rcc_trasfondo_M04_hacienda</w:t>
            </w:r>
          </w:p>
        </w:tc>
      </w:tr>
    </w:tbl>
    <w:p>
      <w:pPr>
        <w:pStyle w:val="Normal"/>
        <w:rPr>
          <w:lang w:val="en-US"/>
        </w:rPr>
      </w:pPr>
      <w:r>
        <w:rPr>
          <w:lang w:val="en-US"/>
        </w:rPr>
      </w:r>
    </w:p>
    <w:tbl>
      <w:tblPr>
        <w:tblStyle w:val="Tabellenraster"/>
        <w:tblW w:w="99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105"/>
        <w:gridCol w:w="5821"/>
      </w:tblGrid>
      <w:tr>
        <w:trPr/>
        <w:tc>
          <w:tcPr>
            <w:tcW w:w="4105" w:type="dxa"/>
            <w:tcBorders/>
          </w:tcPr>
          <w:p>
            <w:pPr>
              <w:pStyle w:val="Normal"/>
              <w:widowControl/>
              <w:spacing w:before="0" w:after="0"/>
              <w:jc w:val="left"/>
              <w:rPr>
                <w:rFonts w:ascii="Helvetica Neue" w:hAnsi="Helvetica Neue"/>
                <w:b/>
                <w:b/>
                <w:bCs/>
                <w:color w:val="000000" w:themeColor="text1"/>
                <w:sz w:val="22"/>
                <w:szCs w:val="22"/>
                <w:lang w:val="en-US"/>
              </w:rPr>
            </w:pPr>
            <w:r>
              <w:rPr>
                <w:rFonts w:eastAsia="Calibri" w:cs="" w:ascii="Helvetica Neue" w:hAnsi="Helvetica Neue"/>
                <w:b/>
                <w:bCs/>
                <w:color w:val="000000" w:themeColor="text1"/>
                <w:kern w:val="0"/>
                <w:sz w:val="22"/>
                <w:szCs w:val="22"/>
                <w:lang w:val="en-US" w:eastAsia="en-US" w:bidi="ar-SA"/>
              </w:rPr>
              <w:t>La estructura temporal (el tiempo interno)</w:t>
            </w:r>
          </w:p>
          <w:p>
            <w:pPr>
              <w:pStyle w:val="Normal"/>
              <w:widowControl/>
              <w:spacing w:lineRule="auto" w:line="276" w:before="0" w:after="0"/>
              <w:jc w:val="left"/>
              <w:rPr>
                <w:rFonts w:ascii="Helvetica Neue" w:hAnsi="Helvetica Neue"/>
                <w:b/>
                <w:b/>
                <w:bCs/>
                <w:color w:val="7030A0"/>
                <w:sz w:val="22"/>
                <w:szCs w:val="22"/>
                <w:lang w:val="en-US"/>
              </w:rPr>
            </w:pPr>
            <w:r>
              <w:rPr>
                <w:rFonts w:eastAsia="Calibri" w:cs="" w:ascii="Helvetica Neue" w:hAnsi="Helvetica Neue"/>
                <w:color w:val="0D0D0D" w:themeColor="text1" w:themeTint="f2"/>
                <w:kern w:val="0"/>
                <w:sz w:val="22"/>
                <w:szCs w:val="22"/>
                <w:lang w:val="en-US" w:eastAsia="en-US" w:bidi="ar-SA"/>
              </w:rPr>
              <w:t>Rcc_novela_M07_la estructura temporal</w:t>
            </w:r>
          </w:p>
        </w:tc>
        <w:tc>
          <w:tcPr>
            <w:tcW w:w="5821" w:type="dxa"/>
            <w:tcBorders/>
            <w:shd w:color="auto" w:fill="D9E2F3" w:themeFill="accent1" w:themeFillTint="33" w:val="clear"/>
          </w:tcPr>
          <w:p>
            <w:pPr>
              <w:pStyle w:val="Normal"/>
              <w:widowControl/>
              <w:spacing w:lineRule="auto" w:line="276" w:before="0" w:after="0"/>
              <w:jc w:val="left"/>
              <w:rPr>
                <w:rFonts w:ascii="Helvetica Neue" w:hAnsi="Helvetica Neue"/>
                <w:b/>
                <w:b/>
                <w:bCs/>
                <w:color w:val="0D0D0D" w:themeColor="text1" w:themeTint="f2"/>
                <w:sz w:val="22"/>
                <w:szCs w:val="22"/>
                <w:lang w:val="en-US"/>
              </w:rPr>
            </w:pPr>
            <w:r>
              <w:rPr>
                <w:rFonts w:eastAsia="Calibri" w:cs="" w:ascii="Helvetica Neue" w:hAnsi="Helvetica Neue"/>
                <w:b/>
                <w:bCs/>
                <w:color w:val="0D0D0D" w:themeColor="text1" w:themeTint="f2"/>
                <w:kern w:val="0"/>
                <w:sz w:val="22"/>
                <w:szCs w:val="22"/>
                <w:lang w:val="en-US" w:eastAsia="en-US" w:bidi="ar-SA"/>
              </w:rPr>
              <w:t>La memoria histórica</w:t>
            </w:r>
          </w:p>
          <w:p>
            <w:pPr>
              <w:pStyle w:val="Normal"/>
              <w:widowControl/>
              <w:spacing w:lineRule="auto" w:line="276"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Rcc_trasfondo_M05_memoria</w:t>
            </w:r>
          </w:p>
        </w:tc>
      </w:tr>
    </w:tbl>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lang w:val="en-US"/>
        </w:rPr>
      </w:r>
    </w:p>
    <w:p>
      <w:pPr>
        <w:pStyle w:val="Normal"/>
        <w:rPr>
          <w:lang w:val="en-US"/>
        </w:rPr>
      </w:pPr>
      <w:r>
        <w:rPr>
          <w:lang w:val="en-US"/>
        </w:rPr>
      </w:r>
    </w:p>
    <w:p>
      <w:pPr>
        <w:pStyle w:val="Normal"/>
        <w:rPr>
          <w:lang w:val="en-US"/>
        </w:rPr>
      </w:pPr>
      <w:r>
        <w:rPr>
          <w:lang w:val="en-US"/>
        </w:rPr>
      </w:r>
      <w:r>
        <w:br w:type="page"/>
      </w:r>
    </w:p>
    <w:p>
      <w:pPr>
        <w:pStyle w:val="Normal"/>
        <w:rPr>
          <w:lang w:val="en-US"/>
        </w:rPr>
      </w:pPr>
      <w:r>
        <w:rPr>
          <w:lang w:val="en-US"/>
        </w:rPr>
      </w:r>
    </w:p>
    <w:p>
      <w:pPr>
        <w:pStyle w:val="Normal"/>
        <w:rPr>
          <w:lang w:val="en-US"/>
        </w:rPr>
      </w:pPr>
      <w:r>
        <w:rPr>
          <w:lang w:val="en-US"/>
        </w:rPr>
      </w:r>
    </w:p>
    <w:p>
      <w:pPr>
        <w:pStyle w:val="Normal"/>
        <w:rPr>
          <w:b/>
          <w:b/>
          <w:bCs/>
        </w:rPr>
      </w:pPr>
      <w:r>
        <w:rPr>
          <w:b/>
          <w:bCs/>
        </w:rPr>
        <w:t>Ablauf Möglichkeit 2 (Lektüre in der 5. Stunde)</w:t>
      </w:r>
    </w:p>
    <w:p>
      <w:pPr>
        <w:pStyle w:val="Normal"/>
        <w:rPr>
          <w:b/>
          <w:b/>
          <w:bCs/>
        </w:rPr>
      </w:pPr>
      <w:r>
        <w:rPr>
          <w:b/>
          <w:bCs/>
        </w:rPr>
      </w:r>
    </w:p>
    <w:p>
      <w:pPr>
        <w:pStyle w:val="Normal"/>
        <w:rPr/>
      </w:pPr>
      <w:r>
        <w:rPr/>
      </w:r>
    </w:p>
    <w:tbl>
      <w:tblPr>
        <w:tblStyle w:val="Tabellenraster"/>
        <w:tblW w:w="104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114"/>
        <w:gridCol w:w="5118"/>
        <w:gridCol w:w="4253"/>
      </w:tblGrid>
      <w:tr>
        <w:trPr/>
        <w:tc>
          <w:tcPr>
            <w:tcW w:w="1114" w:type="dxa"/>
            <w:tcBorders/>
          </w:tcPr>
          <w:p>
            <w:pPr>
              <w:pStyle w:val="Normal"/>
              <w:widowControl/>
              <w:spacing w:before="0" w:after="0"/>
              <w:jc w:val="left"/>
              <w:rPr>
                <w:sz w:val="22"/>
                <w:szCs w:val="22"/>
              </w:rPr>
            </w:pPr>
            <w:r>
              <w:rPr>
                <w:rFonts w:eastAsia="Calibri" w:cs=""/>
                <w:kern w:val="0"/>
                <w:sz w:val="22"/>
                <w:szCs w:val="22"/>
                <w:lang w:val="de-DE" w:eastAsia="en-US" w:bidi="ar-SA"/>
              </w:rPr>
              <w:t>Ca. 3 Wochen</w:t>
            </w:r>
          </w:p>
        </w:tc>
        <w:tc>
          <w:tcPr>
            <w:tcW w:w="5118" w:type="dxa"/>
            <w:tcBorders/>
          </w:tcPr>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Thema in 3-4 Unterrichtsstunden in der Woche ist die Erarbeitung soziokulturellen Wissen zu Kolumbien. Die SuS lernen das Land im Überblick kennen und setzen sich bereits mit der aktuellen Situation auseinander</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Rcc_Colombia_M01_acercamiento</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Ggf.:</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Rcc_Colombia_M04_Quo_vadis</w:t>
            </w:r>
          </w:p>
          <w:p>
            <w:pPr>
              <w:pStyle w:val="Normal"/>
              <w:widowControl/>
              <w:spacing w:before="0" w:after="0"/>
              <w:jc w:val="left"/>
              <w:rPr>
                <w:sz w:val="22"/>
                <w:szCs w:val="22"/>
                <w:lang w:val="en-US"/>
              </w:rPr>
            </w:pPr>
            <w:r>
              <w:rPr>
                <w:rFonts w:eastAsia="Calibri" w:cs="" w:ascii="Helvetica Neue" w:hAnsi="Helvetica Neue"/>
                <w:color w:val="0D0D0D" w:themeColor="text1" w:themeTint="f2"/>
                <w:kern w:val="0"/>
                <w:sz w:val="22"/>
                <w:szCs w:val="22"/>
                <w:lang w:val="en-US" w:eastAsia="en-US" w:bidi="ar-SA"/>
              </w:rPr>
              <w:t>…</w:t>
            </w:r>
          </w:p>
        </w:tc>
        <w:tc>
          <w:tcPr>
            <w:tcW w:w="4253" w:type="dxa"/>
            <w:tcBorders/>
          </w:tcPr>
          <w:p>
            <w:pPr>
              <w:pStyle w:val="Normal"/>
              <w:widowControl/>
              <w:spacing w:before="0" w:after="0"/>
              <w:jc w:val="left"/>
              <w:rPr>
                <w:sz w:val="22"/>
                <w:szCs w:val="22"/>
              </w:rPr>
            </w:pPr>
            <w:r>
              <w:rPr>
                <w:rFonts w:eastAsia="Calibri" w:cs=""/>
                <w:kern w:val="0"/>
                <w:sz w:val="22"/>
                <w:szCs w:val="22"/>
                <w:lang w:val="de-DE" w:eastAsia="en-US" w:bidi="ar-SA"/>
              </w:rPr>
              <w:t xml:space="preserve">Im gleichen Zeitraum wird in 1-2 Stunden pro Woche vorrangig gelesen. Die Sus erarbeiten sich im Unterricht ein globales Verständnis, ohne dass bereit auf einzelne Textellen intensiver eingegangen wird. </w:t>
            </w:r>
          </w:p>
          <w:p>
            <w:pPr>
              <w:pStyle w:val="Normal"/>
              <w:widowControl/>
              <w:spacing w:before="0" w:after="0"/>
              <w:jc w:val="left"/>
              <w:rPr>
                <w:sz w:val="22"/>
                <w:szCs w:val="22"/>
              </w:rPr>
            </w:pPr>
            <w:r>
              <w:rPr>
                <w:rFonts w:eastAsia="Calibri" w:cs=""/>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Rcc_novela_M01_resumen_C. 1-3</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Rcc_novela_M02_Guía de lectura C1-3</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Rcc_novela_M03_Guía de lectura C4-6</w:t>
            </w:r>
          </w:p>
          <w:p>
            <w:pPr>
              <w:pStyle w:val="Normal"/>
              <w:widowControl/>
              <w:spacing w:before="0" w:after="0"/>
              <w:jc w:val="left"/>
              <w:rPr>
                <w:rFonts w:ascii="Helvetica Neue" w:hAnsi="Helvetica Neue"/>
                <w:color w:val="000000" w:themeColor="text1"/>
                <w:sz w:val="22"/>
                <w:szCs w:val="22"/>
                <w:lang w:val="en-US"/>
              </w:rPr>
            </w:pPr>
            <w:r>
              <w:rPr>
                <w:rFonts w:eastAsia="Calibri" w:cs="" w:ascii="Helvetica Neue" w:hAnsi="Helvetica Neue"/>
                <w:color w:val="000000" w:themeColor="text1"/>
                <w:kern w:val="0"/>
                <w:sz w:val="22"/>
                <w:szCs w:val="22"/>
                <w:lang w:val="en-US" w:eastAsia="en-US" w:bidi="ar-SA"/>
              </w:rPr>
              <w:t>Rcc_novela_M03b_Guía de lectura C4-6</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00000" w:themeColor="text1"/>
                <w:kern w:val="0"/>
                <w:sz w:val="22"/>
                <w:szCs w:val="22"/>
                <w:lang w:val="en-US" w:eastAsia="en-US" w:bidi="ar-SA"/>
              </w:rPr>
              <w:t>Rcc_novela</w:t>
            </w:r>
            <w:r>
              <w:rPr>
                <w:rFonts w:eastAsia="Calibri" w:cs="" w:ascii="Helvetica Neue" w:hAnsi="Helvetica Neue"/>
                <w:color w:val="0D0D0D" w:themeColor="text1" w:themeTint="f2"/>
                <w:kern w:val="0"/>
                <w:sz w:val="22"/>
                <w:szCs w:val="22"/>
                <w:lang w:val="en-US" w:eastAsia="en-US" w:bidi="ar-SA"/>
              </w:rPr>
              <w:t>_M04_tareas finales</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Rcc_novela_M05_los personajes</w:t>
            </w:r>
          </w:p>
          <w:p>
            <w:pPr>
              <w:pStyle w:val="Normal"/>
              <w:widowControl/>
              <w:spacing w:before="0" w:after="0"/>
              <w:jc w:val="left"/>
              <w:rPr>
                <w:sz w:val="22"/>
                <w:szCs w:val="22"/>
                <w:lang w:val="en-US"/>
              </w:rPr>
            </w:pPr>
            <w:r>
              <w:rPr>
                <w:rFonts w:eastAsia="Calibri" w:cs=""/>
                <w:kern w:val="0"/>
                <w:sz w:val="22"/>
                <w:szCs w:val="22"/>
                <w:lang w:val="en-US" w:eastAsia="en-US" w:bidi="ar-SA"/>
              </w:rPr>
            </w:r>
          </w:p>
        </w:tc>
      </w:tr>
      <w:tr>
        <w:trPr/>
        <w:tc>
          <w:tcPr>
            <w:tcW w:w="1114" w:type="dxa"/>
            <w:tcBorders/>
          </w:tcPr>
          <w:p>
            <w:pPr>
              <w:pStyle w:val="Normal"/>
              <w:widowControl/>
              <w:spacing w:before="0" w:after="0"/>
              <w:jc w:val="left"/>
              <w:rPr>
                <w:sz w:val="22"/>
                <w:szCs w:val="22"/>
              </w:rPr>
            </w:pPr>
            <w:r>
              <w:rPr>
                <w:rFonts w:eastAsia="Calibri" w:cs=""/>
                <w:kern w:val="0"/>
                <w:sz w:val="22"/>
                <w:szCs w:val="22"/>
                <w:lang w:val="de-DE" w:eastAsia="en-US" w:bidi="ar-SA"/>
              </w:rPr>
              <w:t>16-20h</w:t>
            </w:r>
          </w:p>
        </w:tc>
        <w:tc>
          <w:tcPr>
            <w:tcW w:w="9371" w:type="dxa"/>
            <w:gridSpan w:val="2"/>
            <w:tcBorders/>
          </w:tcPr>
          <w:p>
            <w:pPr>
              <w:pStyle w:val="Normal"/>
              <w:widowControl/>
              <w:spacing w:before="0" w:after="0"/>
              <w:jc w:val="left"/>
              <w:rPr>
                <w:sz w:val="22"/>
                <w:szCs w:val="22"/>
              </w:rPr>
            </w:pPr>
            <w:r>
              <w:rPr>
                <w:rFonts w:eastAsia="Calibri" w:cs=""/>
                <w:kern w:val="0"/>
                <w:sz w:val="22"/>
                <w:szCs w:val="22"/>
                <w:lang w:val="de-DE" w:eastAsia="en-US" w:bidi="ar-SA"/>
              </w:rPr>
            </w:r>
          </w:p>
          <w:p>
            <w:pPr>
              <w:pStyle w:val="Normal"/>
              <w:widowControl/>
              <w:spacing w:before="0" w:after="0"/>
              <w:jc w:val="left"/>
              <w:rPr>
                <w:sz w:val="22"/>
                <w:szCs w:val="22"/>
              </w:rPr>
            </w:pPr>
            <w:r>
              <w:rPr>
                <w:rFonts w:eastAsia="Calibri" w:cs=""/>
                <w:kern w:val="0"/>
                <w:sz w:val="22"/>
                <w:szCs w:val="22"/>
                <w:lang w:val="de-DE" w:eastAsia="en-US" w:bidi="ar-SA"/>
              </w:rPr>
              <w:t>Anschließend erfolgt die vertiefende Auseinandersetzung mit wichtigen Aspekten und Themen des Romans anhand des o.g. Materials. Dazu werden die relevanten Textstellen (noch einmal) aspektorientiert intensiv gelesen.</w:t>
            </w:r>
          </w:p>
          <w:p>
            <w:pPr>
              <w:pStyle w:val="Normal"/>
              <w:widowControl/>
              <w:spacing w:before="0" w:after="0"/>
              <w:jc w:val="left"/>
              <w:rPr>
                <w:sz w:val="22"/>
                <w:szCs w:val="22"/>
              </w:rPr>
            </w:pPr>
            <w:r>
              <w:rPr>
                <w:rFonts w:eastAsia="Calibri" w:cs=""/>
                <w:kern w:val="0"/>
                <w:sz w:val="22"/>
                <w:szCs w:val="22"/>
                <w:lang w:val="de-DE" w:eastAsia="en-US" w:bidi="ar-SA"/>
              </w:rPr>
            </w:r>
          </w:p>
          <w:p>
            <w:pPr>
              <w:pStyle w:val="Normal"/>
              <w:widowControl/>
              <w:spacing w:before="0" w:after="0"/>
              <w:jc w:val="left"/>
              <w:rPr>
                <w:sz w:val="22"/>
                <w:szCs w:val="22"/>
              </w:rPr>
            </w:pPr>
            <w:r>
              <w:rPr>
                <w:rFonts w:eastAsia="Calibri" w:cs=""/>
                <w:kern w:val="0"/>
                <w:sz w:val="22"/>
                <w:szCs w:val="22"/>
                <w:lang w:val="de-DE" w:eastAsia="en-US" w:bidi="ar-SA"/>
              </w:rPr>
              <w:t>Vergleich Ablauf Möglichkeit 1</w:t>
            </w:r>
          </w:p>
          <w:p>
            <w:pPr>
              <w:pStyle w:val="Normal"/>
              <w:widowControl/>
              <w:spacing w:before="0" w:after="0"/>
              <w:jc w:val="left"/>
              <w:rPr>
                <w:sz w:val="22"/>
                <w:szCs w:val="22"/>
              </w:rPr>
            </w:pPr>
            <w:r>
              <w:rPr>
                <w:rFonts w:eastAsia="Calibri" w:cs=""/>
                <w:kern w:val="0"/>
                <w:sz w:val="22"/>
                <w:szCs w:val="22"/>
                <w:lang w:val="de-DE" w:eastAsia="en-US" w:bidi="ar-SA"/>
              </w:rPr>
            </w:r>
          </w:p>
        </w:tc>
      </w:tr>
    </w:tbl>
    <w:p>
      <w:pPr>
        <w:pStyle w:val="Normal"/>
        <w:rPr/>
      </w:pPr>
      <w:r>
        <w:rPr/>
      </w:r>
    </w:p>
    <w:p>
      <w:pPr>
        <w:pStyle w:val="Normal"/>
        <w:rPr/>
      </w:pPr>
      <w:r>
        <w:rPr/>
      </w:r>
    </w:p>
    <w:p>
      <w:pPr>
        <w:pStyle w:val="Normal"/>
        <w:rPr/>
      </w:pPr>
      <w:r>
        <w:rPr/>
      </w:r>
    </w:p>
    <w:p>
      <w:pPr>
        <w:sectPr>
          <w:headerReference w:type="default" r:id="rId2"/>
          <w:type w:val="nextPage"/>
          <w:pgSz w:w="11906" w:h="16838"/>
          <w:pgMar w:left="650" w:right="1319" w:gutter="0" w:header="708" w:top="885" w:footer="0" w:bottom="1134"/>
          <w:pgNumType w:fmt="decimal"/>
          <w:formProt w:val="false"/>
          <w:textDirection w:val="lrTb"/>
          <w:docGrid w:type="default" w:linePitch="360" w:charSpace="0"/>
        </w:sectPr>
        <w:pStyle w:val="Normal"/>
        <w:rPr/>
      </w:pPr>
      <w:r>
        <w:rPr/>
      </w:r>
    </w:p>
    <w:p>
      <w:pPr>
        <w:pStyle w:val="Normal"/>
        <w:rPr>
          <w:b/>
          <w:b/>
          <w:bCs/>
        </w:rPr>
      </w:pPr>
      <w:r>
        <w:rPr>
          <w:b/>
          <w:bCs/>
        </w:rPr>
        <w:t>Ablauf Möglichkeit 3</w:t>
      </w:r>
    </w:p>
    <w:p>
      <w:pPr>
        <w:pStyle w:val="Normal"/>
        <w:rPr/>
      </w:pPr>
      <w:r>
        <w:rPr/>
      </w:r>
    </w:p>
    <w:p>
      <w:pPr>
        <w:pStyle w:val="Normal"/>
        <w:rPr>
          <w:sz w:val="22"/>
          <w:szCs w:val="22"/>
        </w:rPr>
      </w:pPr>
      <w:r>
        <w:rPr>
          <w:sz w:val="22"/>
          <w:szCs w:val="22"/>
          <w:u w:val="single"/>
        </w:rPr>
        <w:t>Hinweis</w:t>
      </w:r>
      <w:r>
        <w:rPr>
          <w:sz w:val="22"/>
          <w:szCs w:val="22"/>
        </w:rPr>
        <w:t>:</w:t>
      </w:r>
    </w:p>
    <w:p>
      <w:pPr>
        <w:pStyle w:val="Normal"/>
        <w:rPr>
          <w:sz w:val="22"/>
          <w:szCs w:val="22"/>
        </w:rPr>
      </w:pPr>
      <w:r>
        <w:rPr>
          <w:sz w:val="22"/>
          <w:szCs w:val="22"/>
        </w:rPr>
        <w:t>Es wird empfohlen, den SuS die Materialien als Reader/cuaderno de bitácora oder in einem kollaborativen Tool bzw. in Moodle von Anfang an zur Verfügung zu stellen, da einige Arbeitsblätter sukzessive bearbeitet werden, d.h. mehrfach zur Hand genommen werden müssen.</w:t>
      </w:r>
    </w:p>
    <w:p>
      <w:pPr>
        <w:pStyle w:val="Normal"/>
        <w:rPr>
          <w:sz w:val="22"/>
          <w:szCs w:val="22"/>
        </w:rPr>
      </w:pPr>
      <w:r>
        <w:rPr>
          <w:sz w:val="22"/>
          <w:szCs w:val="22"/>
        </w:rPr>
      </w:r>
    </w:p>
    <w:p>
      <w:pPr>
        <w:pStyle w:val="Normal"/>
        <w:shd w:val="clear" w:color="auto" w:fill="C5E0B3" w:themeFill="accent6" w:themeFillTint="66"/>
        <w:rPr>
          <w:sz w:val="22"/>
          <w:szCs w:val="22"/>
        </w:rPr>
      </w:pPr>
      <w:r>
        <w:rPr>
          <w:sz w:val="22"/>
          <w:szCs w:val="22"/>
        </w:rPr>
        <w:t>Gemeinsame Lektüre im Unterricht</w:t>
      </w:r>
    </w:p>
    <w:p>
      <w:pPr>
        <w:pStyle w:val="Normal"/>
        <w:shd w:val="clear" w:color="auto" w:fill="F7CAAC" w:themeFill="accent2" w:themeFillTint="66"/>
        <w:rPr>
          <w:sz w:val="22"/>
          <w:szCs w:val="22"/>
        </w:rPr>
      </w:pPr>
      <w:r>
        <w:rPr>
          <w:sz w:val="22"/>
          <w:szCs w:val="22"/>
        </w:rPr>
        <w:t xml:space="preserve">Erste globale Lektüre zu Hause </w:t>
      </w:r>
    </w:p>
    <w:p>
      <w:pPr>
        <w:pStyle w:val="Normal"/>
        <w:rPr/>
      </w:pPr>
      <w:r>
        <w:rPr/>
      </w:r>
    </w:p>
    <w:p>
      <w:pPr>
        <w:pStyle w:val="Normal"/>
        <w:rPr/>
      </w:pPr>
      <w:r>
        <w:rPr/>
      </w:r>
    </w:p>
    <w:tbl>
      <w:tblPr>
        <w:tblStyle w:val="Tabellenraster"/>
        <w:tblW w:w="99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52"/>
        <w:gridCol w:w="2034"/>
        <w:gridCol w:w="3208"/>
        <w:gridCol w:w="2832"/>
      </w:tblGrid>
      <w:tr>
        <w:trPr/>
        <w:tc>
          <w:tcPr>
            <w:tcW w:w="1852" w:type="dxa"/>
            <w:vMerge w:val="restart"/>
            <w:tcBorders/>
            <w:shd w:color="auto" w:fill="auto" w:val="clear"/>
          </w:tcPr>
          <w:p>
            <w:pPr>
              <w:pStyle w:val="Normal"/>
              <w:widowControl/>
              <w:spacing w:before="0" w:after="0"/>
              <w:jc w:val="left"/>
              <w:rPr>
                <w:b/>
                <w:b/>
                <w:bCs/>
                <w:sz w:val="22"/>
                <w:szCs w:val="22"/>
              </w:rPr>
            </w:pPr>
            <w:r>
              <w:rPr>
                <w:rFonts w:eastAsia="Calibri" w:cs=""/>
                <w:b/>
                <w:bCs/>
                <w:kern w:val="0"/>
                <w:sz w:val="22"/>
                <w:szCs w:val="22"/>
                <w:lang w:val="de-DE" w:eastAsia="en-US" w:bidi="ar-SA"/>
              </w:rPr>
              <w:t>Capítulo,</w:t>
            </w:r>
          </w:p>
          <w:p>
            <w:pPr>
              <w:pStyle w:val="Normal"/>
              <w:widowControl/>
              <w:spacing w:before="0" w:after="0"/>
              <w:jc w:val="left"/>
              <w:rPr>
                <w:b/>
                <w:b/>
                <w:bCs/>
                <w:sz w:val="22"/>
                <w:szCs w:val="22"/>
              </w:rPr>
            </w:pPr>
            <w:r>
              <w:rPr>
                <w:rFonts w:eastAsia="Calibri" w:cs=""/>
                <w:b/>
                <w:bCs/>
                <w:kern w:val="0"/>
                <w:sz w:val="22"/>
                <w:szCs w:val="22"/>
                <w:lang w:val="de-DE" w:eastAsia="en-US" w:bidi="ar-SA"/>
              </w:rPr>
              <w:t>páginas</w:t>
            </w:r>
          </w:p>
          <w:p>
            <w:pPr>
              <w:pStyle w:val="Normal"/>
              <w:widowControl/>
              <w:spacing w:before="0" w:after="0"/>
              <w:jc w:val="left"/>
              <w:rPr>
                <w:b/>
                <w:b/>
                <w:bCs/>
                <w:sz w:val="22"/>
                <w:szCs w:val="22"/>
              </w:rPr>
            </w:pPr>
            <w:r>
              <w:rPr>
                <w:rFonts w:eastAsia="Calibri" w:cs=""/>
                <w:b/>
                <w:bCs/>
                <w:kern w:val="0"/>
                <w:sz w:val="22"/>
                <w:szCs w:val="22"/>
                <w:lang w:val="de-DE" w:eastAsia="en-US" w:bidi="ar-SA"/>
              </w:rPr>
            </w:r>
          </w:p>
        </w:tc>
        <w:tc>
          <w:tcPr>
            <w:tcW w:w="2034" w:type="dxa"/>
            <w:vMerge w:val="restart"/>
            <w:tcBorders/>
            <w:shd w:color="auto" w:fill="auto" w:val="clear"/>
          </w:tcPr>
          <w:p>
            <w:pPr>
              <w:pStyle w:val="Normal"/>
              <w:widowControl/>
              <w:spacing w:before="0" w:after="0"/>
              <w:jc w:val="left"/>
              <w:rPr>
                <w:b/>
                <w:b/>
                <w:bCs/>
                <w:sz w:val="22"/>
                <w:szCs w:val="22"/>
              </w:rPr>
            </w:pPr>
            <w:r>
              <w:rPr>
                <w:rFonts w:eastAsia="Calibri" w:cs=""/>
                <w:b/>
                <w:bCs/>
                <w:kern w:val="0"/>
                <w:sz w:val="22"/>
                <w:szCs w:val="22"/>
                <w:lang w:val="de-DE" w:eastAsia="en-US" w:bidi="ar-SA"/>
              </w:rPr>
              <w:t>„</w:t>
            </w:r>
            <w:r>
              <w:rPr>
                <w:rFonts w:eastAsia="Calibri" w:cs=""/>
                <w:b/>
                <w:bCs/>
                <w:kern w:val="0"/>
                <w:sz w:val="22"/>
                <w:szCs w:val="22"/>
                <w:lang w:val="de-DE" w:eastAsia="en-US" w:bidi="ar-SA"/>
              </w:rPr>
              <w:t>Leseplan“ zum Globalverstehen</w:t>
            </w:r>
          </w:p>
        </w:tc>
        <w:tc>
          <w:tcPr>
            <w:tcW w:w="3208" w:type="dxa"/>
            <w:tcBorders/>
            <w:shd w:color="auto" w:fill="auto" w:val="clear"/>
          </w:tcPr>
          <w:p>
            <w:pPr>
              <w:pStyle w:val="Normal"/>
              <w:widowControl/>
              <w:spacing w:before="0" w:after="0"/>
              <w:jc w:val="left"/>
              <w:rPr>
                <w:b/>
                <w:b/>
                <w:bCs/>
                <w:sz w:val="22"/>
                <w:szCs w:val="22"/>
              </w:rPr>
            </w:pPr>
            <w:r>
              <w:rPr>
                <w:rFonts w:eastAsia="Calibri" w:cs=""/>
                <w:b/>
                <w:bCs/>
                <w:kern w:val="0"/>
                <w:sz w:val="22"/>
                <w:szCs w:val="22"/>
                <w:lang w:val="de-DE" w:eastAsia="en-US" w:bidi="ar-SA"/>
              </w:rPr>
              <w:t xml:space="preserve">Material </w:t>
            </w:r>
          </w:p>
          <w:p>
            <w:pPr>
              <w:pStyle w:val="Normal"/>
              <w:widowControl/>
              <w:spacing w:before="0" w:after="0"/>
              <w:jc w:val="left"/>
              <w:rPr>
                <w:b/>
                <w:b/>
                <w:bCs/>
                <w:color w:val="000000" w:themeColor="text1"/>
                <w:sz w:val="22"/>
                <w:szCs w:val="22"/>
              </w:rPr>
            </w:pPr>
            <w:r>
              <w:rPr>
                <w:rFonts w:eastAsia="Calibri" w:cs=""/>
                <w:b/>
                <w:bCs/>
                <w:color w:val="000000" w:themeColor="text1"/>
                <w:kern w:val="0"/>
                <w:sz w:val="22"/>
                <w:szCs w:val="22"/>
                <w:lang w:val="de-DE" w:eastAsia="en-US" w:bidi="ar-SA"/>
              </w:rPr>
              <w:t>Rcc_ novela</w:t>
            </w:r>
          </w:p>
          <w:p>
            <w:pPr>
              <w:pStyle w:val="Normal"/>
              <w:widowControl/>
              <w:spacing w:before="0" w:after="0"/>
              <w:jc w:val="left"/>
              <w:rPr>
                <w:b/>
                <w:b/>
                <w:bCs/>
                <w:sz w:val="22"/>
                <w:szCs w:val="22"/>
              </w:rPr>
            </w:pPr>
            <w:r>
              <w:rPr>
                <w:rFonts w:eastAsia="Calibri" w:cs=""/>
                <w:b/>
                <w:bCs/>
                <w:kern w:val="0"/>
                <w:sz w:val="22"/>
                <w:szCs w:val="22"/>
                <w:lang w:val="de-DE" w:eastAsia="en-US" w:bidi="ar-SA"/>
              </w:rPr>
            </w:r>
          </w:p>
        </w:tc>
        <w:tc>
          <w:tcPr>
            <w:tcW w:w="2832" w:type="dxa"/>
            <w:tcBorders/>
            <w:shd w:color="auto" w:fill="auto" w:val="clear"/>
          </w:tcPr>
          <w:p>
            <w:pPr>
              <w:pStyle w:val="Normal"/>
              <w:widowControl/>
              <w:spacing w:before="0" w:after="0"/>
              <w:jc w:val="left"/>
              <w:rPr>
                <w:b/>
                <w:b/>
                <w:bCs/>
                <w:sz w:val="22"/>
                <w:szCs w:val="22"/>
              </w:rPr>
            </w:pPr>
            <w:r>
              <w:rPr>
                <w:rFonts w:eastAsia="Calibri" w:cs=""/>
                <w:b/>
                <w:bCs/>
                <w:kern w:val="0"/>
                <w:sz w:val="22"/>
                <w:szCs w:val="22"/>
                <w:lang w:val="de-DE" w:eastAsia="en-US" w:bidi="ar-SA"/>
              </w:rPr>
              <w:t xml:space="preserve">Material </w:t>
            </w:r>
          </w:p>
          <w:p>
            <w:pPr>
              <w:pStyle w:val="Normal"/>
              <w:widowControl/>
              <w:spacing w:before="0" w:after="0"/>
              <w:jc w:val="left"/>
              <w:rPr>
                <w:b/>
                <w:b/>
                <w:bCs/>
                <w:sz w:val="22"/>
                <w:szCs w:val="22"/>
              </w:rPr>
            </w:pPr>
            <w:r>
              <w:rPr>
                <w:rFonts w:eastAsia="Calibri" w:cs=""/>
                <w:b/>
                <w:bCs/>
                <w:kern w:val="0"/>
                <w:sz w:val="22"/>
                <w:szCs w:val="22"/>
                <w:lang w:val="de-DE" w:eastAsia="en-US" w:bidi="ar-SA"/>
              </w:rPr>
              <w:t>Rcc_trasfondo</w:t>
            </w:r>
          </w:p>
        </w:tc>
      </w:tr>
      <w:tr>
        <w:trPr/>
        <w:tc>
          <w:tcPr>
            <w:tcW w:w="1852" w:type="dxa"/>
            <w:vMerge w:val="continue"/>
            <w:tcBorders/>
            <w:shd w:color="auto" w:fill="BDD6EE" w:themeFill="accent5" w:themeFillTint="66" w:val="clear"/>
          </w:tcPr>
          <w:p>
            <w:pPr>
              <w:pStyle w:val="Normal"/>
              <w:widowControl/>
              <w:spacing w:before="0" w:after="0"/>
              <w:jc w:val="left"/>
              <w:rPr>
                <w:b/>
                <w:b/>
                <w:bCs/>
                <w:sz w:val="22"/>
                <w:szCs w:val="22"/>
              </w:rPr>
            </w:pPr>
            <w:r>
              <w:rPr>
                <w:rFonts w:eastAsia="Calibri" w:cs=""/>
                <w:b/>
                <w:bCs/>
                <w:kern w:val="0"/>
                <w:sz w:val="22"/>
                <w:szCs w:val="22"/>
                <w:lang w:val="de-DE" w:eastAsia="en-US" w:bidi="ar-SA"/>
              </w:rPr>
            </w:r>
          </w:p>
        </w:tc>
        <w:tc>
          <w:tcPr>
            <w:tcW w:w="2034" w:type="dxa"/>
            <w:vMerge w:val="continue"/>
            <w:tcBorders/>
            <w:shd w:color="auto" w:fill="BDD6EE" w:themeFill="accent5" w:themeFillTint="66" w:val="clear"/>
          </w:tcPr>
          <w:p>
            <w:pPr>
              <w:pStyle w:val="Normal"/>
              <w:widowControl/>
              <w:spacing w:before="0" w:after="0"/>
              <w:jc w:val="left"/>
              <w:rPr>
                <w:b/>
                <w:b/>
                <w:bCs/>
                <w:sz w:val="22"/>
                <w:szCs w:val="22"/>
              </w:rPr>
            </w:pPr>
            <w:r>
              <w:rPr>
                <w:rFonts w:eastAsia="Calibri" w:cs=""/>
                <w:b/>
                <w:bCs/>
                <w:kern w:val="0"/>
                <w:sz w:val="22"/>
                <w:szCs w:val="22"/>
                <w:lang w:val="de-DE" w:eastAsia="en-US" w:bidi="ar-SA"/>
              </w:rPr>
            </w:r>
          </w:p>
        </w:tc>
        <w:tc>
          <w:tcPr>
            <w:tcW w:w="6040" w:type="dxa"/>
            <w:gridSpan w:val="2"/>
            <w:tcBorders/>
            <w:shd w:color="auto" w:fill="BDD6EE" w:themeFill="accent5" w:themeFillTint="66" w:val="clear"/>
          </w:tcPr>
          <w:p>
            <w:pPr>
              <w:pStyle w:val="Normal"/>
              <w:widowControl/>
              <w:spacing w:before="0" w:after="0"/>
              <w:jc w:val="left"/>
              <w:rPr>
                <w:b/>
                <w:b/>
                <w:bCs/>
                <w:sz w:val="22"/>
                <w:szCs w:val="22"/>
              </w:rPr>
            </w:pPr>
            <w:r>
              <w:rPr>
                <w:rFonts w:eastAsia="Calibri" w:cs=""/>
                <w:kern w:val="0"/>
                <w:sz w:val="22"/>
                <w:szCs w:val="22"/>
                <w:lang w:val="de-DE" w:eastAsia="en-US" w:bidi="ar-SA"/>
              </w:rPr>
              <w:t>Lektüre ausgewählter Textstellen mit den entsprechenden ABs</w:t>
            </w:r>
          </w:p>
        </w:tc>
      </w:tr>
      <w:tr>
        <w:trPr/>
        <w:tc>
          <w:tcPr>
            <w:tcW w:w="1852" w:type="dxa"/>
            <w:tcBorders/>
            <w:shd w:color="auto" w:fill="E2EFD9" w:themeFill="accent6" w:themeFillTint="33" w:val="clear"/>
          </w:tcPr>
          <w:p>
            <w:pPr>
              <w:pStyle w:val="Normal"/>
              <w:widowControl/>
              <w:spacing w:before="0" w:after="0"/>
              <w:jc w:val="left"/>
              <w:rPr>
                <w:b/>
                <w:b/>
                <w:bCs/>
                <w:sz w:val="22"/>
                <w:szCs w:val="22"/>
                <w:lang w:val="en-US"/>
              </w:rPr>
            </w:pPr>
            <w:r>
              <w:rPr>
                <w:rFonts w:eastAsia="Calibri" w:cs=""/>
                <w:b/>
                <w:bCs/>
                <w:kern w:val="0"/>
                <w:sz w:val="22"/>
                <w:szCs w:val="22"/>
                <w:lang w:val="en-US" w:eastAsia="en-US" w:bidi="ar-SA"/>
              </w:rPr>
              <w:t>Capítulos 1-3</w:t>
            </w:r>
          </w:p>
          <w:p>
            <w:pPr>
              <w:pStyle w:val="Normal"/>
              <w:widowControl/>
              <w:spacing w:before="0" w:after="0"/>
              <w:jc w:val="left"/>
              <w:rPr>
                <w:b/>
                <w:b/>
                <w:bCs/>
                <w:sz w:val="22"/>
                <w:szCs w:val="22"/>
                <w:lang w:val="en-US"/>
              </w:rPr>
            </w:pPr>
            <w:r>
              <w:rPr>
                <w:rFonts w:eastAsia="Calibri" w:cs=""/>
                <w:b/>
                <w:bCs/>
                <w:kern w:val="0"/>
                <w:sz w:val="22"/>
                <w:szCs w:val="22"/>
                <w:lang w:val="en-US" w:eastAsia="en-US" w:bidi="ar-SA"/>
              </w:rPr>
            </w:r>
          </w:p>
          <w:p>
            <w:pPr>
              <w:pStyle w:val="Normal"/>
              <w:widowControl/>
              <w:spacing w:before="0" w:after="0"/>
              <w:jc w:val="left"/>
              <w:rPr>
                <w:b/>
                <w:b/>
                <w:bCs/>
                <w:sz w:val="22"/>
                <w:szCs w:val="22"/>
                <w:lang w:val="en-US"/>
              </w:rPr>
            </w:pPr>
            <w:r>
              <w:rPr>
                <w:rFonts w:eastAsia="Calibri" w:cs=""/>
                <w:b/>
                <w:bCs/>
                <w:kern w:val="0"/>
                <w:sz w:val="22"/>
                <w:szCs w:val="22"/>
                <w:lang w:val="en-US" w:eastAsia="en-US" w:bidi="ar-SA"/>
              </w:rPr>
            </w:r>
          </w:p>
        </w:tc>
        <w:tc>
          <w:tcPr>
            <w:tcW w:w="2034" w:type="dxa"/>
            <w:tcBorders/>
            <w:shd w:color="auto" w:fill="E2EFD9" w:themeFill="accent6" w:themeFillTint="33" w:val="clear"/>
          </w:tcPr>
          <w:p>
            <w:pPr>
              <w:pStyle w:val="Normal"/>
              <w:widowControl/>
              <w:spacing w:before="0" w:after="0"/>
              <w:jc w:val="left"/>
              <w:rPr>
                <w:sz w:val="22"/>
                <w:szCs w:val="22"/>
              </w:rPr>
            </w:pPr>
            <w:r>
              <w:rPr>
                <w:rFonts w:eastAsia="Calibri" w:cs=""/>
                <w:kern w:val="0"/>
                <w:sz w:val="22"/>
                <w:szCs w:val="22"/>
                <w:lang w:val="de-DE" w:eastAsia="en-US" w:bidi="ar-SA"/>
              </w:rPr>
              <w:t>Lesen und bearbeiten des resumen</w:t>
            </w:r>
          </w:p>
          <w:p>
            <w:pPr>
              <w:pStyle w:val="Normal"/>
              <w:widowControl/>
              <w:spacing w:before="0" w:after="0"/>
              <w:jc w:val="left"/>
              <w:rPr>
                <w:sz w:val="22"/>
                <w:szCs w:val="22"/>
              </w:rPr>
            </w:pPr>
            <w:r>
              <w:rPr>
                <w:rFonts w:eastAsia="Calibri" w:cs=""/>
                <w:kern w:val="0"/>
                <w:sz w:val="22"/>
                <w:szCs w:val="22"/>
                <w:lang w:val="de-DE" w:eastAsia="en-US" w:bidi="ar-SA"/>
              </w:rPr>
            </w:r>
          </w:p>
        </w:tc>
        <w:tc>
          <w:tcPr>
            <w:tcW w:w="3208" w:type="dxa"/>
            <w:tcBorders/>
            <w:shd w:color="auto" w:fill="E2EFD9" w:themeFill="accent6" w:themeFillTint="33" w:val="clear"/>
          </w:tcPr>
          <w:p>
            <w:pPr>
              <w:pStyle w:val="Normal"/>
              <w:widowControl/>
              <w:spacing w:before="0" w:after="0"/>
              <w:jc w:val="left"/>
              <w:rPr>
                <w:sz w:val="22"/>
                <w:szCs w:val="22"/>
                <w:lang w:val="en-US"/>
              </w:rPr>
            </w:pPr>
            <w:r>
              <w:rPr>
                <w:rFonts w:eastAsia="Calibri" w:cs=""/>
                <w:kern w:val="0"/>
                <w:sz w:val="22"/>
                <w:szCs w:val="22"/>
                <w:lang w:val="en-US" w:eastAsia="en-US" w:bidi="ar-SA"/>
              </w:rPr>
              <w:t>Rcc_novela_M01</w:t>
            </w:r>
          </w:p>
          <w:p>
            <w:pPr>
              <w:pStyle w:val="Normal"/>
              <w:widowControl/>
              <w:spacing w:before="0" w:after="0"/>
              <w:jc w:val="left"/>
              <w:rPr>
                <w:sz w:val="22"/>
                <w:szCs w:val="22"/>
                <w:lang w:val="en-US"/>
              </w:rPr>
            </w:pPr>
            <w:r>
              <w:rPr>
                <w:rFonts w:eastAsia="Calibri" w:cs=""/>
                <w:kern w:val="0"/>
                <w:sz w:val="22"/>
                <w:szCs w:val="22"/>
                <w:lang w:val="en-US" w:eastAsia="en-US" w:bidi="ar-SA"/>
              </w:rPr>
              <w:t>Rcc_novela_M02</w:t>
            </w:r>
          </w:p>
        </w:tc>
        <w:tc>
          <w:tcPr>
            <w:tcW w:w="2832" w:type="dxa"/>
            <w:tcBorders/>
            <w:shd w:color="auto" w:fill="E2EFD9" w:themeFill="accent6" w:themeFillTint="33" w:val="clear"/>
          </w:tcPr>
          <w:p>
            <w:pPr>
              <w:pStyle w:val="Normal"/>
              <w:widowControl/>
              <w:spacing w:before="0" w:after="0"/>
              <w:jc w:val="left"/>
              <w:rPr>
                <w:sz w:val="22"/>
                <w:szCs w:val="22"/>
                <w:lang w:val="en-US"/>
              </w:rPr>
            </w:pPr>
            <w:r>
              <w:rPr>
                <w:rFonts w:eastAsia="Calibri" w:cs=""/>
                <w:kern w:val="0"/>
                <w:sz w:val="22"/>
                <w:szCs w:val="22"/>
                <w:lang w:val="en-US" w:eastAsia="en-US" w:bidi="ar-SA"/>
              </w:rPr>
            </w:r>
          </w:p>
        </w:tc>
      </w:tr>
      <w:tr>
        <w:trPr/>
        <w:tc>
          <w:tcPr>
            <w:tcW w:w="1852" w:type="dxa"/>
            <w:tcBorders/>
            <w:shd w:color="auto" w:fill="E2EFD9" w:themeFill="accent6" w:themeFillTint="33" w:val="clear"/>
          </w:tcPr>
          <w:p>
            <w:pPr>
              <w:pStyle w:val="Normal"/>
              <w:widowControl/>
              <w:spacing w:before="0" w:after="0"/>
              <w:jc w:val="left"/>
              <w:rPr>
                <w:b/>
                <w:b/>
                <w:bCs/>
                <w:sz w:val="22"/>
                <w:szCs w:val="22"/>
                <w:lang w:val="en-US"/>
              </w:rPr>
            </w:pPr>
            <w:r>
              <w:rPr>
                <w:rFonts w:eastAsia="Calibri" w:cs=""/>
                <w:b/>
                <w:bCs/>
                <w:kern w:val="0"/>
                <w:sz w:val="22"/>
                <w:szCs w:val="22"/>
                <w:lang w:val="en-US" w:eastAsia="en-US" w:bidi="ar-SA"/>
              </w:rPr>
              <w:t>Capítulo 4</w:t>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t>165-177</w:t>
            </w:r>
          </w:p>
          <w:p>
            <w:pPr>
              <w:pStyle w:val="Normal"/>
              <w:widowControl/>
              <w:spacing w:before="0" w:after="0"/>
              <w:jc w:val="left"/>
              <w:rPr>
                <w:sz w:val="22"/>
                <w:szCs w:val="22"/>
                <w:lang w:val="en-US"/>
              </w:rPr>
            </w:pPr>
            <w:r>
              <w:rPr>
                <w:rFonts w:eastAsia="Calibri" w:cs=""/>
                <w:kern w:val="0"/>
                <w:sz w:val="22"/>
                <w:szCs w:val="22"/>
                <w:lang w:val="en-US" w:eastAsia="en-US" w:bidi="ar-SA"/>
              </w:rPr>
              <w:t>Antonio en las Acacias</w:t>
            </w:r>
          </w:p>
        </w:tc>
        <w:tc>
          <w:tcPr>
            <w:tcW w:w="2034" w:type="dxa"/>
            <w:tcBorders/>
            <w:shd w:color="auto" w:fill="E2EFD9" w:themeFill="accent6" w:themeFillTint="33" w:val="clear"/>
          </w:tcPr>
          <w:p>
            <w:pPr>
              <w:pStyle w:val="Normal"/>
              <w:widowControl/>
              <w:spacing w:before="0" w:after="0"/>
              <w:jc w:val="left"/>
              <w:rPr>
                <w:sz w:val="22"/>
                <w:szCs w:val="22"/>
              </w:rPr>
            </w:pPr>
            <w:r>
              <w:rPr>
                <w:rFonts w:eastAsia="Calibri" w:cs=""/>
                <w:kern w:val="0"/>
                <w:sz w:val="22"/>
                <w:szCs w:val="22"/>
                <w:lang w:val="de-DE" w:eastAsia="en-US" w:bidi="ar-SA"/>
              </w:rPr>
              <w:t>Gemeinsame Lektüre mit Guía de lectura</w:t>
            </w:r>
          </w:p>
          <w:p>
            <w:pPr>
              <w:pStyle w:val="Normal"/>
              <w:widowControl/>
              <w:spacing w:before="0" w:after="0"/>
              <w:jc w:val="left"/>
              <w:rPr>
                <w:sz w:val="22"/>
                <w:szCs w:val="22"/>
                <w:lang w:val="en-US"/>
              </w:rPr>
            </w:pPr>
            <w:r>
              <w:rPr>
                <w:rFonts w:eastAsia="Calibri" w:cs=""/>
                <w:kern w:val="0"/>
                <w:sz w:val="22"/>
                <w:szCs w:val="22"/>
                <w:lang w:val="en-US" w:eastAsia="en-US" w:bidi="ar-SA"/>
              </w:rPr>
              <w:t>Rcc_novela_M03</w:t>
            </w:r>
          </w:p>
          <w:p>
            <w:pPr>
              <w:pStyle w:val="Normal"/>
              <w:widowControl/>
              <w:spacing w:before="0" w:after="0"/>
              <w:jc w:val="left"/>
              <w:rPr>
                <w:sz w:val="22"/>
                <w:szCs w:val="22"/>
                <w:lang w:val="en-US"/>
              </w:rPr>
            </w:pPr>
            <w:r>
              <w:rPr>
                <w:rFonts w:eastAsia="Calibri" w:cs=""/>
                <w:kern w:val="0"/>
                <w:sz w:val="22"/>
                <w:szCs w:val="22"/>
                <w:lang w:val="en-US" w:eastAsia="en-US" w:bidi="ar-SA"/>
              </w:rPr>
              <w:t>Rcc_novela_M03b</w:t>
            </w:r>
          </w:p>
        </w:tc>
        <w:tc>
          <w:tcPr>
            <w:tcW w:w="3208" w:type="dxa"/>
            <w:tcBorders/>
            <w:shd w:color="auto" w:fill="E2EFD9" w:themeFill="accent6" w:themeFillTint="33" w:val="clear"/>
          </w:tcPr>
          <w:p>
            <w:pPr>
              <w:pStyle w:val="Normal"/>
              <w:widowControl/>
              <w:spacing w:before="0" w:after="0"/>
              <w:jc w:val="left"/>
              <w:rPr>
                <w:sz w:val="22"/>
                <w:szCs w:val="22"/>
              </w:rPr>
            </w:pPr>
            <w:r>
              <w:rPr>
                <w:rFonts w:eastAsia="Calibri" w:cs=""/>
                <w:kern w:val="0"/>
                <w:sz w:val="22"/>
                <w:szCs w:val="22"/>
                <w:lang w:val="de-DE" w:eastAsia="en-US" w:bidi="ar-SA"/>
              </w:rPr>
              <w:t>Rcc _novela_M05</w:t>
            </w:r>
          </w:p>
          <w:p>
            <w:pPr>
              <w:pStyle w:val="ListParagraph"/>
              <w:widowControl/>
              <w:numPr>
                <w:ilvl w:val="0"/>
                <w:numId w:val="1"/>
              </w:numPr>
              <w:spacing w:before="0" w:after="0"/>
              <w:contextualSpacing/>
              <w:jc w:val="left"/>
              <w:rPr>
                <w:sz w:val="22"/>
                <w:szCs w:val="22"/>
              </w:rPr>
            </w:pPr>
            <w:r>
              <w:rPr>
                <w:rFonts w:eastAsia="Calibri" w:cs=""/>
                <w:kern w:val="0"/>
                <w:sz w:val="22"/>
                <w:szCs w:val="22"/>
                <w:lang w:val="de-DE" w:eastAsia="en-US" w:bidi="ar-SA"/>
              </w:rPr>
              <w:t>Antonio</w:t>
              <w:br/>
              <w:t>Erste Annäherung, AB wird später vervollständigt</w:t>
            </w:r>
          </w:p>
          <w:p>
            <w:pPr>
              <w:pStyle w:val="Normal"/>
              <w:widowControl/>
              <w:spacing w:before="0" w:after="0"/>
              <w:jc w:val="left"/>
              <w:rPr>
                <w:sz w:val="22"/>
                <w:szCs w:val="22"/>
              </w:rPr>
            </w:pPr>
            <w:r>
              <w:rPr>
                <w:rFonts w:eastAsia="Calibri" w:cs=""/>
                <w:kern w:val="0"/>
                <w:sz w:val="22"/>
                <w:szCs w:val="22"/>
                <w:lang w:val="de-DE" w:eastAsia="en-US" w:bidi="ar-SA"/>
              </w:rPr>
            </w:r>
          </w:p>
        </w:tc>
        <w:tc>
          <w:tcPr>
            <w:tcW w:w="2832" w:type="dxa"/>
            <w:tcBorders/>
            <w:shd w:color="auto" w:fill="E2EFD9" w:themeFill="accent6" w:themeFillTint="33" w:val="clear"/>
          </w:tcPr>
          <w:p>
            <w:pPr>
              <w:pStyle w:val="ListParagraph"/>
              <w:widowControl/>
              <w:numPr>
                <w:ilvl w:val="0"/>
                <w:numId w:val="1"/>
              </w:numPr>
              <w:spacing w:before="0" w:after="0"/>
              <w:contextualSpacing/>
              <w:jc w:val="left"/>
              <w:rPr>
                <w:sz w:val="22"/>
                <w:szCs w:val="22"/>
              </w:rPr>
            </w:pPr>
            <w:r>
              <w:rPr>
                <w:rFonts w:eastAsia="Calibri" w:cs=""/>
                <w:kern w:val="0"/>
                <w:sz w:val="22"/>
                <w:szCs w:val="22"/>
                <w:lang w:val="de-DE" w:eastAsia="en-US" w:bidi="ar-SA"/>
              </w:rPr>
            </w:r>
          </w:p>
        </w:tc>
      </w:tr>
      <w:tr>
        <w:trPr/>
        <w:tc>
          <w:tcPr>
            <w:tcW w:w="1852" w:type="dxa"/>
            <w:tcBorders/>
            <w:shd w:color="auto" w:fill="FBE4D5" w:themeFill="accent2" w:themeFillTint="33" w:val="clear"/>
          </w:tcPr>
          <w:p>
            <w:pPr>
              <w:pStyle w:val="Normal"/>
              <w:widowControl/>
              <w:spacing w:before="0" w:after="0"/>
              <w:jc w:val="left"/>
              <w:rPr>
                <w:b/>
                <w:b/>
                <w:bCs/>
                <w:sz w:val="22"/>
                <w:szCs w:val="22"/>
                <w:lang w:val="en-US"/>
              </w:rPr>
            </w:pPr>
            <w:r>
              <w:rPr>
                <w:rFonts w:eastAsia="Calibri" w:cs=""/>
                <w:b/>
                <w:bCs/>
                <w:kern w:val="0"/>
                <w:sz w:val="22"/>
                <w:szCs w:val="22"/>
                <w:lang w:val="en-US" w:eastAsia="en-US" w:bidi="ar-SA"/>
              </w:rPr>
              <w:t>Capítulo 4</w:t>
            </w:r>
          </w:p>
          <w:p>
            <w:pPr>
              <w:pStyle w:val="Normal"/>
              <w:widowControl/>
              <w:spacing w:before="0" w:after="0"/>
              <w:jc w:val="left"/>
              <w:rPr>
                <w:sz w:val="22"/>
                <w:szCs w:val="22"/>
                <w:lang w:val="en-US"/>
              </w:rPr>
            </w:pPr>
            <w:r>
              <w:rPr>
                <w:rFonts w:eastAsia="Calibri" w:cs=""/>
                <w:kern w:val="0"/>
                <w:sz w:val="22"/>
                <w:szCs w:val="22"/>
                <w:lang w:val="en-US" w:eastAsia="en-US" w:bidi="ar-SA"/>
              </w:rPr>
              <w:t>177 – 217</w:t>
            </w:r>
          </w:p>
          <w:p>
            <w:pPr>
              <w:pStyle w:val="Normal"/>
              <w:widowControl/>
              <w:spacing w:before="0" w:after="0"/>
              <w:jc w:val="left"/>
              <w:rPr>
                <w:sz w:val="22"/>
                <w:szCs w:val="22"/>
                <w:lang w:val="en-US"/>
              </w:rPr>
            </w:pPr>
            <w:r>
              <w:rPr>
                <w:rFonts w:eastAsia="Calibri" w:cs=""/>
                <w:kern w:val="0"/>
                <w:sz w:val="22"/>
                <w:szCs w:val="22"/>
                <w:lang w:val="en-US" w:eastAsia="en-US" w:bidi="ar-SA"/>
              </w:rPr>
              <w:t>Retrospectiva: Elena</w:t>
            </w:r>
          </w:p>
          <w:p>
            <w:pPr>
              <w:pStyle w:val="Normal"/>
              <w:widowControl/>
              <w:spacing w:before="0" w:after="0"/>
              <w:jc w:val="left"/>
              <w:rPr>
                <w:sz w:val="22"/>
                <w:szCs w:val="22"/>
                <w:lang w:val="en-US"/>
              </w:rPr>
            </w:pPr>
            <w:r>
              <w:rPr>
                <w:rFonts w:eastAsia="Calibri" w:cs=""/>
                <w:kern w:val="0"/>
                <w:sz w:val="22"/>
                <w:szCs w:val="22"/>
                <w:lang w:val="en-US" w:eastAsia="en-US" w:bidi="ar-SA"/>
              </w:rPr>
              <w:t>Su vida en Bogotá</w:t>
            </w:r>
          </w:p>
          <w:p>
            <w:pPr>
              <w:pStyle w:val="Normal"/>
              <w:widowControl/>
              <w:spacing w:before="0" w:after="0"/>
              <w:jc w:val="left"/>
              <w:rPr>
                <w:sz w:val="22"/>
                <w:szCs w:val="22"/>
                <w:lang w:val="en-US"/>
              </w:rPr>
            </w:pPr>
            <w:r>
              <w:rPr>
                <w:rFonts w:eastAsia="Calibri" w:cs=""/>
                <w:kern w:val="0"/>
                <w:sz w:val="22"/>
                <w:szCs w:val="22"/>
                <w:lang w:val="en-US" w:eastAsia="en-US" w:bidi="ar-SA"/>
              </w:rPr>
            </w:r>
          </w:p>
        </w:tc>
        <w:tc>
          <w:tcPr>
            <w:tcW w:w="2034" w:type="dxa"/>
            <w:vMerge w:val="restart"/>
            <w:tcBorders/>
            <w:shd w:color="auto" w:fill="FBE4D5" w:themeFill="accent2" w:themeFillTint="33" w:val="clear"/>
          </w:tcPr>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rPr>
            </w:pPr>
            <w:r>
              <w:rPr>
                <w:rFonts w:eastAsia="Calibri" w:cs=""/>
                <w:kern w:val="0"/>
                <w:sz w:val="22"/>
                <w:szCs w:val="22"/>
                <w:lang w:val="de-DE" w:eastAsia="en-US" w:bidi="ar-SA"/>
              </w:rPr>
              <w:t>Eigenständige globale Lektüre mit Guía de lectura</w:t>
            </w:r>
          </w:p>
          <w:p>
            <w:pPr>
              <w:pStyle w:val="Normal"/>
              <w:widowControl/>
              <w:spacing w:before="0" w:after="0"/>
              <w:jc w:val="left"/>
              <w:rPr>
                <w:sz w:val="22"/>
                <w:szCs w:val="22"/>
                <w:lang w:val="en-US"/>
              </w:rPr>
            </w:pPr>
            <w:r>
              <w:rPr>
                <w:rFonts w:eastAsia="Calibri" w:cs=""/>
                <w:kern w:val="0"/>
                <w:sz w:val="22"/>
                <w:szCs w:val="22"/>
                <w:lang w:val="en-US" w:eastAsia="en-US" w:bidi="ar-SA"/>
              </w:rPr>
              <w:t>Rcc_novela_M03</w:t>
            </w:r>
          </w:p>
          <w:p>
            <w:pPr>
              <w:pStyle w:val="Normal"/>
              <w:widowControl/>
              <w:spacing w:before="0" w:after="0"/>
              <w:jc w:val="left"/>
              <w:rPr>
                <w:sz w:val="22"/>
                <w:szCs w:val="22"/>
                <w:lang w:val="en-US"/>
              </w:rPr>
            </w:pPr>
            <w:r>
              <w:rPr>
                <w:rFonts w:eastAsia="Calibri" w:cs=""/>
                <w:kern w:val="0"/>
                <w:sz w:val="22"/>
                <w:szCs w:val="22"/>
                <w:lang w:val="en-US" w:eastAsia="en-US" w:bidi="ar-SA"/>
              </w:rPr>
              <w:t>Rcc_novela_M03b</w:t>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r>
          </w:p>
        </w:tc>
        <w:tc>
          <w:tcPr>
            <w:tcW w:w="3208" w:type="dxa"/>
            <w:vMerge w:val="restart"/>
            <w:tcBorders/>
            <w:shd w:color="auto" w:fill="FBE4D5" w:themeFill="accent2" w:themeFillTint="33" w:val="clear"/>
          </w:tcPr>
          <w:p>
            <w:pPr>
              <w:pStyle w:val="Normal"/>
              <w:widowControl/>
              <w:spacing w:before="0" w:after="0"/>
              <w:jc w:val="left"/>
              <w:rPr>
                <w:sz w:val="22"/>
                <w:szCs w:val="22"/>
              </w:rPr>
            </w:pPr>
            <w:r>
              <w:rPr>
                <w:rFonts w:eastAsia="Calibri" w:cs=""/>
                <w:kern w:val="0"/>
                <w:sz w:val="22"/>
                <w:szCs w:val="22"/>
                <w:lang w:val="de-DE" w:eastAsia="en-US" w:bidi="ar-SA"/>
              </w:rPr>
              <w:t>Nachdem die SuS Cap. 4-5 eigenständig gelesen haben, erfolgt die Vertiefung mit folgenden Materialien:</w:t>
            </w:r>
          </w:p>
          <w:p>
            <w:pPr>
              <w:pStyle w:val="Normal"/>
              <w:widowControl/>
              <w:spacing w:before="0" w:after="0"/>
              <w:jc w:val="left"/>
              <w:rPr>
                <w:sz w:val="22"/>
                <w:szCs w:val="22"/>
              </w:rPr>
            </w:pPr>
            <w:r>
              <w:rPr>
                <w:rFonts w:eastAsia="Calibri" w:cs=""/>
                <w:kern w:val="0"/>
                <w:sz w:val="22"/>
                <w:szCs w:val="22"/>
                <w:lang w:val="de-DE" w:eastAsia="en-US" w:bidi="ar-SA"/>
              </w:rPr>
            </w:r>
          </w:p>
          <w:p>
            <w:pPr>
              <w:pStyle w:val="Normal"/>
              <w:widowControl/>
              <w:spacing w:before="0" w:after="0"/>
              <w:jc w:val="left"/>
              <w:rPr>
                <w:sz w:val="22"/>
                <w:szCs w:val="22"/>
              </w:rPr>
            </w:pPr>
            <w:r>
              <w:rPr>
                <w:rFonts w:eastAsia="Calibri" w:cs=""/>
                <w:kern w:val="0"/>
                <w:sz w:val="22"/>
                <w:szCs w:val="22"/>
                <w:lang w:val="de-DE" w:eastAsia="en-US" w:bidi="ar-SA"/>
              </w:rPr>
              <w:t>Rcc _novela_M05</w:t>
            </w:r>
          </w:p>
          <w:p>
            <w:pPr>
              <w:pStyle w:val="ListParagraph"/>
              <w:widowControl/>
              <w:numPr>
                <w:ilvl w:val="0"/>
                <w:numId w:val="1"/>
              </w:numPr>
              <w:spacing w:before="0" w:after="0"/>
              <w:contextualSpacing/>
              <w:jc w:val="left"/>
              <w:rPr>
                <w:sz w:val="22"/>
                <w:szCs w:val="22"/>
                <w:lang w:val="en-US"/>
              </w:rPr>
            </w:pPr>
            <w:r>
              <w:rPr>
                <w:rFonts w:eastAsia="Calibri" w:cs=""/>
                <w:kern w:val="0"/>
                <w:sz w:val="22"/>
                <w:szCs w:val="22"/>
                <w:lang w:val="en-US" w:eastAsia="en-US" w:bidi="ar-SA"/>
              </w:rPr>
              <w:t>Elena</w:t>
            </w:r>
          </w:p>
          <w:p>
            <w:pPr>
              <w:pStyle w:val="ListParagraph"/>
              <w:widowControl/>
              <w:numPr>
                <w:ilvl w:val="0"/>
                <w:numId w:val="1"/>
              </w:numPr>
              <w:spacing w:before="0" w:after="0"/>
              <w:contextualSpacing/>
              <w:jc w:val="left"/>
              <w:rPr>
                <w:sz w:val="22"/>
                <w:szCs w:val="22"/>
                <w:lang w:val="en-US"/>
              </w:rPr>
            </w:pPr>
            <w:r>
              <w:rPr>
                <w:rFonts w:eastAsia="Calibri" w:cs=""/>
                <w:kern w:val="0"/>
                <w:sz w:val="22"/>
                <w:szCs w:val="22"/>
                <w:lang w:val="en-US" w:eastAsia="en-US" w:bidi="ar-SA"/>
              </w:rPr>
              <w:t>Ricardo</w:t>
            </w:r>
          </w:p>
          <w:p>
            <w:pPr>
              <w:pStyle w:val="ListParagraph"/>
              <w:widowControl/>
              <w:numPr>
                <w:ilvl w:val="0"/>
                <w:numId w:val="1"/>
              </w:numPr>
              <w:spacing w:before="0" w:after="0"/>
              <w:contextualSpacing/>
              <w:jc w:val="left"/>
              <w:rPr>
                <w:sz w:val="22"/>
                <w:szCs w:val="22"/>
                <w:lang w:val="en-US"/>
              </w:rPr>
            </w:pPr>
            <w:r>
              <w:rPr>
                <w:rFonts w:eastAsia="Calibri" w:cs=""/>
                <w:kern w:val="0"/>
                <w:sz w:val="22"/>
                <w:szCs w:val="22"/>
                <w:lang w:val="en-US" w:eastAsia="en-US" w:bidi="ar-SA"/>
              </w:rPr>
              <w:t>Mike</w:t>
            </w:r>
          </w:p>
          <w:p>
            <w:pPr>
              <w:pStyle w:val="ListParagraph"/>
              <w:widowControl/>
              <w:numPr>
                <w:ilvl w:val="0"/>
                <w:numId w:val="1"/>
              </w:numPr>
              <w:spacing w:before="0" w:after="0"/>
              <w:contextualSpacing/>
              <w:jc w:val="left"/>
              <w:rPr>
                <w:sz w:val="22"/>
                <w:szCs w:val="22"/>
                <w:lang w:val="en-US"/>
              </w:rPr>
            </w:pPr>
            <w:r>
              <w:rPr>
                <w:rFonts w:eastAsia="Calibri" w:cs=""/>
                <w:kern w:val="0"/>
                <w:sz w:val="22"/>
                <w:szCs w:val="22"/>
                <w:lang w:val="en-US" w:eastAsia="en-US" w:bidi="ar-SA"/>
              </w:rPr>
              <w:t>Maya (</w:t>
            </w:r>
            <w:r>
              <w:rPr>
                <w:rFonts w:eastAsia="Calibri" w:cs=""/>
                <w:color w:val="000000" w:themeColor="text1"/>
                <w:kern w:val="0"/>
                <w:sz w:val="22"/>
                <w:szCs w:val="22"/>
                <w:lang w:val="en-US" w:eastAsia="en-US" w:bidi="ar-SA"/>
              </w:rPr>
              <w:t>de</w:t>
            </w:r>
            <w:r>
              <w:rPr>
                <w:rFonts w:eastAsia="Calibri" w:cs=""/>
                <w:color w:val="C00000"/>
                <w:kern w:val="0"/>
                <w:sz w:val="22"/>
                <w:szCs w:val="22"/>
                <w:lang w:val="en-US" w:eastAsia="en-US" w:bidi="ar-SA"/>
              </w:rPr>
              <w:t xml:space="preserve"> </w:t>
            </w:r>
            <w:r>
              <w:rPr>
                <w:rFonts w:eastAsia="Calibri" w:cs=""/>
                <w:kern w:val="0"/>
                <w:sz w:val="22"/>
                <w:szCs w:val="22"/>
                <w:lang w:val="en-US" w:eastAsia="en-US" w:bidi="ar-SA"/>
              </w:rPr>
              <w:t>niña)</w:t>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t>Rcc _novela_M06</w:t>
            </w:r>
          </w:p>
        </w:tc>
        <w:tc>
          <w:tcPr>
            <w:tcW w:w="2832" w:type="dxa"/>
            <w:vMerge w:val="restart"/>
            <w:tcBorders/>
            <w:shd w:color="auto" w:fill="FBE4D5" w:themeFill="accent2" w:themeFillTint="33" w:val="clear"/>
          </w:tcPr>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t xml:space="preserve">Rcc-trasfondo_M01 </w:t>
            </w:r>
          </w:p>
          <w:p>
            <w:pPr>
              <w:pStyle w:val="Normal"/>
              <w:widowControl/>
              <w:spacing w:before="0" w:after="0"/>
              <w:jc w:val="left"/>
              <w:rPr>
                <w:sz w:val="22"/>
                <w:szCs w:val="22"/>
                <w:lang w:val="en-US"/>
              </w:rPr>
            </w:pPr>
            <w:r>
              <w:rPr>
                <w:rFonts w:eastAsia="Calibri" w:cs=""/>
                <w:kern w:val="0"/>
                <w:sz w:val="22"/>
                <w:szCs w:val="22"/>
                <w:lang w:val="en-US" w:eastAsia="en-US" w:bidi="ar-SA"/>
              </w:rPr>
              <w:t>(177; 188)</w:t>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t>Rcc-trasfondo_M01</w:t>
            </w:r>
          </w:p>
          <w:p>
            <w:pPr>
              <w:pStyle w:val="Normal"/>
              <w:widowControl/>
              <w:spacing w:before="0" w:after="0"/>
              <w:jc w:val="left"/>
              <w:rPr>
                <w:sz w:val="22"/>
                <w:szCs w:val="22"/>
                <w:lang w:val="en-US"/>
              </w:rPr>
            </w:pPr>
            <w:r>
              <w:rPr>
                <w:rFonts w:eastAsia="Calibri" w:cs=""/>
                <w:kern w:val="0"/>
                <w:sz w:val="22"/>
                <w:szCs w:val="22"/>
                <w:lang w:val="en-US" w:eastAsia="en-US" w:bidi="ar-SA"/>
              </w:rPr>
              <w:t>Rcc-trasfondo_M02</w:t>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rPr>
            </w:pPr>
            <w:r>
              <w:rPr>
                <w:rFonts w:eastAsia="Calibri" w:cs=""/>
                <w:kern w:val="0"/>
                <w:sz w:val="22"/>
                <w:szCs w:val="22"/>
                <w:lang w:val="de-DE" w:eastAsia="en-US" w:bidi="ar-SA"/>
              </w:rPr>
            </w:r>
          </w:p>
          <w:p>
            <w:pPr>
              <w:pStyle w:val="Normal"/>
              <w:widowControl/>
              <w:spacing w:before="0" w:after="0"/>
              <w:jc w:val="left"/>
              <w:rPr>
                <w:sz w:val="22"/>
                <w:szCs w:val="22"/>
              </w:rPr>
            </w:pPr>
            <w:r>
              <w:rPr>
                <w:rFonts w:eastAsia="Calibri" w:cs=""/>
                <w:kern w:val="0"/>
                <w:sz w:val="22"/>
                <w:szCs w:val="22"/>
                <w:lang w:val="de-DE" w:eastAsia="en-US" w:bidi="ar-SA"/>
              </w:rPr>
            </w:r>
          </w:p>
          <w:p>
            <w:pPr>
              <w:pStyle w:val="Normal"/>
              <w:widowControl/>
              <w:spacing w:before="0" w:after="0"/>
              <w:jc w:val="left"/>
              <w:rPr>
                <w:sz w:val="22"/>
                <w:szCs w:val="22"/>
              </w:rPr>
            </w:pPr>
            <w:r>
              <w:rPr>
                <w:rFonts w:eastAsia="Calibri" w:cs=""/>
                <w:kern w:val="0"/>
                <w:sz w:val="22"/>
                <w:szCs w:val="22"/>
                <w:lang w:val="de-DE"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t xml:space="preserve"> </w:t>
            </w:r>
          </w:p>
        </w:tc>
      </w:tr>
      <w:tr>
        <w:trPr/>
        <w:tc>
          <w:tcPr>
            <w:tcW w:w="1852" w:type="dxa"/>
            <w:tcBorders/>
            <w:shd w:color="auto" w:fill="FBE4D5" w:themeFill="accent2" w:themeFillTint="33" w:val="clear"/>
          </w:tcPr>
          <w:p>
            <w:pPr>
              <w:pStyle w:val="Normal"/>
              <w:widowControl/>
              <w:spacing w:before="0" w:after="0"/>
              <w:jc w:val="left"/>
              <w:rPr>
                <w:b/>
                <w:b/>
                <w:bCs/>
                <w:sz w:val="22"/>
                <w:szCs w:val="22"/>
                <w:lang w:val="en-US"/>
              </w:rPr>
            </w:pPr>
            <w:r>
              <w:rPr>
                <w:rFonts w:eastAsia="Calibri" w:cs=""/>
                <w:b/>
                <w:bCs/>
                <w:kern w:val="0"/>
                <w:sz w:val="22"/>
                <w:szCs w:val="22"/>
                <w:lang w:val="en-US" w:eastAsia="en-US" w:bidi="ar-SA"/>
              </w:rPr>
              <w:t>Capitulo 5</w:t>
            </w:r>
          </w:p>
          <w:p>
            <w:pPr>
              <w:pStyle w:val="Normal"/>
              <w:widowControl/>
              <w:spacing w:before="0" w:after="0"/>
              <w:jc w:val="left"/>
              <w:rPr>
                <w:sz w:val="22"/>
                <w:szCs w:val="22"/>
                <w:lang w:val="en-US"/>
              </w:rPr>
            </w:pPr>
            <w:r>
              <w:rPr>
                <w:rFonts w:eastAsia="Calibri" w:cs=""/>
                <w:kern w:val="0"/>
                <w:sz w:val="22"/>
                <w:szCs w:val="22"/>
                <w:lang w:val="en-US" w:eastAsia="en-US" w:bidi="ar-SA"/>
              </w:rPr>
              <w:t>218 – 274</w:t>
            </w:r>
          </w:p>
          <w:p>
            <w:pPr>
              <w:pStyle w:val="Normal"/>
              <w:widowControl/>
              <w:spacing w:before="0" w:after="0"/>
              <w:jc w:val="left"/>
              <w:rPr>
                <w:sz w:val="22"/>
                <w:szCs w:val="22"/>
                <w:lang w:val="en-US"/>
              </w:rPr>
            </w:pPr>
            <w:r>
              <w:rPr>
                <w:rFonts w:eastAsia="Calibri" w:cs=""/>
                <w:kern w:val="0"/>
                <w:sz w:val="22"/>
                <w:szCs w:val="22"/>
                <w:lang w:val="en-US" w:eastAsia="en-US" w:bidi="ar-SA"/>
              </w:rPr>
              <w:t xml:space="preserve">Retrospectiva: Elena como voluntaria, </w:t>
            </w:r>
          </w:p>
          <w:p>
            <w:pPr>
              <w:pStyle w:val="Normal"/>
              <w:widowControl/>
              <w:spacing w:before="0" w:after="0"/>
              <w:jc w:val="left"/>
              <w:rPr>
                <w:sz w:val="22"/>
                <w:szCs w:val="22"/>
                <w:lang w:val="en-US"/>
              </w:rPr>
            </w:pPr>
            <w:r>
              <w:rPr>
                <w:rFonts w:eastAsia="Calibri" w:cs=""/>
                <w:kern w:val="0"/>
                <w:sz w:val="22"/>
                <w:szCs w:val="22"/>
                <w:lang w:val="en-US" w:eastAsia="en-US" w:bidi="ar-SA"/>
              </w:rPr>
              <w:t>su vida en Las Acacias</w:t>
            </w:r>
          </w:p>
          <w:p>
            <w:pPr>
              <w:pStyle w:val="Normal"/>
              <w:widowControl/>
              <w:spacing w:before="0" w:after="0"/>
              <w:jc w:val="left"/>
              <w:rPr>
                <w:sz w:val="22"/>
                <w:szCs w:val="22"/>
                <w:lang w:val="en-US"/>
              </w:rPr>
            </w:pPr>
            <w:r>
              <w:rPr>
                <w:rFonts w:eastAsia="Calibri" w:cs=""/>
                <w:kern w:val="0"/>
                <w:sz w:val="22"/>
                <w:szCs w:val="22"/>
                <w:lang w:val="en-US" w:eastAsia="en-US" w:bidi="ar-SA"/>
              </w:rPr>
            </w:r>
          </w:p>
        </w:tc>
        <w:tc>
          <w:tcPr>
            <w:tcW w:w="2034" w:type="dxa"/>
            <w:vMerge w:val="continue"/>
            <w:tcBorders/>
            <w:shd w:color="auto" w:fill="FBE4D5" w:themeFill="accent2" w:themeFillTint="33" w:val="clear"/>
          </w:tcPr>
          <w:p>
            <w:pPr>
              <w:pStyle w:val="Normal"/>
              <w:widowControl/>
              <w:spacing w:before="0" w:after="0"/>
              <w:jc w:val="left"/>
              <w:rPr>
                <w:sz w:val="22"/>
                <w:szCs w:val="22"/>
                <w:lang w:val="en-US"/>
              </w:rPr>
            </w:pPr>
            <w:r>
              <w:rPr>
                <w:rFonts w:eastAsia="Calibri" w:cs=""/>
                <w:kern w:val="0"/>
                <w:sz w:val="22"/>
                <w:szCs w:val="22"/>
                <w:lang w:val="en-US" w:eastAsia="en-US" w:bidi="ar-SA"/>
              </w:rPr>
            </w:r>
          </w:p>
        </w:tc>
        <w:tc>
          <w:tcPr>
            <w:tcW w:w="3208" w:type="dxa"/>
            <w:vMerge w:val="continue"/>
            <w:tcBorders/>
            <w:shd w:color="auto" w:fill="FBE4D5" w:themeFill="accent2" w:themeFillTint="33" w:val="clear"/>
          </w:tcPr>
          <w:p>
            <w:pPr>
              <w:pStyle w:val="Normal"/>
              <w:widowControl/>
              <w:spacing w:before="0" w:after="0"/>
              <w:jc w:val="left"/>
              <w:rPr>
                <w:sz w:val="22"/>
                <w:szCs w:val="22"/>
                <w:lang w:val="en-US"/>
              </w:rPr>
            </w:pPr>
            <w:r>
              <w:rPr>
                <w:rFonts w:eastAsia="Calibri" w:cs=""/>
                <w:kern w:val="0"/>
                <w:sz w:val="22"/>
                <w:szCs w:val="22"/>
                <w:lang w:val="en-US" w:eastAsia="en-US" w:bidi="ar-SA"/>
              </w:rPr>
            </w:r>
          </w:p>
        </w:tc>
        <w:tc>
          <w:tcPr>
            <w:tcW w:w="2832" w:type="dxa"/>
            <w:vMerge w:val="continue"/>
            <w:tcBorders/>
            <w:shd w:color="auto" w:fill="FBE4D5" w:themeFill="accent2" w:themeFillTint="33" w:val="clear"/>
          </w:tcPr>
          <w:p>
            <w:pPr>
              <w:pStyle w:val="Normal"/>
              <w:widowControl/>
              <w:spacing w:before="0" w:after="0"/>
              <w:jc w:val="left"/>
              <w:rPr>
                <w:sz w:val="22"/>
                <w:szCs w:val="22"/>
                <w:lang w:val="en-US"/>
              </w:rPr>
            </w:pPr>
            <w:r>
              <w:rPr>
                <w:rFonts w:eastAsia="Calibri" w:cs=""/>
                <w:kern w:val="0"/>
                <w:sz w:val="22"/>
                <w:szCs w:val="22"/>
                <w:lang w:val="en-US" w:eastAsia="en-US" w:bidi="ar-SA"/>
              </w:rPr>
            </w:r>
          </w:p>
        </w:tc>
      </w:tr>
      <w:tr>
        <w:trPr/>
        <w:tc>
          <w:tcPr>
            <w:tcW w:w="1852" w:type="dxa"/>
            <w:tcBorders/>
            <w:shd w:color="auto" w:fill="E2EFD9" w:themeFill="accent6" w:themeFillTint="33" w:val="clear"/>
          </w:tcPr>
          <w:p>
            <w:pPr>
              <w:pStyle w:val="Normal"/>
              <w:widowControl/>
              <w:spacing w:before="0" w:after="0"/>
              <w:jc w:val="left"/>
              <w:rPr>
                <w:b/>
                <w:b/>
                <w:bCs/>
                <w:sz w:val="22"/>
                <w:szCs w:val="22"/>
                <w:lang w:val="en-US"/>
              </w:rPr>
            </w:pPr>
            <w:r>
              <w:rPr>
                <w:rFonts w:eastAsia="Calibri" w:cs=""/>
                <w:b/>
                <w:bCs/>
                <w:kern w:val="0"/>
                <w:sz w:val="22"/>
                <w:szCs w:val="22"/>
                <w:lang w:val="en-US" w:eastAsia="en-US" w:bidi="ar-SA"/>
              </w:rPr>
              <w:t>Capítulo 6</w:t>
            </w:r>
          </w:p>
          <w:p>
            <w:pPr>
              <w:pStyle w:val="Normal"/>
              <w:widowControl/>
              <w:spacing w:before="0" w:after="0"/>
              <w:jc w:val="left"/>
              <w:rPr>
                <w:sz w:val="22"/>
                <w:szCs w:val="22"/>
                <w:lang w:val="en-US"/>
              </w:rPr>
            </w:pPr>
            <w:r>
              <w:rPr>
                <w:rFonts w:eastAsia="Calibri" w:cs=""/>
                <w:kern w:val="0"/>
                <w:sz w:val="22"/>
                <w:szCs w:val="22"/>
                <w:lang w:val="en-US" w:eastAsia="en-US" w:bidi="ar-SA"/>
              </w:rPr>
              <w:t>275 – 335</w:t>
            </w:r>
          </w:p>
          <w:p>
            <w:pPr>
              <w:pStyle w:val="Normal"/>
              <w:widowControl/>
              <w:spacing w:before="0" w:after="0"/>
              <w:jc w:val="left"/>
              <w:rPr>
                <w:sz w:val="22"/>
                <w:szCs w:val="22"/>
                <w:lang w:val="en-US"/>
              </w:rPr>
            </w:pPr>
            <w:r>
              <w:rPr>
                <w:rFonts w:eastAsia="Calibri" w:cs=""/>
                <w:kern w:val="0"/>
                <w:sz w:val="22"/>
                <w:szCs w:val="22"/>
                <w:lang w:val="en-US" w:eastAsia="en-US" w:bidi="ar-SA"/>
              </w:rPr>
            </w:r>
          </w:p>
        </w:tc>
        <w:tc>
          <w:tcPr>
            <w:tcW w:w="2034" w:type="dxa"/>
            <w:tcBorders/>
            <w:shd w:color="auto" w:fill="E2EFD9" w:themeFill="accent6" w:themeFillTint="33" w:val="clear"/>
          </w:tcPr>
          <w:p>
            <w:pPr>
              <w:pStyle w:val="Normal"/>
              <w:widowControl/>
              <w:spacing w:before="0" w:after="0"/>
              <w:jc w:val="left"/>
              <w:rPr>
                <w:sz w:val="22"/>
                <w:szCs w:val="22"/>
              </w:rPr>
            </w:pPr>
            <w:r>
              <w:rPr>
                <w:rFonts w:eastAsia="Calibri" w:cs=""/>
                <w:kern w:val="0"/>
                <w:sz w:val="22"/>
                <w:szCs w:val="22"/>
                <w:lang w:val="de-DE" w:eastAsia="en-US" w:bidi="ar-SA"/>
              </w:rPr>
              <w:t>Lektüre der Zusammenfassung</w:t>
            </w:r>
          </w:p>
          <w:p>
            <w:pPr>
              <w:pStyle w:val="Normal"/>
              <w:widowControl/>
              <w:spacing w:before="0" w:after="0"/>
              <w:jc w:val="left"/>
              <w:rPr>
                <w:sz w:val="22"/>
                <w:szCs w:val="22"/>
                <w:lang w:val="en-US"/>
              </w:rPr>
            </w:pPr>
            <w:r>
              <w:rPr>
                <w:rFonts w:eastAsia="Calibri" w:cs=""/>
                <w:kern w:val="0"/>
                <w:sz w:val="22"/>
                <w:szCs w:val="22"/>
                <w:lang w:val="en-US" w:eastAsia="en-US" w:bidi="ar-SA"/>
              </w:rPr>
              <w:t>Rcc_novela_M03b</w:t>
            </w:r>
          </w:p>
          <w:p>
            <w:pPr>
              <w:pStyle w:val="Normal"/>
              <w:widowControl/>
              <w:spacing w:before="0" w:after="0"/>
              <w:jc w:val="left"/>
              <w:rPr>
                <w:sz w:val="22"/>
                <w:szCs w:val="22"/>
              </w:rPr>
            </w:pPr>
            <w:r>
              <w:rPr>
                <w:rFonts w:eastAsia="Calibri" w:cs=""/>
                <w:kern w:val="0"/>
                <w:sz w:val="22"/>
                <w:szCs w:val="22"/>
                <w:lang w:val="de-DE" w:eastAsia="en-US" w:bidi="ar-SA"/>
              </w:rPr>
            </w:r>
          </w:p>
          <w:p>
            <w:pPr>
              <w:pStyle w:val="Normal"/>
              <w:widowControl/>
              <w:spacing w:before="0" w:after="0"/>
              <w:jc w:val="left"/>
              <w:rPr>
                <w:sz w:val="22"/>
                <w:szCs w:val="22"/>
              </w:rPr>
            </w:pPr>
            <w:r>
              <w:rPr>
                <w:rFonts w:eastAsia="Calibri" w:cs=""/>
                <w:kern w:val="0"/>
                <w:sz w:val="22"/>
                <w:szCs w:val="22"/>
                <w:lang w:val="de-DE" w:eastAsia="en-US" w:bidi="ar-SA"/>
              </w:rPr>
            </w:r>
          </w:p>
          <w:p>
            <w:pPr>
              <w:pStyle w:val="Normal"/>
              <w:widowControl/>
              <w:spacing w:before="0" w:after="0"/>
              <w:jc w:val="left"/>
              <w:rPr>
                <w:sz w:val="22"/>
                <w:szCs w:val="22"/>
              </w:rPr>
            </w:pPr>
            <w:r>
              <w:rPr>
                <w:rFonts w:eastAsia="Calibri" w:cs=""/>
                <w:kern w:val="0"/>
                <w:sz w:val="22"/>
                <w:szCs w:val="22"/>
                <w:lang w:val="de-DE" w:eastAsia="en-US" w:bidi="ar-SA"/>
              </w:rPr>
            </w:r>
          </w:p>
        </w:tc>
        <w:tc>
          <w:tcPr>
            <w:tcW w:w="3208" w:type="dxa"/>
            <w:tcBorders/>
            <w:shd w:color="auto" w:fill="E2EFD9" w:themeFill="accent6" w:themeFillTint="33" w:val="clear"/>
          </w:tcPr>
          <w:p>
            <w:pPr>
              <w:pStyle w:val="Normal"/>
              <w:widowControl/>
              <w:spacing w:before="0" w:after="0"/>
              <w:jc w:val="left"/>
              <w:rPr>
                <w:sz w:val="22"/>
                <w:szCs w:val="22"/>
              </w:rPr>
            </w:pPr>
            <w:r>
              <w:rPr>
                <w:rFonts w:eastAsia="Calibri" w:cs=""/>
                <w:kern w:val="0"/>
                <w:sz w:val="22"/>
                <w:szCs w:val="22"/>
                <w:lang w:val="de-DE" w:eastAsia="en-US" w:bidi="ar-SA"/>
              </w:rPr>
              <w:t>Rcc _novela_M05</w:t>
            </w:r>
          </w:p>
          <w:p>
            <w:pPr>
              <w:pStyle w:val="ListParagraph"/>
              <w:widowControl/>
              <w:numPr>
                <w:ilvl w:val="0"/>
                <w:numId w:val="1"/>
              </w:numPr>
              <w:spacing w:before="0" w:after="0"/>
              <w:contextualSpacing/>
              <w:jc w:val="left"/>
              <w:rPr>
                <w:sz w:val="22"/>
                <w:szCs w:val="22"/>
                <w:lang w:val="en-US"/>
              </w:rPr>
            </w:pPr>
            <w:r>
              <w:rPr>
                <w:rFonts w:eastAsia="Calibri" w:cs=""/>
                <w:kern w:val="0"/>
                <w:sz w:val="22"/>
                <w:szCs w:val="22"/>
                <w:lang w:val="en-US" w:eastAsia="en-US" w:bidi="ar-SA"/>
              </w:rPr>
              <w:t>Antonio</w:t>
            </w:r>
          </w:p>
          <w:p>
            <w:pPr>
              <w:pStyle w:val="ListParagraph"/>
              <w:widowControl/>
              <w:numPr>
                <w:ilvl w:val="0"/>
                <w:numId w:val="1"/>
              </w:numPr>
              <w:spacing w:before="0" w:after="0"/>
              <w:contextualSpacing/>
              <w:jc w:val="left"/>
              <w:rPr>
                <w:sz w:val="22"/>
                <w:szCs w:val="22"/>
                <w:lang w:val="en-US"/>
              </w:rPr>
            </w:pPr>
            <w:r>
              <w:rPr>
                <w:rFonts w:eastAsia="Calibri" w:cs=""/>
                <w:kern w:val="0"/>
                <w:sz w:val="22"/>
                <w:szCs w:val="22"/>
                <w:lang w:val="en-US" w:eastAsia="en-US" w:bidi="ar-SA"/>
              </w:rPr>
              <w:t>Maya</w:t>
            </w:r>
          </w:p>
          <w:p>
            <w:pPr>
              <w:pStyle w:val="ListParagraph"/>
              <w:widowControl/>
              <w:numPr>
                <w:ilvl w:val="0"/>
                <w:numId w:val="1"/>
              </w:numPr>
              <w:spacing w:before="0" w:after="0"/>
              <w:contextualSpacing/>
              <w:jc w:val="left"/>
              <w:rPr>
                <w:sz w:val="22"/>
                <w:szCs w:val="22"/>
                <w:lang w:val="en-US"/>
              </w:rPr>
            </w:pPr>
            <w:r>
              <w:rPr>
                <w:rFonts w:eastAsia="Calibri" w:cs=""/>
                <w:kern w:val="0"/>
                <w:sz w:val="22"/>
                <w:szCs w:val="22"/>
                <w:lang w:val="en-US" w:eastAsia="en-US" w:bidi="ar-SA"/>
              </w:rPr>
              <w:t>Mike</w:t>
            </w:r>
          </w:p>
          <w:p>
            <w:pPr>
              <w:pStyle w:val="ListParagraph"/>
              <w:widowControl/>
              <w:numPr>
                <w:ilvl w:val="0"/>
                <w:numId w:val="1"/>
              </w:numPr>
              <w:spacing w:before="0" w:after="0"/>
              <w:contextualSpacing/>
              <w:jc w:val="left"/>
              <w:rPr>
                <w:sz w:val="22"/>
                <w:szCs w:val="22"/>
                <w:lang w:val="en-US"/>
              </w:rPr>
            </w:pPr>
            <w:r>
              <w:rPr>
                <w:rFonts w:eastAsia="Calibri" w:cs=""/>
                <w:kern w:val="0"/>
                <w:sz w:val="22"/>
                <w:szCs w:val="22"/>
                <w:lang w:val="en-US" w:eastAsia="en-US" w:bidi="ar-SA"/>
              </w:rPr>
              <w:t>Ricardo</w:t>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rPr>
            </w:pPr>
            <w:r>
              <w:rPr>
                <w:rFonts w:eastAsia="Calibri" w:cs=""/>
                <w:kern w:val="0"/>
                <w:sz w:val="22"/>
                <w:szCs w:val="22"/>
                <w:lang w:val="de-DE" w:eastAsia="en-US" w:bidi="ar-SA"/>
              </w:rPr>
              <w:t>Rcc _novela_M07</w:t>
            </w:r>
          </w:p>
          <w:p>
            <w:pPr>
              <w:pStyle w:val="Normal"/>
              <w:widowControl/>
              <w:spacing w:before="0" w:after="0"/>
              <w:jc w:val="left"/>
              <w:rPr>
                <w:sz w:val="22"/>
                <w:szCs w:val="22"/>
              </w:rPr>
            </w:pPr>
            <w:r>
              <w:rPr>
                <w:rFonts w:eastAsia="Calibri" w:cs=""/>
                <w:kern w:val="0"/>
                <w:sz w:val="22"/>
                <w:szCs w:val="22"/>
                <w:lang w:val="de-DE" w:eastAsia="en-US" w:bidi="ar-SA"/>
              </w:rPr>
              <w:t>Rcc _novela_M08</w:t>
            </w:r>
          </w:p>
          <w:p>
            <w:pPr>
              <w:pStyle w:val="Normal"/>
              <w:widowControl/>
              <w:spacing w:before="0" w:after="0"/>
              <w:jc w:val="left"/>
              <w:rPr>
                <w:sz w:val="22"/>
                <w:szCs w:val="22"/>
              </w:rPr>
            </w:pPr>
            <w:r>
              <w:rPr>
                <w:rFonts w:eastAsia="Calibri" w:cs=""/>
                <w:kern w:val="0"/>
                <w:sz w:val="22"/>
                <w:szCs w:val="22"/>
                <w:lang w:val="de-DE" w:eastAsia="en-US" w:bidi="ar-SA"/>
              </w:rPr>
              <w:t>Rcc _novela_M09</w:t>
            </w:r>
          </w:p>
          <w:p>
            <w:pPr>
              <w:pStyle w:val="Normal"/>
              <w:widowControl/>
              <w:spacing w:before="0" w:after="0"/>
              <w:jc w:val="left"/>
              <w:rPr>
                <w:sz w:val="22"/>
                <w:szCs w:val="22"/>
                <w:lang w:val="en-US"/>
              </w:rPr>
            </w:pPr>
            <w:r>
              <w:rPr>
                <w:rFonts w:eastAsia="Calibri" w:cs=""/>
                <w:kern w:val="0"/>
                <w:sz w:val="22"/>
                <w:szCs w:val="22"/>
                <w:lang w:val="en-US" w:eastAsia="en-US" w:bidi="ar-SA"/>
              </w:rPr>
            </w:r>
          </w:p>
        </w:tc>
        <w:tc>
          <w:tcPr>
            <w:tcW w:w="2832" w:type="dxa"/>
            <w:tcBorders/>
            <w:shd w:color="auto" w:fill="E2EFD9" w:themeFill="accent6" w:themeFillTint="33" w:val="clear"/>
          </w:tcPr>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r>
          </w:p>
          <w:p>
            <w:pPr>
              <w:pStyle w:val="Normal"/>
              <w:widowControl/>
              <w:spacing w:before="0" w:after="0"/>
              <w:jc w:val="left"/>
              <w:rPr>
                <w:sz w:val="22"/>
                <w:szCs w:val="22"/>
                <w:lang w:val="en-US"/>
              </w:rPr>
            </w:pPr>
            <w:r>
              <w:rPr>
                <w:rFonts w:eastAsia="Calibri" w:cs=""/>
                <w:kern w:val="0"/>
                <w:sz w:val="22"/>
                <w:szCs w:val="22"/>
                <w:lang w:val="en-US" w:eastAsia="en-US" w:bidi="ar-SA"/>
              </w:rPr>
              <w:t>Rcc-trasfondo_M03</w:t>
            </w:r>
          </w:p>
          <w:p>
            <w:pPr>
              <w:pStyle w:val="Normal"/>
              <w:widowControl/>
              <w:spacing w:before="0" w:after="0"/>
              <w:jc w:val="left"/>
              <w:rPr>
                <w:sz w:val="22"/>
                <w:szCs w:val="22"/>
                <w:lang w:val="en-US"/>
              </w:rPr>
            </w:pPr>
            <w:r>
              <w:rPr>
                <w:rFonts w:eastAsia="Calibri" w:cs=""/>
                <w:kern w:val="0"/>
                <w:sz w:val="22"/>
                <w:szCs w:val="22"/>
                <w:lang w:val="en-US" w:eastAsia="en-US" w:bidi="ar-SA"/>
              </w:rPr>
              <w:t>Rcc-trasfondo_M04</w:t>
            </w:r>
          </w:p>
          <w:p>
            <w:pPr>
              <w:pStyle w:val="Normal"/>
              <w:widowControl/>
              <w:spacing w:before="0" w:after="0"/>
              <w:jc w:val="left"/>
              <w:rPr>
                <w:sz w:val="22"/>
                <w:szCs w:val="22"/>
                <w:lang w:val="en-US"/>
              </w:rPr>
            </w:pPr>
            <w:r>
              <w:rPr>
                <w:rFonts w:eastAsia="Calibri" w:cs=""/>
                <w:kern w:val="0"/>
                <w:sz w:val="22"/>
                <w:szCs w:val="22"/>
                <w:lang w:val="en-US" w:eastAsia="en-US" w:bidi="ar-SA"/>
              </w:rPr>
            </w:r>
          </w:p>
        </w:tc>
      </w:tr>
    </w:tbl>
    <w:p>
      <w:pPr>
        <w:pStyle w:val="Normal"/>
        <w:rPr>
          <w:lang w:val="en-US"/>
        </w:rPr>
      </w:pPr>
      <w:r>
        <w:rPr>
          <w:lang w:val="en-US"/>
        </w:rPr>
      </w:r>
    </w:p>
    <w:p>
      <w:pPr>
        <w:pStyle w:val="Normal"/>
        <w:rPr>
          <w:lang w:val="en-US"/>
        </w:rPr>
      </w:pPr>
      <w:r>
        <w:rPr>
          <w:lang w:val="en-US"/>
        </w:rPr>
      </w:r>
    </w:p>
    <w:p>
      <w:pPr>
        <w:pStyle w:val="Normal"/>
        <w:rPr>
          <w:b/>
          <w:b/>
          <w:bCs/>
          <w:lang w:val="en-US"/>
        </w:rPr>
      </w:pPr>
      <w:r>
        <w:rPr>
          <w:b/>
          <w:bCs/>
          <w:lang w:val="en-US"/>
        </w:rPr>
      </w:r>
    </w:p>
    <w:p>
      <w:pPr>
        <w:pStyle w:val="Normal"/>
        <w:rPr>
          <w:b/>
          <w:b/>
          <w:bCs/>
          <w:lang w:val="en-US"/>
        </w:rPr>
      </w:pPr>
      <w:r>
        <w:rPr>
          <w:b/>
          <w:bCs/>
          <w:lang w:val="en-US"/>
        </w:rPr>
      </w:r>
    </w:p>
    <w:tbl>
      <w:tblPr>
        <w:tblStyle w:val="Tabellenraster"/>
        <w:tblW w:w="1076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128"/>
        <w:gridCol w:w="6097"/>
        <w:gridCol w:w="3543"/>
      </w:tblGrid>
      <w:tr>
        <w:trPr/>
        <w:tc>
          <w:tcPr>
            <w:tcW w:w="10768" w:type="dxa"/>
            <w:gridSpan w:val="3"/>
            <w:tcBorders/>
            <w:shd w:color="auto" w:fill="F4B083" w:themeFill="accent2" w:themeFillTint="99" w:val="clear"/>
          </w:tcPr>
          <w:p>
            <w:pPr>
              <w:pStyle w:val="Normal"/>
              <w:widowControl/>
              <w:spacing w:before="0" w:after="0"/>
              <w:jc w:val="left"/>
              <w:rPr>
                <w:rFonts w:ascii="Helvetica Neue" w:hAnsi="Helvetica Neue"/>
                <w:b/>
                <w:b/>
                <w:bCs/>
                <w:color w:val="0D0D0D" w:themeColor="text1" w:themeTint="f2"/>
              </w:rPr>
            </w:pPr>
            <w:r>
              <w:rPr>
                <w:rFonts w:eastAsia="Calibri" w:cs="" w:ascii="Helvetica Neue" w:hAnsi="Helvetica Neue"/>
                <w:b/>
                <w:bCs/>
                <w:color w:val="0D0D0D" w:themeColor="text1" w:themeTint="f2"/>
                <w:kern w:val="0"/>
                <w:sz w:val="24"/>
                <w:szCs w:val="24"/>
                <w:lang w:val="de-DE" w:eastAsia="en-US" w:bidi="ar-SA"/>
              </w:rPr>
              <w:t>Módulo 3:    Colombia - ¿Quo vadis?</w:t>
            </w:r>
          </w:p>
          <w:p>
            <w:pPr>
              <w:pStyle w:val="Normal"/>
              <w:widowControl/>
              <w:spacing w:before="0" w:after="0"/>
              <w:jc w:val="left"/>
              <w:rPr>
                <w:rFonts w:ascii="Helvetica Neue" w:hAnsi="Helvetica Neue"/>
                <w:b/>
                <w:b/>
                <w:bCs/>
                <w:color w:val="0D0D0D" w:themeColor="text1" w:themeTint="f2"/>
              </w:rPr>
            </w:pPr>
            <w:r>
              <w:rPr>
                <w:rFonts w:eastAsia="Calibri" w:cs="" w:ascii="Helvetica Neue" w:hAnsi="Helvetica Neue"/>
                <w:b/>
                <w:bCs/>
                <w:color w:val="0D0D0D" w:themeColor="text1" w:themeTint="f2"/>
                <w:kern w:val="0"/>
                <w:sz w:val="24"/>
                <w:szCs w:val="24"/>
                <w:lang w:val="de-DE" w:eastAsia="en-US" w:bidi="ar-SA"/>
              </w:rPr>
            </w:r>
          </w:p>
        </w:tc>
      </w:tr>
      <w:tr>
        <w:trPr/>
        <w:tc>
          <w:tcPr>
            <w:tcW w:w="1128" w:type="dxa"/>
            <w:tcBorders/>
          </w:tcPr>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6-8h</w:t>
            </w:r>
          </w:p>
        </w:tc>
        <w:tc>
          <w:tcPr>
            <w:tcW w:w="6097" w:type="dxa"/>
            <w:tcBorders/>
          </w:tcPr>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In diesem Teil setzten sich die SuS mit der aktuellen Situation Kolumbiens auseinander, v.a. mit der Situation der Jugend.</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 xml:space="preserve">In den letzten Jahren ist durch das Ende des Bürgerkriegs und den </w:t>
            </w:r>
            <w:r>
              <w:rPr>
                <w:rFonts w:eastAsia="Calibri" w:cs="" w:ascii="Helvetica Neue" w:hAnsi="Helvetica Neue"/>
                <w:i/>
                <w:iCs/>
                <w:color w:val="0D0D0D" w:themeColor="text1" w:themeTint="f2"/>
                <w:kern w:val="0"/>
                <w:sz w:val="22"/>
                <w:szCs w:val="22"/>
                <w:lang w:val="de-DE" w:eastAsia="en-US" w:bidi="ar-SA"/>
              </w:rPr>
              <w:t xml:space="preserve">Proceso de Paz </w:t>
            </w:r>
            <w:r>
              <w:rPr>
                <w:rFonts w:eastAsia="Calibri" w:cs="" w:ascii="Helvetica Neue" w:hAnsi="Helvetica Neue"/>
                <w:color w:val="0D0D0D" w:themeColor="text1" w:themeTint="f2"/>
                <w:kern w:val="0"/>
                <w:sz w:val="22"/>
                <w:szCs w:val="22"/>
                <w:lang w:val="de-DE" w:eastAsia="en-US" w:bidi="ar-SA"/>
              </w:rPr>
              <w:t>einerseits Hoffnung auf eine Verbesserung der politischen und sozialen Situation im Land aufgekeimt. Allerdings hat die positive Entwicklung – nicht nur durch die Corona-Pandemie – herbe Rückschläge erfahren, die in den Protesten im Jahr 2021 ihren Ausdruck gefunden haben.</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Das Material beinhaltet daher sowohl Texte über hoffnungsvolle Projekte als auch Informationen über die weiterhin schwierige Lage im Land.</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Die Materialien wurden im Frühjahr und Sommer 2021 zusammengestellt. Da im Jahr 2022 in Kolumbien Wahlen stattfinden, sind in den Medien aktuelle(re) Texte zu erwarten.</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t>Bein einem Aufsetzerkurs können die Materialien in unterschiedlicher Tiefe behandelt werden. Hierzu werden Vorschläge im Material gemacht.</w:t>
            </w:r>
          </w:p>
          <w:p>
            <w:pPr>
              <w:pStyle w:val="Normal"/>
              <w:widowControl/>
              <w:spacing w:before="0" w:after="0"/>
              <w:jc w:val="left"/>
              <w:rPr>
                <w:rFonts w:ascii="Helvetica Neue" w:hAnsi="Helvetica Neue"/>
                <w:color w:val="0D0D0D" w:themeColor="text1" w:themeTint="f2"/>
                <w:sz w:val="22"/>
                <w:szCs w:val="22"/>
              </w:rPr>
            </w:pPr>
            <w:r>
              <w:rPr>
                <w:rFonts w:eastAsia="Calibri" w:cs="" w:ascii="Helvetica Neue" w:hAnsi="Helvetica Neue"/>
                <w:color w:val="0D0D0D" w:themeColor="text1" w:themeTint="f2"/>
                <w:kern w:val="0"/>
                <w:sz w:val="22"/>
                <w:szCs w:val="22"/>
                <w:lang w:val="de-DE" w:eastAsia="en-US" w:bidi="ar-SA"/>
              </w:rPr>
            </w:r>
          </w:p>
        </w:tc>
        <w:tc>
          <w:tcPr>
            <w:tcW w:w="3543" w:type="dxa"/>
            <w:tcBorders/>
          </w:tcPr>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Rcc_Colombia_M02_Quo_vadis</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t>Rcc_trasfondo_M05_memoria</w:t>
            </w:r>
          </w:p>
          <w:p>
            <w:pPr>
              <w:pStyle w:val="Normal"/>
              <w:widowControl/>
              <w:spacing w:before="0" w:after="0"/>
              <w:jc w:val="left"/>
              <w:rPr>
                <w:rFonts w:ascii="Helvetica Neue" w:hAnsi="Helvetica Neue"/>
                <w:color w:val="0D0D0D" w:themeColor="text1" w:themeTint="f2"/>
                <w:sz w:val="22"/>
                <w:szCs w:val="22"/>
                <w:lang w:val="en-US"/>
              </w:rPr>
            </w:pPr>
            <w:r>
              <w:rPr>
                <w:rFonts w:eastAsia="Calibri" w:cs="" w:ascii="Helvetica Neue" w:hAnsi="Helvetica Neue"/>
                <w:color w:val="0D0D0D" w:themeColor="text1" w:themeTint="f2"/>
                <w:kern w:val="0"/>
                <w:sz w:val="22"/>
                <w:szCs w:val="22"/>
                <w:lang w:val="en-US" w:eastAsia="en-US" w:bidi="ar-SA"/>
              </w:rPr>
            </w:r>
          </w:p>
        </w:tc>
      </w:tr>
    </w:tbl>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color w:val="00B050"/>
          <w:lang w:val="en-US"/>
        </w:rPr>
      </w:pPr>
      <w:r>
        <w:rPr>
          <w:color w:val="00B050"/>
          <w:lang w:val="en-US"/>
        </w:rPr>
      </w:r>
    </w:p>
    <w:p>
      <w:pPr>
        <w:pStyle w:val="Normal"/>
        <w:rPr>
          <w:lang w:val="en-US"/>
        </w:rPr>
      </w:pPr>
      <w:r>
        <w:rPr>
          <w:lang w:val="en-US"/>
        </w:rPr>
      </w:r>
    </w:p>
    <w:p>
      <w:pPr>
        <w:pStyle w:val="Normal"/>
        <w:rPr>
          <w:lang w:val="en-US"/>
        </w:rPr>
      </w:pPr>
      <w:r>
        <w:rPr>
          <w:lang w:val="en-US"/>
        </w:rPr>
      </w:r>
    </w:p>
    <w:p>
      <w:pPr>
        <w:pStyle w:val="Normal"/>
        <w:rPr>
          <w:lang w:val="en-US"/>
        </w:rPr>
      </w:pPr>
      <w:r>
        <w:rPr/>
      </w:r>
    </w:p>
    <w:sectPr>
      <w:headerReference w:type="default" r:id="rId3"/>
      <w:type w:val="nextPage"/>
      <w:pgSz w:w="11906" w:h="16838"/>
      <w:pgMar w:left="650" w:right="1319" w:gutter="0" w:header="708" w:top="88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Helvetica Neue">
    <w:charset w:val="01"/>
    <w:family w:val="roman"/>
    <w:pitch w:val="variable"/>
  </w:font>
  <w:font w:name="Calibri">
    <w:charset w:val="01"/>
    <w:family w:val="swiss"/>
    <w:pitch w:val="default"/>
  </w:font>
  <w:font w:name="Courier New">
    <w:charset w:val="01"/>
    <w:family w:val="modern"/>
    <w:pitch w:val="fixed"/>
  </w:font>
  <w:font w:name="Wingdings">
    <w:charset w:val="02"/>
    <w:family w:val="auto"/>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Helvetica Neue" w:hAnsi="Helvetica Neue"/>
        <w:color w:val="0D0D0D" w:themeColor="text1" w:themeTint="f2"/>
        <w:sz w:val="18"/>
        <w:szCs w:val="18"/>
      </w:rPr>
    </w:pPr>
    <w:r>
      <w:rPr>
        <w:rFonts w:ascii="Helvetica Neue" w:hAnsi="Helvetica Neue"/>
        <w:color w:val="0D0D0D" w:themeColor="text1" w:themeTint="f2"/>
        <w:sz w:val="18"/>
        <w:szCs w:val="18"/>
      </w:rPr>
      <w:t>M00_rcc_concepción</w:t>
    </w:r>
  </w:p>
  <w:p>
    <w:pPr>
      <w:pStyle w:val="Kopfzeile"/>
      <w:rPr/>
    </w:pPr>
    <w:r>
      <w:rPr/>
    </w:r>
  </w:p>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Helvetica Neue" w:hAnsi="Helvetica Neue"/>
        <w:color w:val="0D0D0D" w:themeColor="text1" w:themeTint="f2"/>
        <w:sz w:val="18"/>
        <w:szCs w:val="18"/>
      </w:rPr>
    </w:pPr>
    <w:r>
      <w:rPr>
        <w:rFonts w:ascii="Helvetica Neue" w:hAnsi="Helvetica Neue"/>
        <w:color w:val="0D0D0D" w:themeColor="text1" w:themeTint="f2"/>
        <w:sz w:val="18"/>
        <w:szCs w:val="18"/>
      </w:rPr>
      <w:t>M00_rcc_concepción</w:t>
    </w:r>
  </w:p>
  <w:p>
    <w:pPr>
      <w:pStyle w:val="Kopfzeile"/>
      <w:rPr/>
    </w:pPr>
    <w:r>
      <w:rPr/>
    </w:r>
  </w:p>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65"/>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67b11"/>
    <w:rPr/>
  </w:style>
  <w:style w:type="character" w:styleId="FuzeileZchn" w:customStyle="1">
    <w:name w:val="Fußzeile Zchn"/>
    <w:basedOn w:val="DefaultParagraphFont"/>
    <w:uiPriority w:val="99"/>
    <w:qFormat/>
    <w:rsid w:val="00267b11"/>
    <w:rPr/>
  </w:style>
  <w:style w:type="character" w:styleId="Annotationreference">
    <w:name w:val="annotation reference"/>
    <w:basedOn w:val="DefaultParagraphFont"/>
    <w:uiPriority w:val="99"/>
    <w:semiHidden/>
    <w:unhideWhenUsed/>
    <w:qFormat/>
    <w:rsid w:val="001127df"/>
    <w:rPr>
      <w:sz w:val="16"/>
      <w:szCs w:val="16"/>
    </w:rPr>
  </w:style>
  <w:style w:type="character" w:styleId="KommentartextZchn" w:customStyle="1">
    <w:name w:val="Kommentartext Zchn"/>
    <w:basedOn w:val="DefaultParagraphFont"/>
    <w:link w:val="Annotationtext"/>
    <w:uiPriority w:val="99"/>
    <w:semiHidden/>
    <w:qFormat/>
    <w:rsid w:val="001127df"/>
    <w:rPr>
      <w:sz w:val="20"/>
      <w:szCs w:val="20"/>
    </w:rPr>
  </w:style>
  <w:style w:type="character" w:styleId="KommentarthemaZchn" w:customStyle="1">
    <w:name w:val="Kommentarthema Zchn"/>
    <w:basedOn w:val="KommentartextZchn"/>
    <w:link w:val="Annotationsubject"/>
    <w:uiPriority w:val="99"/>
    <w:semiHidden/>
    <w:qFormat/>
    <w:rsid w:val="001127df"/>
    <w:rPr>
      <w:b/>
      <w:bCs/>
      <w:sz w:val="20"/>
      <w:szCs w:val="20"/>
    </w:rPr>
  </w:style>
  <w:style w:type="paragraph" w:styleId="Berschrift">
    <w:name w:val="Überschrift"/>
    <w:basedOn w:val="Normal"/>
    <w:next w:val="Textkrper"/>
    <w:qFormat/>
    <w:pPr>
      <w:keepNext w:val="true"/>
      <w:spacing w:before="240" w:after="120"/>
    </w:pPr>
    <w:rPr>
      <w:rFonts w:ascii="Liberation Sans" w:hAnsi="Liberation Sans" w:eastAsia="Noto Sans CJK SC" w:cs="Free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ListParagraph">
    <w:name w:val="List Paragraph"/>
    <w:basedOn w:val="Normal"/>
    <w:uiPriority w:val="34"/>
    <w:qFormat/>
    <w:rsid w:val="00e84326"/>
    <w:pPr>
      <w:spacing w:before="0" w:after="0"/>
      <w:ind w:left="720" w:hanging="0"/>
      <w:contextualSpacing/>
    </w:pPr>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267b11"/>
    <w:pPr>
      <w:tabs>
        <w:tab w:val="clear" w:pos="708"/>
        <w:tab w:val="center" w:pos="4536" w:leader="none"/>
        <w:tab w:val="right" w:pos="9072" w:leader="none"/>
      </w:tabs>
    </w:pPr>
    <w:rPr/>
  </w:style>
  <w:style w:type="paragraph" w:styleId="Fuzeile">
    <w:name w:val="Footer"/>
    <w:basedOn w:val="Normal"/>
    <w:link w:val="FuzeileZchn"/>
    <w:uiPriority w:val="99"/>
    <w:unhideWhenUsed/>
    <w:rsid w:val="00267b11"/>
    <w:pPr>
      <w:tabs>
        <w:tab w:val="clear" w:pos="708"/>
        <w:tab w:val="center" w:pos="4536" w:leader="none"/>
        <w:tab w:val="right" w:pos="9072" w:leader="none"/>
      </w:tabs>
    </w:pPr>
    <w:rPr/>
  </w:style>
  <w:style w:type="paragraph" w:styleId="Annotationtext">
    <w:name w:val="annotation text"/>
    <w:basedOn w:val="Normal"/>
    <w:link w:val="KommentartextZchn"/>
    <w:uiPriority w:val="99"/>
    <w:semiHidden/>
    <w:unhideWhenUsed/>
    <w:qFormat/>
    <w:rsid w:val="001127df"/>
    <w:pPr/>
    <w:rPr>
      <w:sz w:val="20"/>
      <w:szCs w:val="20"/>
    </w:rPr>
  </w:style>
  <w:style w:type="paragraph" w:styleId="Annotationsubject">
    <w:name w:val="annotation subject"/>
    <w:basedOn w:val="Annotationtext"/>
    <w:next w:val="Annotationtext"/>
    <w:link w:val="KommentarthemaZchn"/>
    <w:uiPriority w:val="99"/>
    <w:semiHidden/>
    <w:unhideWhenUsed/>
    <w:qFormat/>
    <w:rsid w:val="001127df"/>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958f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30823-E2F0-7647-BF39-5D3ACDDE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LibreOffice/7.4.3.2$Linux_X86_64 LibreOffice_project/1048a8393ae2eeec98dff31b5c133c5f1d08b890</Application>
  <AppVersion>15.0000</AppVersion>
  <Pages>7</Pages>
  <Words>1332</Words>
  <Characters>8836</Characters>
  <CharactersWithSpaces>10009</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2021-09-09T09:46:00Z</dcterms:created>
  <dc:creator>Cornelia Korb-Devic</dc:creator>
  <dc:description/>
  <dc:language>de-DE</dc:language>
  <cp:lastModifiedBy/>
  <dcterms:modified xsi:type="dcterms:W3CDTF">2022-12-21T12:16:02Z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