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4" w:rsidRPr="008F2137" w:rsidRDefault="00D55159" w:rsidP="00E541CC">
      <w:pPr>
        <w:spacing w:before="120" w:after="0"/>
        <w:jc w:val="center"/>
        <w:rPr>
          <w:rFonts w:cs="Arial"/>
          <w:b/>
          <w:shadow/>
          <w:sz w:val="23"/>
          <w:szCs w:val="23"/>
        </w:rPr>
      </w:pPr>
      <w:r w:rsidRPr="008F2137">
        <w:rPr>
          <w:rFonts w:cs="Arial"/>
          <w:b/>
          <w:shadow/>
          <w:sz w:val="23"/>
          <w:szCs w:val="23"/>
        </w:rPr>
        <w:t>Übung</w:t>
      </w:r>
    </w:p>
    <w:p w:rsidR="00CF3774" w:rsidRPr="008F2137" w:rsidRDefault="00754B55" w:rsidP="00950DD3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S</w:t>
      </w:r>
      <w:r w:rsidR="00D55159" w:rsidRPr="008F2137">
        <w:rPr>
          <w:rFonts w:cs="Arial"/>
          <w:b/>
          <w:sz w:val="23"/>
          <w:szCs w:val="23"/>
          <w:u w:val="single"/>
        </w:rPr>
        <w:t>ituation</w:t>
      </w:r>
    </w:p>
    <w:p w:rsidR="00A06C15" w:rsidRPr="008F2137" w:rsidRDefault="00D55159" w:rsidP="00E541CC">
      <w:pPr>
        <w:spacing w:after="240"/>
        <w:jc w:val="both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Tim (14) bekommt monatlich 20 Euro Taschengeld von seinen Eltern, über das er frei ve</w:t>
      </w:r>
      <w:r w:rsidRPr="008F2137">
        <w:rPr>
          <w:rFonts w:cs="Arial"/>
          <w:sz w:val="23"/>
          <w:szCs w:val="23"/>
        </w:rPr>
        <w:t>r</w:t>
      </w:r>
      <w:r w:rsidRPr="008F2137">
        <w:rPr>
          <w:rFonts w:cs="Arial"/>
          <w:sz w:val="23"/>
          <w:szCs w:val="23"/>
        </w:rPr>
        <w:t xml:space="preserve">fügen kann. Diesen Monat erhält er von seinen Großeltern </w:t>
      </w:r>
      <w:r w:rsidR="00754B55" w:rsidRPr="008F2137">
        <w:rPr>
          <w:rFonts w:cs="Arial"/>
          <w:sz w:val="23"/>
          <w:szCs w:val="23"/>
        </w:rPr>
        <w:t>bei einem Besuch weitere</w:t>
      </w:r>
      <w:r w:rsidRPr="008F2137">
        <w:rPr>
          <w:rFonts w:cs="Arial"/>
          <w:sz w:val="23"/>
          <w:szCs w:val="23"/>
        </w:rPr>
        <w:t xml:space="preserve"> 20 Euro geschenkt. Zu</w:t>
      </w:r>
      <w:r w:rsidR="00E11D72" w:rsidRPr="008F2137">
        <w:rPr>
          <w:rFonts w:cs="Arial"/>
          <w:sz w:val="23"/>
          <w:szCs w:val="23"/>
        </w:rPr>
        <w:t>r</w:t>
      </w:r>
      <w:r w:rsidRPr="008F2137">
        <w:rPr>
          <w:rFonts w:cs="Arial"/>
          <w:sz w:val="23"/>
          <w:szCs w:val="23"/>
        </w:rPr>
        <w:t xml:space="preserve"> Finanzierung seiner Handykosten trägt Tim zweimal im Monat Zeitu</w:t>
      </w:r>
      <w:r w:rsidRPr="008F2137">
        <w:rPr>
          <w:rFonts w:cs="Arial"/>
          <w:sz w:val="23"/>
          <w:szCs w:val="23"/>
        </w:rPr>
        <w:t>n</w:t>
      </w:r>
      <w:r w:rsidRPr="008F2137">
        <w:rPr>
          <w:rFonts w:cs="Arial"/>
          <w:sz w:val="23"/>
          <w:szCs w:val="23"/>
        </w:rPr>
        <w:t xml:space="preserve">gen aus und </w:t>
      </w:r>
      <w:r w:rsidR="00754B55" w:rsidRPr="008F2137">
        <w:rPr>
          <w:rFonts w:cs="Arial"/>
          <w:sz w:val="23"/>
          <w:szCs w:val="23"/>
        </w:rPr>
        <w:t xml:space="preserve">verdient dabei 24 Euro. </w:t>
      </w:r>
      <w:r w:rsidR="00496CBC" w:rsidRPr="008F2137">
        <w:rPr>
          <w:rFonts w:cs="Arial"/>
          <w:sz w:val="23"/>
          <w:szCs w:val="23"/>
        </w:rPr>
        <w:t>Außerdem zahlen seine Eltern benötigte Kleidung und Schulmateria</w:t>
      </w:r>
      <w:r w:rsidR="00E11D72" w:rsidRPr="008F2137">
        <w:rPr>
          <w:rFonts w:cs="Arial"/>
          <w:sz w:val="23"/>
          <w:szCs w:val="23"/>
        </w:rPr>
        <w:t>len, die Kosten dafür betragen i</w:t>
      </w:r>
      <w:r w:rsidR="00496CBC" w:rsidRPr="008F2137">
        <w:rPr>
          <w:rFonts w:cs="Arial"/>
          <w:sz w:val="23"/>
          <w:szCs w:val="23"/>
        </w:rPr>
        <w:t>n diesem Monat insgesamt 53,70 Euro.</w:t>
      </w:r>
    </w:p>
    <w:p w:rsidR="00CF3774" w:rsidRPr="008F2137" w:rsidRDefault="00D200A3" w:rsidP="001E4BC8">
      <w:pPr>
        <w:spacing w:before="480"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Arbeitsauftrag</w:t>
      </w:r>
      <w:r w:rsidR="001E4BC8" w:rsidRPr="008F2137">
        <w:rPr>
          <w:rFonts w:cs="Arial"/>
          <w:b/>
          <w:sz w:val="23"/>
          <w:szCs w:val="23"/>
          <w:u w:val="single"/>
        </w:rPr>
        <w:t xml:space="preserve"> 1</w:t>
      </w:r>
    </w:p>
    <w:p w:rsidR="00D200A3" w:rsidRPr="008F2137" w:rsidRDefault="00754B55" w:rsidP="001E4BC8">
      <w:pPr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Vermerke Tims unterschiedliche Einnahmen in der folgenden Tabelle und ermittle seine gesamten Einnahmen für den betreffenden Monat.</w:t>
      </w:r>
    </w:p>
    <w:tbl>
      <w:tblPr>
        <w:tblStyle w:val="Tabellenraster"/>
        <w:tblW w:w="9609" w:type="dxa"/>
        <w:jc w:val="center"/>
        <w:tblInd w:w="1673" w:type="dxa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76"/>
        <w:gridCol w:w="1417"/>
        <w:gridCol w:w="1417"/>
        <w:gridCol w:w="1318"/>
        <w:gridCol w:w="1417"/>
        <w:gridCol w:w="1643"/>
      </w:tblGrid>
      <w:tr w:rsidR="001E4BC8" w:rsidRPr="008F2137" w:rsidTr="008F2137">
        <w:trPr>
          <w:trHeight w:val="640"/>
          <w:jc w:val="center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Monat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Taschen</w:t>
            </w:r>
            <w:r w:rsidRPr="008F2137">
              <w:rPr>
                <w:rFonts w:cs="Arial"/>
                <w:b/>
              </w:rPr>
              <w:softHyphen/>
              <w:t>geld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E541CC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V</w:t>
            </w:r>
            <w:r w:rsidR="001E4BC8" w:rsidRPr="008F2137">
              <w:rPr>
                <w:rFonts w:cs="Arial"/>
                <w:b/>
              </w:rPr>
              <w:t>erdientes Geld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Geld</w:t>
            </w:r>
            <w:r w:rsidRPr="008F2137">
              <w:rPr>
                <w:rFonts w:cs="Arial"/>
                <w:b/>
              </w:rPr>
              <w:softHyphen/>
              <w:t>geschenke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 xml:space="preserve">Geld von den Eltern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Sonstige Einnahmen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Gesamte Einnahmen</w:t>
            </w:r>
          </w:p>
        </w:tc>
      </w:tr>
      <w:tr w:rsidR="00FA2AAC" w:rsidRPr="008F2137" w:rsidTr="008F2137">
        <w:trPr>
          <w:trHeight w:val="402"/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8F2137" w:rsidRDefault="00FA2AAC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Oktober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20 €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24 €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20 €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53,70 €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/>
              <w:rPr>
                <w:rFonts w:cs="Arial"/>
                <w:color w:val="FF0000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= 117,70 €</w:t>
            </w:r>
          </w:p>
        </w:tc>
      </w:tr>
    </w:tbl>
    <w:p w:rsidR="001E4BC8" w:rsidRPr="008F2137" w:rsidRDefault="001E4BC8" w:rsidP="001E4BC8">
      <w:pPr>
        <w:rPr>
          <w:rFonts w:cs="Arial"/>
          <w:sz w:val="23"/>
          <w:szCs w:val="23"/>
        </w:rPr>
      </w:pPr>
    </w:p>
    <w:p w:rsidR="001E4BC8" w:rsidRPr="008F2137" w:rsidRDefault="001E4BC8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Situationserweiterung</w:t>
      </w:r>
    </w:p>
    <w:p w:rsidR="001E4BC8" w:rsidRPr="008F2137" w:rsidRDefault="001E4BC8" w:rsidP="00E541CC">
      <w:pPr>
        <w:spacing w:after="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Tims erste Woche im Monat gestaltet sich folgendermaßen: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494"/>
        <w:gridCol w:w="7576"/>
      </w:tblGrid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01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Montag</w:t>
            </w:r>
          </w:p>
        </w:tc>
        <w:tc>
          <w:tcPr>
            <w:tcW w:w="7774" w:type="dxa"/>
            <w:vAlign w:val="center"/>
          </w:tcPr>
          <w:p w:rsidR="001E4BC8" w:rsidRPr="008F2137" w:rsidRDefault="001E4BC8" w:rsidP="00E541CC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wirft 10 Euro in seine Spardose, da er für ein neues Mountainbike spart.  In der Schule merkt er, dass er seine Brotdose ver</w:t>
            </w:r>
            <w:r w:rsidR="006F42FA" w:rsidRPr="008F2137">
              <w:rPr>
                <w:rFonts w:cs="Arial"/>
                <w:sz w:val="23"/>
                <w:szCs w:val="23"/>
              </w:rPr>
              <w:t>gessen hat und kauft</w:t>
            </w:r>
            <w:r w:rsidRPr="008F2137">
              <w:rPr>
                <w:rFonts w:cs="Arial"/>
                <w:sz w:val="23"/>
                <w:szCs w:val="23"/>
              </w:rPr>
              <w:t xml:space="preserve"> in 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der </w:t>
            </w:r>
            <w:r w:rsidR="00950DD3" w:rsidRPr="008F2137">
              <w:rPr>
                <w:rFonts w:cs="Arial"/>
                <w:sz w:val="23"/>
                <w:szCs w:val="23"/>
              </w:rPr>
              <w:t xml:space="preserve">Cafeteria </w:t>
            </w:r>
            <w:r w:rsidRPr="008F2137">
              <w:rPr>
                <w:rFonts w:cs="Arial"/>
                <w:sz w:val="23"/>
                <w:szCs w:val="23"/>
              </w:rPr>
              <w:t>eine Butterbrezel, einen Schokoriegel und e</w:t>
            </w:r>
            <w:r w:rsidRPr="008F2137">
              <w:rPr>
                <w:rFonts w:cs="Arial"/>
                <w:sz w:val="23"/>
                <w:szCs w:val="23"/>
              </w:rPr>
              <w:t>i</w:t>
            </w:r>
            <w:r w:rsidRPr="008F2137">
              <w:rPr>
                <w:rFonts w:cs="Arial"/>
                <w:sz w:val="23"/>
                <w:szCs w:val="23"/>
              </w:rPr>
              <w:t>ne A</w:t>
            </w:r>
            <w:r w:rsidRPr="008F2137">
              <w:rPr>
                <w:rFonts w:cs="Arial"/>
                <w:sz w:val="23"/>
                <w:szCs w:val="23"/>
              </w:rPr>
              <w:t>p</w:t>
            </w:r>
            <w:r w:rsidRPr="008F2137">
              <w:rPr>
                <w:rFonts w:cs="Arial"/>
                <w:sz w:val="23"/>
                <w:szCs w:val="23"/>
              </w:rPr>
              <w:t>felsaftschorle</w:t>
            </w:r>
            <w:r w:rsidR="00950DD3" w:rsidRPr="008F2137">
              <w:rPr>
                <w:rFonts w:cs="Arial"/>
                <w:sz w:val="23"/>
                <w:szCs w:val="23"/>
              </w:rPr>
              <w:t xml:space="preserve"> im Wert von insgesamt 2,80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02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Dienstag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Heute ist Kinotag und jeder Film kostet nur 5 Euro. Tim verabredet sich mit seinem besten Freund. Nachdem sie an der Kasse ba</w:t>
            </w:r>
            <w:r w:rsidR="006F42FA" w:rsidRPr="008F2137">
              <w:rPr>
                <w:rFonts w:cs="Arial"/>
                <w:sz w:val="23"/>
                <w:szCs w:val="23"/>
              </w:rPr>
              <w:t>r gezahlt h</w:t>
            </w:r>
            <w:r w:rsidR="006F42FA" w:rsidRPr="008F2137">
              <w:rPr>
                <w:rFonts w:cs="Arial"/>
                <w:sz w:val="23"/>
                <w:szCs w:val="23"/>
              </w:rPr>
              <w:t>a</w:t>
            </w:r>
            <w:r w:rsidR="006F42FA" w:rsidRPr="008F2137">
              <w:rPr>
                <w:rFonts w:cs="Arial"/>
                <w:sz w:val="23"/>
                <w:szCs w:val="23"/>
              </w:rPr>
              <w:t xml:space="preserve">ben, kauft Tim </w:t>
            </w:r>
            <w:r w:rsidRPr="008F2137">
              <w:rPr>
                <w:rFonts w:cs="Arial"/>
                <w:sz w:val="23"/>
                <w:szCs w:val="23"/>
              </w:rPr>
              <w:t>noch eine kleine Tüte Popcorn für 2,50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03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Mittwoch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Die neue CD von Tims Lieblingsband ist endlich im Handel erhältlich. Tim möchte keinen Tag läng</w:t>
            </w:r>
            <w:r w:rsidR="006F42FA" w:rsidRPr="008F2137">
              <w:rPr>
                <w:rFonts w:cs="Arial"/>
                <w:sz w:val="23"/>
                <w:szCs w:val="23"/>
              </w:rPr>
              <w:t xml:space="preserve">er warten und zahlt </w:t>
            </w:r>
            <w:r w:rsidR="00496CBC" w:rsidRPr="008F2137">
              <w:rPr>
                <w:rFonts w:cs="Arial"/>
                <w:sz w:val="23"/>
                <w:szCs w:val="23"/>
              </w:rPr>
              <w:t xml:space="preserve">für die CD </w:t>
            </w:r>
            <w:r w:rsidR="006F42FA" w:rsidRPr="008F2137">
              <w:rPr>
                <w:rFonts w:cs="Arial"/>
                <w:sz w:val="23"/>
                <w:szCs w:val="23"/>
              </w:rPr>
              <w:t>in bar</w:t>
            </w:r>
            <w:r w:rsidRPr="008F2137">
              <w:rPr>
                <w:rFonts w:cs="Arial"/>
                <w:sz w:val="23"/>
                <w:szCs w:val="23"/>
              </w:rPr>
              <w:t xml:space="preserve"> 9,99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04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Donnerstag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hat keine Ausgaben.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05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Freitag</w:t>
            </w:r>
          </w:p>
        </w:tc>
        <w:tc>
          <w:tcPr>
            <w:tcW w:w="7774" w:type="dxa"/>
            <w:vAlign w:val="center"/>
          </w:tcPr>
          <w:p w:rsidR="001E4BC8" w:rsidRPr="008F2137" w:rsidRDefault="006F42FA" w:rsidP="00496CBC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 xml:space="preserve">Heute findet in der Schule ein Waffel- und Kuchenverkauf statt. Der Duft frischer Waffeln macht Tim Appetit und er erwirbt eine Waffel für </w:t>
            </w:r>
            <w:r w:rsidR="00496CBC" w:rsidRPr="008F2137">
              <w:rPr>
                <w:rFonts w:cs="Arial"/>
                <w:sz w:val="23"/>
                <w:szCs w:val="23"/>
              </w:rPr>
              <w:t>einen</w:t>
            </w:r>
            <w:r w:rsidRPr="008F2137">
              <w:rPr>
                <w:rFonts w:cs="Arial"/>
                <w:sz w:val="23"/>
                <w:szCs w:val="23"/>
              </w:rPr>
              <w:t xml:space="preserve"> Euro.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Auf dem Heimweg besorgt er noch ein Geburtstagsgeschenk f</w:t>
            </w:r>
            <w:r w:rsidR="001611B6" w:rsidRPr="008F2137">
              <w:rPr>
                <w:rFonts w:cs="Arial"/>
                <w:sz w:val="23"/>
                <w:szCs w:val="23"/>
              </w:rPr>
              <w:t>ür seine Schwester im Wert von 8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06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 xml:space="preserve">Samstag </w:t>
            </w:r>
          </w:p>
        </w:tc>
        <w:tc>
          <w:tcPr>
            <w:tcW w:w="7774" w:type="dxa"/>
            <w:vAlign w:val="center"/>
          </w:tcPr>
          <w:p w:rsidR="001E4BC8" w:rsidRPr="008F2137" w:rsidRDefault="00E541CC" w:rsidP="00D7533B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verbringt den heutigen Morgen mi</w:t>
            </w:r>
            <w:r w:rsidR="00D7533B"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 xml:space="preserve"> seiner Familie im Einkaufszen</w:t>
            </w:r>
            <w:r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>rum. Sein Vater kauft ihm eine neue Jeans mit passendem Shirt für in</w:t>
            </w:r>
            <w:r w:rsidRPr="008F2137">
              <w:rPr>
                <w:rFonts w:cs="Arial"/>
                <w:sz w:val="23"/>
                <w:szCs w:val="23"/>
              </w:rPr>
              <w:t>s</w:t>
            </w:r>
            <w:r w:rsidRPr="008F2137">
              <w:rPr>
                <w:rFonts w:cs="Arial"/>
                <w:sz w:val="23"/>
                <w:szCs w:val="23"/>
              </w:rPr>
              <w:t>gesamt 49,90 Euro sowie zwei neue Schulordner zu einem Gesam</w:t>
            </w:r>
            <w:r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>preis von 3,80 Eu</w:t>
            </w:r>
            <w:r w:rsidR="00D7533B" w:rsidRPr="008F2137">
              <w:rPr>
                <w:rFonts w:cs="Arial"/>
                <w:sz w:val="23"/>
                <w:szCs w:val="23"/>
              </w:rPr>
              <w:t xml:space="preserve">ro. Er </w:t>
            </w:r>
            <w:r w:rsidRPr="008F2137">
              <w:rPr>
                <w:rFonts w:cs="Arial"/>
                <w:sz w:val="23"/>
                <w:szCs w:val="23"/>
              </w:rPr>
              <w:t xml:space="preserve">zahlt mit seiner Bankkarte. 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07</w:t>
            </w:r>
            <w:r w:rsidR="006A5E84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Sonntag</w:t>
            </w:r>
          </w:p>
        </w:tc>
        <w:tc>
          <w:tcPr>
            <w:tcW w:w="7774" w:type="dxa"/>
            <w:vAlign w:val="center"/>
          </w:tcPr>
          <w:p w:rsidR="001E4BC8" w:rsidRPr="008F2137" w:rsidRDefault="00D7533B" w:rsidP="00D7533B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Am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 Nachmittag </w:t>
            </w:r>
            <w:r w:rsidRPr="008F2137">
              <w:rPr>
                <w:rFonts w:cs="Arial"/>
                <w:sz w:val="23"/>
                <w:szCs w:val="23"/>
              </w:rPr>
              <w:t>besucht Tim mit seinen Freunden das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 Freizeitbad. Der Eintritt kostet ihn 4,10 Euro und er kauft dort Snacks im Wert von </w:t>
            </w:r>
            <w:r w:rsidR="001611B6" w:rsidRPr="008F2137">
              <w:rPr>
                <w:rFonts w:cs="Arial"/>
                <w:sz w:val="23"/>
                <w:szCs w:val="23"/>
              </w:rPr>
              <w:t>1,6</w:t>
            </w:r>
            <w:r w:rsidR="00E541CC" w:rsidRPr="008F2137">
              <w:rPr>
                <w:rFonts w:cs="Arial"/>
                <w:sz w:val="23"/>
                <w:szCs w:val="23"/>
              </w:rPr>
              <w:t>0 Euro.</w:t>
            </w:r>
          </w:p>
        </w:tc>
      </w:tr>
    </w:tbl>
    <w:p w:rsidR="00E541CC" w:rsidRPr="008F2137" w:rsidRDefault="00E541CC" w:rsidP="001E4BC8">
      <w:pPr>
        <w:spacing w:after="120"/>
        <w:rPr>
          <w:rFonts w:cs="Arial"/>
          <w:sz w:val="23"/>
          <w:szCs w:val="23"/>
        </w:rPr>
        <w:sectPr w:rsidR="00E541CC" w:rsidRPr="008F2137" w:rsidSect="00075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418" w:header="340" w:footer="0" w:gutter="0"/>
          <w:cols w:space="708"/>
          <w:docGrid w:linePitch="360"/>
        </w:sectPr>
      </w:pPr>
    </w:p>
    <w:p w:rsidR="001E4BC8" w:rsidRPr="008F2137" w:rsidRDefault="00692B55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lastRenderedPageBreak/>
        <w:t xml:space="preserve">Arbeitsauftrag 2 </w:t>
      </w:r>
    </w:p>
    <w:p w:rsidR="00692B55" w:rsidRPr="008F2137" w:rsidRDefault="00692B55" w:rsidP="00692B55">
      <w:pPr>
        <w:pStyle w:val="Listenabsatz"/>
        <w:numPr>
          <w:ilvl w:val="0"/>
          <w:numId w:val="13"/>
        </w:num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Erfasse Tims Konsumausgaben mit Hilfe der folgenden Übersicht und notiere, wie diese bezahlt wurden.</w:t>
      </w:r>
    </w:p>
    <w:p w:rsidR="00692B55" w:rsidRPr="008F2137" w:rsidRDefault="00692B55" w:rsidP="00692B55">
      <w:pPr>
        <w:pStyle w:val="Listenabsatz"/>
        <w:numPr>
          <w:ilvl w:val="0"/>
          <w:numId w:val="13"/>
        </w:num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 xml:space="preserve">Berechne anschließend die gesamten Ausgaben </w:t>
      </w:r>
      <w:r w:rsidR="00D7533B" w:rsidRPr="008F2137">
        <w:rPr>
          <w:rFonts w:cs="Arial"/>
          <w:sz w:val="23"/>
          <w:szCs w:val="23"/>
        </w:rPr>
        <w:t>pro Tag sowie die Summen der</w:t>
      </w:r>
      <w:r w:rsidRPr="008F2137">
        <w:rPr>
          <w:rFonts w:cs="Arial"/>
          <w:sz w:val="23"/>
          <w:szCs w:val="23"/>
        </w:rPr>
        <w:t xml:space="preserve"> verschiedenen Ausgaben (letzte Zeile).</w:t>
      </w:r>
    </w:p>
    <w:p w:rsidR="00692B55" w:rsidRPr="008F2137" w:rsidRDefault="00692B55" w:rsidP="001E4BC8">
      <w:pPr>
        <w:spacing w:after="120"/>
        <w:rPr>
          <w:rFonts w:cs="Arial"/>
          <w:sz w:val="23"/>
          <w:szCs w:val="23"/>
        </w:rPr>
      </w:pPr>
    </w:p>
    <w:p w:rsidR="00692B55" w:rsidRPr="008F2137" w:rsidRDefault="00692B55" w:rsidP="00692B55">
      <w:pPr>
        <w:spacing w:after="240"/>
        <w:rPr>
          <w:rFonts w:cs="Arial"/>
          <w:b/>
          <w:shadow/>
          <w:sz w:val="23"/>
          <w:szCs w:val="23"/>
        </w:rPr>
      </w:pPr>
      <w:r w:rsidRPr="008F2137">
        <w:rPr>
          <w:rFonts w:cs="Arial"/>
          <w:b/>
          <w:sz w:val="23"/>
          <w:szCs w:val="23"/>
        </w:rPr>
        <w:t xml:space="preserve">Übersicht für den Monat: </w:t>
      </w:r>
      <w:r w:rsidRPr="008F2137">
        <w:rPr>
          <w:rFonts w:cs="Arial"/>
          <w:b/>
          <w:shadow/>
          <w:sz w:val="23"/>
          <w:szCs w:val="23"/>
        </w:rPr>
        <w:t xml:space="preserve"> </w:t>
      </w:r>
      <w:r w:rsidRPr="008F2137">
        <w:rPr>
          <w:rFonts w:cs="Arial"/>
          <w:b/>
          <w:shadow/>
          <w:sz w:val="23"/>
          <w:szCs w:val="23"/>
          <w:bdr w:val="single" w:sz="12" w:space="0" w:color="auto"/>
        </w:rPr>
        <w:t xml:space="preserve">  Oktober   </w:t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  <w:u w:val="double"/>
        </w:rPr>
        <w:t>Ausgaben</w:t>
      </w:r>
    </w:p>
    <w:tbl>
      <w:tblPr>
        <w:tblStyle w:val="Tabellenraster"/>
        <w:tblW w:w="4931" w:type="pct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277"/>
        <w:gridCol w:w="1561"/>
        <w:gridCol w:w="1135"/>
        <w:gridCol w:w="1277"/>
        <w:gridCol w:w="1135"/>
        <w:gridCol w:w="1135"/>
        <w:gridCol w:w="990"/>
        <w:gridCol w:w="1274"/>
        <w:gridCol w:w="1456"/>
        <w:gridCol w:w="237"/>
        <w:gridCol w:w="1385"/>
        <w:gridCol w:w="466"/>
      </w:tblGrid>
      <w:tr w:rsidR="008F2137" w:rsidRPr="008F2137" w:rsidTr="008F2137"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1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Handy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2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Computer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3"/>
            </w:r>
            <w:r w:rsidRPr="008F213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Bücher, Schulmaterial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4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Musik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5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Ausgehen/</w:t>
            </w:r>
            <w:r w:rsidR="00E2219D" w:rsidRPr="008F21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2137">
              <w:rPr>
                <w:rFonts w:cs="Arial"/>
                <w:b/>
                <w:sz w:val="20"/>
                <w:szCs w:val="20"/>
              </w:rPr>
              <w:t>Freizeit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6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Essen/</w:t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Trinken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7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Kleidung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8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Sparen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9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Sonstiges</w:t>
            </w: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Gesamte Ausgaben</w:t>
            </w:r>
          </w:p>
        </w:tc>
        <w:tc>
          <w:tcPr>
            <w:tcW w:w="77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F2137">
              <w:rPr>
                <w:rFonts w:cs="Arial"/>
                <w:b/>
                <w:i/>
                <w:sz w:val="20"/>
                <w:szCs w:val="20"/>
              </w:rPr>
              <w:t>Wie bezahlt?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2,80 €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6A5E84">
              <w:rPr>
                <w:rFonts w:cs="Arial"/>
                <w:color w:val="FF0000"/>
              </w:rPr>
              <w:t>10,00</w:t>
            </w:r>
            <w:r w:rsidR="006A5E84" w:rsidRPr="006A5E84">
              <w:rPr>
                <w:rFonts w:cs="Arial"/>
                <w:color w:val="FF0000"/>
              </w:rPr>
              <w:t xml:space="preserve"> €</w:t>
            </w:r>
            <w:r w:rsidRPr="00FA2AAC">
              <w:rPr>
                <w:rFonts w:cs="Arial"/>
                <w:color w:val="FF0000"/>
                <w:sz w:val="24"/>
                <w:szCs w:val="24"/>
              </w:rPr>
              <w:t xml:space="preserve"> €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12,80 €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</w:rPr>
            </w:pPr>
            <w:r w:rsidRPr="001C1945">
              <w:rPr>
                <w:rFonts w:ascii="Calibri" w:hAnsi="Calibri"/>
                <w:color w:val="FF0000"/>
              </w:rPr>
              <w:t>Taschengeld, bar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5,00 €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2,50 €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7,50 €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</w:rPr>
            </w:pPr>
            <w:r w:rsidRPr="001C1945">
              <w:rPr>
                <w:rFonts w:ascii="Calibri" w:hAnsi="Calibri"/>
                <w:color w:val="FF0000"/>
              </w:rPr>
              <w:t>Taschengeld, bar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9,99 €</w:t>
            </w: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9,99 €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</w:rPr>
              <w:t>Taschengeld, bar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  <w:sz w:val="24"/>
                <w:szCs w:val="24"/>
              </w:rPr>
              <w:t>-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1,00 €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8,00 €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9,00 €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</w:rPr>
              <w:t>Taschengeld, bar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3,80 €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49,90 €</w:t>
            </w: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53,70 €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Papa, Bankkarte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7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4,10 €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color w:val="FF0000"/>
                <w:sz w:val="24"/>
                <w:szCs w:val="24"/>
              </w:rPr>
              <w:t>1,60 €</w:t>
            </w: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5,70 €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</w:rPr>
              <w:t>Taschengeld, bar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322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  <w:sz w:val="24"/>
                <w:szCs w:val="24"/>
              </w:rPr>
              <w:t>…</w:t>
            </w:r>
          </w:p>
        </w:tc>
      </w:tr>
      <w:tr w:rsidR="00FA2AAC" w:rsidRPr="008F2137" w:rsidTr="008F2137">
        <w:trPr>
          <w:trHeight w:hRule="exact" w:val="397"/>
        </w:trPr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FA2AAC" w:rsidRPr="008F2137" w:rsidRDefault="00FA2AAC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2AAC" w:rsidRPr="001C1945" w:rsidRDefault="00FA2AAC" w:rsidP="009B60C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1C1945">
              <w:rPr>
                <w:rFonts w:ascii="Calibri" w:hAnsi="Calibri"/>
                <w:color w:val="FF0000"/>
                <w:sz w:val="24"/>
                <w:szCs w:val="24"/>
              </w:rPr>
              <w:t>…</w:t>
            </w:r>
          </w:p>
        </w:tc>
      </w:tr>
      <w:tr w:rsidR="00FA2AAC" w:rsidRPr="008F2137" w:rsidTr="008F2137">
        <w:trPr>
          <w:gridAfter w:val="1"/>
          <w:wAfter w:w="151" w:type="pct"/>
          <w:trHeight w:hRule="exact" w:val="397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Summe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3,80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9,99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9,10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7,90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49,90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10,00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8,00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AAC" w:rsidRPr="00FA2AAC" w:rsidRDefault="00FA2AAC" w:rsidP="009B60C2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FF0000"/>
              </w:rPr>
            </w:pPr>
            <w:r w:rsidRPr="00FA2AAC">
              <w:rPr>
                <w:rFonts w:cs="Arial"/>
                <w:b/>
                <w:color w:val="FF0000"/>
              </w:rPr>
              <w:t xml:space="preserve">99,89 </w:t>
            </w:r>
            <w:r w:rsidRPr="00FA2AAC">
              <w:rPr>
                <w:rFonts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AAC" w:rsidRPr="008F2137" w:rsidRDefault="00FA2AAC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692B55" w:rsidRPr="008F2137" w:rsidRDefault="00692B55" w:rsidP="001E4BC8">
      <w:pPr>
        <w:spacing w:after="120"/>
        <w:rPr>
          <w:rFonts w:cs="Arial"/>
          <w:sz w:val="23"/>
          <w:szCs w:val="23"/>
        </w:rPr>
      </w:pPr>
    </w:p>
    <w:p w:rsidR="00EE5341" w:rsidRPr="008F2137" w:rsidRDefault="00EE5341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Arbeitsauftrag 3</w:t>
      </w:r>
    </w:p>
    <w:p w:rsidR="00EE5341" w:rsidRPr="008F2137" w:rsidRDefault="00EE5341" w:rsidP="001E4BC8">
      <w:p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Berechne nun den Betrag, den Tim noch für den restlichen Monat zur Verfügung hat.</w:t>
      </w:r>
      <w:r w:rsidRPr="008F2137">
        <w:rPr>
          <w:rFonts w:cs="Arial"/>
          <w:sz w:val="23"/>
          <w:szCs w:val="23"/>
        </w:rPr>
        <w:tab/>
      </w:r>
      <w:r w:rsidRPr="008F2137">
        <w:rPr>
          <w:rFonts w:cs="Arial"/>
          <w:sz w:val="23"/>
          <w:szCs w:val="23"/>
        </w:rPr>
        <w:tab/>
      </w:r>
      <w:r w:rsidRPr="008F2137">
        <w:rPr>
          <w:rFonts w:cs="Arial"/>
          <w:b/>
          <w:sz w:val="23"/>
          <w:szCs w:val="23"/>
          <w:highlight w:val="lightGray"/>
        </w:rPr>
        <w:t xml:space="preserve">verfügbarer Restbetrag </w:t>
      </w:r>
      <w:r w:rsidR="00FA2AAC" w:rsidRPr="00FA2AAC">
        <w:rPr>
          <w:rFonts w:cs="Arial"/>
          <w:b/>
          <w:sz w:val="24"/>
          <w:szCs w:val="24"/>
          <w:highlight w:val="lightGray"/>
        </w:rPr>
        <w:t>= _</w:t>
      </w:r>
      <w:r w:rsidR="00FA2AAC" w:rsidRPr="00FA2AAC">
        <w:rPr>
          <w:rFonts w:cs="Arial"/>
          <w:b/>
          <w:color w:val="FF0000"/>
          <w:sz w:val="24"/>
          <w:szCs w:val="24"/>
          <w:highlight w:val="lightGray"/>
        </w:rPr>
        <w:t>19,01</w:t>
      </w:r>
      <w:r w:rsidR="00FA2AAC" w:rsidRPr="00FA2AAC">
        <w:rPr>
          <w:rFonts w:cs="Arial"/>
          <w:b/>
          <w:sz w:val="24"/>
          <w:szCs w:val="24"/>
          <w:highlight w:val="lightGray"/>
        </w:rPr>
        <w:t>_</w:t>
      </w:r>
      <w:r w:rsidR="00FA2AAC" w:rsidRPr="00EE5341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</w:t>
      </w:r>
      <w:r w:rsidRPr="008F2137">
        <w:rPr>
          <w:rFonts w:cs="Arial"/>
          <w:b/>
          <w:sz w:val="23"/>
          <w:szCs w:val="23"/>
          <w:highlight w:val="lightGray"/>
        </w:rPr>
        <w:t>Euro</w:t>
      </w:r>
    </w:p>
    <w:sectPr w:rsidR="00EE5341" w:rsidRPr="008F2137" w:rsidSect="00EB37F2">
      <w:headerReference w:type="default" r:id="rId15"/>
      <w:pgSz w:w="16838" w:h="11906" w:orient="landscape"/>
      <w:pgMar w:top="964" w:right="567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35" w:rsidRDefault="008F3235" w:rsidP="00477B27">
      <w:pPr>
        <w:spacing w:after="0" w:line="240" w:lineRule="auto"/>
      </w:pPr>
      <w:r>
        <w:separator/>
      </w:r>
    </w:p>
  </w:endnote>
  <w:endnote w:type="continuationSeparator" w:id="0">
    <w:p w:rsidR="008F3235" w:rsidRDefault="008F3235" w:rsidP="004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FC" w:rsidRDefault="002F39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FC" w:rsidRDefault="002F39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FC" w:rsidRDefault="002F39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35" w:rsidRDefault="008F3235" w:rsidP="00477B27">
      <w:pPr>
        <w:spacing w:after="0" w:line="240" w:lineRule="auto"/>
      </w:pPr>
      <w:r>
        <w:separator/>
      </w:r>
    </w:p>
  </w:footnote>
  <w:footnote w:type="continuationSeparator" w:id="0">
    <w:p w:rsidR="008F3235" w:rsidRDefault="008F3235" w:rsidP="0047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FC" w:rsidRDefault="002F39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CC" w:rsidRPr="002F39FC" w:rsidRDefault="00E541CC" w:rsidP="002F39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FC" w:rsidRDefault="002F39F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CC" w:rsidRPr="00E541CC" w:rsidRDefault="006A5E84" w:rsidP="00692B55">
    <w:pPr>
      <w:pStyle w:val="Kopfzeile"/>
      <w:tabs>
        <w:tab w:val="clear" w:pos="357"/>
        <w:tab w:val="clear" w:pos="4536"/>
        <w:tab w:val="clear" w:pos="9072"/>
      </w:tabs>
      <w:spacing w:after="0" w:line="240" w:lineRule="auto"/>
      <w:ind w:left="357"/>
      <w:jc w:val="center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59.15pt;margin-top:12.15pt;width:629.45pt;height:0;z-index:251662336" o:connectortype="straight"/>
      </w:pict>
    </w:r>
    <w:r w:rsidR="00692B55">
      <w:t>6WG8</w:t>
    </w:r>
    <w:r w:rsidR="00692B55" w:rsidRPr="005A7274">
      <w:t xml:space="preserve"> </w:t>
    </w:r>
    <w:r w:rsidR="00692B55">
      <w:t xml:space="preserve">| Volks- und Betriebswirtschaftslehre </w:t>
    </w:r>
    <w:r w:rsidR="00692B55" w:rsidRPr="005A7274">
      <w:t xml:space="preserve">– </w:t>
    </w:r>
    <w:r w:rsidR="00692B55">
      <w:rPr>
        <w:b/>
      </w:rPr>
      <w:t>Haushaltsbuch führen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B51"/>
    <w:multiLevelType w:val="hybridMultilevel"/>
    <w:tmpl w:val="7FB82D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E4041"/>
    <w:multiLevelType w:val="multilevel"/>
    <w:tmpl w:val="89E6B430"/>
    <w:lvl w:ilvl="0">
      <w:start w:val="1"/>
      <w:numFmt w:val="decimal"/>
      <w:pStyle w:val="Aufgabe"/>
      <w:lvlText w:val="Aufgabe %1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laufgab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Teilaufgabe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2A5BBD"/>
    <w:multiLevelType w:val="multilevel"/>
    <w:tmpl w:val="6FD268C6"/>
    <w:lvl w:ilvl="0">
      <w:start w:val="1"/>
      <w:numFmt w:val="decimal"/>
      <w:lvlText w:val="Aufgabe %1"/>
      <w:lvlJc w:val="left"/>
      <w:pPr>
        <w:ind w:left="2268" w:hanging="2268"/>
      </w:pPr>
      <w:rPr>
        <w:rFonts w:ascii="Arial Fett" w:hAnsi="Arial Fett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1B2F7F95"/>
    <w:multiLevelType w:val="multilevel"/>
    <w:tmpl w:val="AA9A6B36"/>
    <w:lvl w:ilvl="0">
      <w:start w:val="1"/>
      <w:numFmt w:val="decimal"/>
      <w:pStyle w:val="Aufzhlung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143446"/>
    <w:multiLevelType w:val="multilevel"/>
    <w:tmpl w:val="D6169602"/>
    <w:lvl w:ilvl="0">
      <w:start w:val="1"/>
      <w:numFmt w:val="bullet"/>
      <w:pStyle w:val="Listenabsatz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036A"/>
    <w:multiLevelType w:val="hybridMultilevel"/>
    <w:tmpl w:val="6DCCB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A1135"/>
    <w:multiLevelType w:val="hybridMultilevel"/>
    <w:tmpl w:val="A09AB5D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1616E4"/>
    <w:multiLevelType w:val="hybridMultilevel"/>
    <w:tmpl w:val="B5307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503347"/>
    <w:multiLevelType w:val="hybridMultilevel"/>
    <w:tmpl w:val="E8887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086D"/>
    <w:multiLevelType w:val="multilevel"/>
    <w:tmpl w:val="8B804750"/>
    <w:lvl w:ilvl="0">
      <w:start w:val="1"/>
      <w:numFmt w:val="decimal"/>
      <w:pStyle w:val="Task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ask1"/>
      <w:lvlText w:val="%1.%2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ubTask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87B5440"/>
    <w:multiLevelType w:val="hybridMultilevel"/>
    <w:tmpl w:val="17101E54"/>
    <w:lvl w:ilvl="0" w:tplc="D3C6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DA"/>
    <w:rsid w:val="00000751"/>
    <w:rsid w:val="00005345"/>
    <w:rsid w:val="00026DE2"/>
    <w:rsid w:val="00037A11"/>
    <w:rsid w:val="00044D1D"/>
    <w:rsid w:val="00053090"/>
    <w:rsid w:val="00057A1C"/>
    <w:rsid w:val="00071E3F"/>
    <w:rsid w:val="00072825"/>
    <w:rsid w:val="00075BCC"/>
    <w:rsid w:val="0008107E"/>
    <w:rsid w:val="000839FD"/>
    <w:rsid w:val="00087026"/>
    <w:rsid w:val="00091BF9"/>
    <w:rsid w:val="0009229E"/>
    <w:rsid w:val="00094B4D"/>
    <w:rsid w:val="000A6187"/>
    <w:rsid w:val="000A6BFF"/>
    <w:rsid w:val="000B6542"/>
    <w:rsid w:val="000C0CA8"/>
    <w:rsid w:val="000D2E08"/>
    <w:rsid w:val="000D6F99"/>
    <w:rsid w:val="000E46A1"/>
    <w:rsid w:val="000F2F4B"/>
    <w:rsid w:val="001007D0"/>
    <w:rsid w:val="001051A2"/>
    <w:rsid w:val="00130E29"/>
    <w:rsid w:val="00132038"/>
    <w:rsid w:val="00137792"/>
    <w:rsid w:val="00157D74"/>
    <w:rsid w:val="001611B6"/>
    <w:rsid w:val="0016343A"/>
    <w:rsid w:val="00166946"/>
    <w:rsid w:val="0018701C"/>
    <w:rsid w:val="0019044F"/>
    <w:rsid w:val="001D1A3A"/>
    <w:rsid w:val="001E0F30"/>
    <w:rsid w:val="001E328D"/>
    <w:rsid w:val="001E4BC8"/>
    <w:rsid w:val="001F582B"/>
    <w:rsid w:val="002001A0"/>
    <w:rsid w:val="002002C1"/>
    <w:rsid w:val="00204233"/>
    <w:rsid w:val="002172F4"/>
    <w:rsid w:val="00230003"/>
    <w:rsid w:val="00233AAC"/>
    <w:rsid w:val="002353E8"/>
    <w:rsid w:val="00244566"/>
    <w:rsid w:val="002666F9"/>
    <w:rsid w:val="00271C35"/>
    <w:rsid w:val="00274B28"/>
    <w:rsid w:val="00282908"/>
    <w:rsid w:val="00284DA9"/>
    <w:rsid w:val="002929DC"/>
    <w:rsid w:val="00293719"/>
    <w:rsid w:val="00293899"/>
    <w:rsid w:val="00295BE0"/>
    <w:rsid w:val="002A303F"/>
    <w:rsid w:val="002A7E3E"/>
    <w:rsid w:val="002B1CEA"/>
    <w:rsid w:val="002B3E81"/>
    <w:rsid w:val="002B5F54"/>
    <w:rsid w:val="002C4FA8"/>
    <w:rsid w:val="002C67D1"/>
    <w:rsid w:val="002D0901"/>
    <w:rsid w:val="002D22A2"/>
    <w:rsid w:val="002D39E7"/>
    <w:rsid w:val="002E6697"/>
    <w:rsid w:val="002E6A4B"/>
    <w:rsid w:val="002F39FC"/>
    <w:rsid w:val="003002E5"/>
    <w:rsid w:val="003039CB"/>
    <w:rsid w:val="00311CC5"/>
    <w:rsid w:val="00320B7C"/>
    <w:rsid w:val="00321B37"/>
    <w:rsid w:val="00322A76"/>
    <w:rsid w:val="003231F0"/>
    <w:rsid w:val="003412AD"/>
    <w:rsid w:val="003576C7"/>
    <w:rsid w:val="003618EA"/>
    <w:rsid w:val="003675F6"/>
    <w:rsid w:val="003844FC"/>
    <w:rsid w:val="00392CCF"/>
    <w:rsid w:val="003A3B61"/>
    <w:rsid w:val="003C2AD6"/>
    <w:rsid w:val="003C6695"/>
    <w:rsid w:val="003E64C2"/>
    <w:rsid w:val="003F3A2C"/>
    <w:rsid w:val="003F6A15"/>
    <w:rsid w:val="004042CC"/>
    <w:rsid w:val="00406940"/>
    <w:rsid w:val="004079BA"/>
    <w:rsid w:val="0042041C"/>
    <w:rsid w:val="00422281"/>
    <w:rsid w:val="00427FF8"/>
    <w:rsid w:val="0043762A"/>
    <w:rsid w:val="0044370E"/>
    <w:rsid w:val="004456C5"/>
    <w:rsid w:val="00445BB6"/>
    <w:rsid w:val="004472FF"/>
    <w:rsid w:val="004541B9"/>
    <w:rsid w:val="00463172"/>
    <w:rsid w:val="0047090C"/>
    <w:rsid w:val="00473391"/>
    <w:rsid w:val="00477B27"/>
    <w:rsid w:val="00482398"/>
    <w:rsid w:val="00483C32"/>
    <w:rsid w:val="0049237D"/>
    <w:rsid w:val="0049469A"/>
    <w:rsid w:val="00496CBC"/>
    <w:rsid w:val="004A1838"/>
    <w:rsid w:val="004A534A"/>
    <w:rsid w:val="004A7D11"/>
    <w:rsid w:val="004E3A81"/>
    <w:rsid w:val="004E4B38"/>
    <w:rsid w:val="004F3034"/>
    <w:rsid w:val="0051548F"/>
    <w:rsid w:val="00532C35"/>
    <w:rsid w:val="00533451"/>
    <w:rsid w:val="00543B7B"/>
    <w:rsid w:val="00554252"/>
    <w:rsid w:val="00567081"/>
    <w:rsid w:val="00572214"/>
    <w:rsid w:val="005770F1"/>
    <w:rsid w:val="00580685"/>
    <w:rsid w:val="00581AC4"/>
    <w:rsid w:val="0058233A"/>
    <w:rsid w:val="00594624"/>
    <w:rsid w:val="0059581B"/>
    <w:rsid w:val="005A6F71"/>
    <w:rsid w:val="005A7274"/>
    <w:rsid w:val="005C584C"/>
    <w:rsid w:val="005D6EB9"/>
    <w:rsid w:val="005E239D"/>
    <w:rsid w:val="00606879"/>
    <w:rsid w:val="00620BD5"/>
    <w:rsid w:val="006215F0"/>
    <w:rsid w:val="006411F4"/>
    <w:rsid w:val="00642E46"/>
    <w:rsid w:val="006536C4"/>
    <w:rsid w:val="0065640E"/>
    <w:rsid w:val="00657D18"/>
    <w:rsid w:val="0066100B"/>
    <w:rsid w:val="0068533D"/>
    <w:rsid w:val="00686F5D"/>
    <w:rsid w:val="0069151A"/>
    <w:rsid w:val="00691BA8"/>
    <w:rsid w:val="00692B55"/>
    <w:rsid w:val="00694530"/>
    <w:rsid w:val="00696BF3"/>
    <w:rsid w:val="00697822"/>
    <w:rsid w:val="006A3369"/>
    <w:rsid w:val="006A53A9"/>
    <w:rsid w:val="006A5E84"/>
    <w:rsid w:val="006B0712"/>
    <w:rsid w:val="006B40E1"/>
    <w:rsid w:val="006D4213"/>
    <w:rsid w:val="006D67C5"/>
    <w:rsid w:val="006E147F"/>
    <w:rsid w:val="006E6BA3"/>
    <w:rsid w:val="006F048D"/>
    <w:rsid w:val="006F42FA"/>
    <w:rsid w:val="006F7873"/>
    <w:rsid w:val="0072329A"/>
    <w:rsid w:val="0072640E"/>
    <w:rsid w:val="0073728D"/>
    <w:rsid w:val="0074513B"/>
    <w:rsid w:val="0075311F"/>
    <w:rsid w:val="00754B55"/>
    <w:rsid w:val="0076504E"/>
    <w:rsid w:val="007667DC"/>
    <w:rsid w:val="007737FF"/>
    <w:rsid w:val="007745A1"/>
    <w:rsid w:val="007827A0"/>
    <w:rsid w:val="0078533D"/>
    <w:rsid w:val="007964F4"/>
    <w:rsid w:val="00796719"/>
    <w:rsid w:val="007A0EFD"/>
    <w:rsid w:val="007A3CF9"/>
    <w:rsid w:val="007B09B7"/>
    <w:rsid w:val="007B20F5"/>
    <w:rsid w:val="007C3FB9"/>
    <w:rsid w:val="007D6A74"/>
    <w:rsid w:val="007E2F56"/>
    <w:rsid w:val="0080620A"/>
    <w:rsid w:val="00810C1F"/>
    <w:rsid w:val="00811FA1"/>
    <w:rsid w:val="0081269C"/>
    <w:rsid w:val="00820AB5"/>
    <w:rsid w:val="00830561"/>
    <w:rsid w:val="00861D65"/>
    <w:rsid w:val="00872CF0"/>
    <w:rsid w:val="00882F04"/>
    <w:rsid w:val="00883582"/>
    <w:rsid w:val="008916AC"/>
    <w:rsid w:val="00897416"/>
    <w:rsid w:val="008A071C"/>
    <w:rsid w:val="008A2D8D"/>
    <w:rsid w:val="008A7D00"/>
    <w:rsid w:val="008B3A1D"/>
    <w:rsid w:val="008C14A4"/>
    <w:rsid w:val="008C34D9"/>
    <w:rsid w:val="008D7ADA"/>
    <w:rsid w:val="008F2137"/>
    <w:rsid w:val="008F258E"/>
    <w:rsid w:val="008F3235"/>
    <w:rsid w:val="008F61F7"/>
    <w:rsid w:val="00927851"/>
    <w:rsid w:val="009370B2"/>
    <w:rsid w:val="00940D61"/>
    <w:rsid w:val="009430E2"/>
    <w:rsid w:val="00950DD3"/>
    <w:rsid w:val="00953A7B"/>
    <w:rsid w:val="00957EB2"/>
    <w:rsid w:val="00960F48"/>
    <w:rsid w:val="00962EE0"/>
    <w:rsid w:val="009642B1"/>
    <w:rsid w:val="00980052"/>
    <w:rsid w:val="00986276"/>
    <w:rsid w:val="00986C0A"/>
    <w:rsid w:val="00987BC0"/>
    <w:rsid w:val="00993755"/>
    <w:rsid w:val="009A0542"/>
    <w:rsid w:val="009A22FF"/>
    <w:rsid w:val="009A51C5"/>
    <w:rsid w:val="009C5152"/>
    <w:rsid w:val="00A014B7"/>
    <w:rsid w:val="00A06C15"/>
    <w:rsid w:val="00A07849"/>
    <w:rsid w:val="00A12F2E"/>
    <w:rsid w:val="00A26854"/>
    <w:rsid w:val="00A26B38"/>
    <w:rsid w:val="00A35580"/>
    <w:rsid w:val="00A50B62"/>
    <w:rsid w:val="00A61B86"/>
    <w:rsid w:val="00A62981"/>
    <w:rsid w:val="00A70685"/>
    <w:rsid w:val="00A75718"/>
    <w:rsid w:val="00A818A6"/>
    <w:rsid w:val="00A9417F"/>
    <w:rsid w:val="00A94F52"/>
    <w:rsid w:val="00A95668"/>
    <w:rsid w:val="00AC6555"/>
    <w:rsid w:val="00AE0670"/>
    <w:rsid w:val="00AE0B1F"/>
    <w:rsid w:val="00AE117B"/>
    <w:rsid w:val="00AE7612"/>
    <w:rsid w:val="00AF10A7"/>
    <w:rsid w:val="00AF2617"/>
    <w:rsid w:val="00B11B0F"/>
    <w:rsid w:val="00B21613"/>
    <w:rsid w:val="00B32736"/>
    <w:rsid w:val="00B36A6B"/>
    <w:rsid w:val="00B42240"/>
    <w:rsid w:val="00B56334"/>
    <w:rsid w:val="00B605AB"/>
    <w:rsid w:val="00B7296F"/>
    <w:rsid w:val="00B85CC1"/>
    <w:rsid w:val="00B87568"/>
    <w:rsid w:val="00B96168"/>
    <w:rsid w:val="00B97D76"/>
    <w:rsid w:val="00BB0B5C"/>
    <w:rsid w:val="00BB2D1A"/>
    <w:rsid w:val="00BB4832"/>
    <w:rsid w:val="00BD33EA"/>
    <w:rsid w:val="00BE0054"/>
    <w:rsid w:val="00BF471F"/>
    <w:rsid w:val="00C14EC5"/>
    <w:rsid w:val="00C205B4"/>
    <w:rsid w:val="00C36772"/>
    <w:rsid w:val="00C44434"/>
    <w:rsid w:val="00C560C1"/>
    <w:rsid w:val="00C570A5"/>
    <w:rsid w:val="00C5772A"/>
    <w:rsid w:val="00C617D4"/>
    <w:rsid w:val="00C72275"/>
    <w:rsid w:val="00C85609"/>
    <w:rsid w:val="00C87FE1"/>
    <w:rsid w:val="00C90563"/>
    <w:rsid w:val="00C95B4A"/>
    <w:rsid w:val="00CA12B6"/>
    <w:rsid w:val="00CB7E3E"/>
    <w:rsid w:val="00CC5B87"/>
    <w:rsid w:val="00CD6508"/>
    <w:rsid w:val="00CD6BE1"/>
    <w:rsid w:val="00CE06FA"/>
    <w:rsid w:val="00CE0B6D"/>
    <w:rsid w:val="00CF3774"/>
    <w:rsid w:val="00CF4708"/>
    <w:rsid w:val="00D05F94"/>
    <w:rsid w:val="00D11B7C"/>
    <w:rsid w:val="00D15C0E"/>
    <w:rsid w:val="00D200A3"/>
    <w:rsid w:val="00D205CA"/>
    <w:rsid w:val="00D22E76"/>
    <w:rsid w:val="00D264C0"/>
    <w:rsid w:val="00D2795B"/>
    <w:rsid w:val="00D35F85"/>
    <w:rsid w:val="00D37634"/>
    <w:rsid w:val="00D4587C"/>
    <w:rsid w:val="00D55159"/>
    <w:rsid w:val="00D65676"/>
    <w:rsid w:val="00D70C42"/>
    <w:rsid w:val="00D7533B"/>
    <w:rsid w:val="00D80EF1"/>
    <w:rsid w:val="00D90952"/>
    <w:rsid w:val="00D97F0B"/>
    <w:rsid w:val="00DA0A0F"/>
    <w:rsid w:val="00DA2492"/>
    <w:rsid w:val="00DC2854"/>
    <w:rsid w:val="00DD0E2E"/>
    <w:rsid w:val="00DD5D55"/>
    <w:rsid w:val="00DE4E84"/>
    <w:rsid w:val="00DE580A"/>
    <w:rsid w:val="00DF1945"/>
    <w:rsid w:val="00E11D72"/>
    <w:rsid w:val="00E11F11"/>
    <w:rsid w:val="00E2138E"/>
    <w:rsid w:val="00E21D11"/>
    <w:rsid w:val="00E2219D"/>
    <w:rsid w:val="00E231F4"/>
    <w:rsid w:val="00E23EFB"/>
    <w:rsid w:val="00E27E7A"/>
    <w:rsid w:val="00E35231"/>
    <w:rsid w:val="00E521F2"/>
    <w:rsid w:val="00E541CC"/>
    <w:rsid w:val="00E548AC"/>
    <w:rsid w:val="00E55D23"/>
    <w:rsid w:val="00E61775"/>
    <w:rsid w:val="00E70CD3"/>
    <w:rsid w:val="00E83ACB"/>
    <w:rsid w:val="00E85DE9"/>
    <w:rsid w:val="00E921C0"/>
    <w:rsid w:val="00E950E1"/>
    <w:rsid w:val="00EA4CB3"/>
    <w:rsid w:val="00EB37F2"/>
    <w:rsid w:val="00EB6875"/>
    <w:rsid w:val="00EC56D4"/>
    <w:rsid w:val="00EE5179"/>
    <w:rsid w:val="00EE5341"/>
    <w:rsid w:val="00F00BBF"/>
    <w:rsid w:val="00F14DDA"/>
    <w:rsid w:val="00F34900"/>
    <w:rsid w:val="00F377FD"/>
    <w:rsid w:val="00F5124A"/>
    <w:rsid w:val="00F55439"/>
    <w:rsid w:val="00F55E0B"/>
    <w:rsid w:val="00F62CC6"/>
    <w:rsid w:val="00F85D51"/>
    <w:rsid w:val="00F87B7D"/>
    <w:rsid w:val="00F92882"/>
    <w:rsid w:val="00FA04E5"/>
    <w:rsid w:val="00FA2AAC"/>
    <w:rsid w:val="00FA4295"/>
    <w:rsid w:val="00FA47EE"/>
    <w:rsid w:val="00FB4383"/>
    <w:rsid w:val="00FD0A4A"/>
    <w:rsid w:val="00FD301A"/>
    <w:rsid w:val="00FE166F"/>
    <w:rsid w:val="00FF3C93"/>
    <w:rsid w:val="00FF537A"/>
    <w:rsid w:val="00FF5733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Vorlage_Material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C92C-EFA6-4311-8B61-C6A201F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Vorlage_Material (2).dotm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4</cp:revision>
  <cp:lastPrinted>2013-02-02T19:14:00Z</cp:lastPrinted>
  <dcterms:created xsi:type="dcterms:W3CDTF">2013-03-17T10:40:00Z</dcterms:created>
  <dcterms:modified xsi:type="dcterms:W3CDTF">2013-06-05T07:58:00Z</dcterms:modified>
</cp:coreProperties>
</file>