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36"/>
      </w:tblGrid>
      <w:tr w:rsidR="00796E6E" w:rsidRPr="0045068C" w14:paraId="62BA529D" w14:textId="77777777" w:rsidTr="004F557E">
        <w:trPr>
          <w:trHeight w:val="13183"/>
        </w:trPr>
        <w:tc>
          <w:tcPr>
            <w:tcW w:w="9464" w:type="dxa"/>
            <w:gridSpan w:val="2"/>
          </w:tcPr>
          <w:p w14:paraId="5192A968" w14:textId="77777777" w:rsidR="009E7DCB" w:rsidRDefault="00796E6E" w:rsidP="009E7DCB">
            <w:pPr>
              <w:spacing w:before="120" w:after="120"/>
              <w:jc w:val="center"/>
              <w:rPr>
                <w:rFonts w:ascii="Arial" w:hAnsi="Arial"/>
                <w:b/>
              </w:rPr>
            </w:pPr>
            <w:r w:rsidRPr="0045068C">
              <w:rPr>
                <w:rFonts w:ascii="Arial" w:hAnsi="Arial"/>
                <w:b/>
                <w:sz w:val="22"/>
              </w:rPr>
              <w:t>Didaktisch-methodischer Kommentar</w:t>
            </w:r>
            <w:r w:rsidR="00196B90">
              <w:rPr>
                <w:rFonts w:ascii="Arial" w:hAnsi="Arial"/>
                <w:b/>
                <w:sz w:val="22"/>
              </w:rPr>
              <w:t xml:space="preserve"> zu</w:t>
            </w:r>
            <w:r w:rsidR="009E7DCB">
              <w:rPr>
                <w:rFonts w:ascii="Arial" w:hAnsi="Arial"/>
                <w:b/>
                <w:sz w:val="22"/>
              </w:rPr>
              <w:t xml:space="preserve"> </w:t>
            </w:r>
            <w:r w:rsidR="009E7DCB">
              <w:rPr>
                <w:rFonts w:ascii="Arial" w:hAnsi="Arial"/>
                <w:b/>
                <w:sz w:val="22"/>
              </w:rPr>
              <w:t>Mediale Frauen- und Männerbilder</w:t>
            </w:r>
          </w:p>
          <w:p w14:paraId="2C0E17EE" w14:textId="0279E2A3" w:rsidR="00196B90" w:rsidRPr="009E7DCB" w:rsidRDefault="00196B90" w:rsidP="009E7DCB">
            <w:pPr>
              <w:spacing w:before="120" w:after="120"/>
              <w:jc w:val="center"/>
              <w:rPr>
                <w:rFonts w:ascii="Arial" w:hAnsi="Arial"/>
                <w:b/>
              </w:rPr>
            </w:pPr>
            <w:bookmarkStart w:id="0" w:name="_GoBack"/>
            <w:bookmarkEnd w:id="0"/>
            <w:r>
              <w:rPr>
                <w:rFonts w:ascii="Arial" w:hAnsi="Arial"/>
                <w:b/>
                <w:sz w:val="22"/>
              </w:rPr>
              <w:t xml:space="preserve">Wer und wie will ich sein als Frau/Mann? </w:t>
            </w:r>
          </w:p>
          <w:p w14:paraId="3C9F58FD" w14:textId="33B8C826" w:rsidR="00196B90" w:rsidRDefault="00196B90" w:rsidP="00011CBE">
            <w:pPr>
              <w:spacing w:before="120" w:after="120"/>
              <w:jc w:val="center"/>
              <w:rPr>
                <w:rFonts w:ascii="Arial" w:hAnsi="Arial"/>
                <w:b/>
                <w:sz w:val="22"/>
              </w:rPr>
            </w:pPr>
            <w:r>
              <w:rPr>
                <w:rFonts w:ascii="Arial" w:hAnsi="Arial"/>
                <w:b/>
                <w:sz w:val="22"/>
              </w:rPr>
              <w:t>Soll/Will ich so als Frau/Mann sein?</w:t>
            </w:r>
          </w:p>
          <w:p w14:paraId="716E5A98" w14:textId="24423413" w:rsidR="00796E6E" w:rsidRDefault="00796E6E" w:rsidP="00796E6E">
            <w:pPr>
              <w:spacing w:before="120"/>
              <w:contextualSpacing/>
              <w:rPr>
                <w:rFonts w:ascii="Arial" w:hAnsi="Arial"/>
                <w:sz w:val="22"/>
                <w:szCs w:val="22"/>
              </w:rPr>
            </w:pPr>
            <w:r w:rsidRPr="00796E6E">
              <w:rPr>
                <w:rFonts w:ascii="Arial" w:hAnsi="Arial"/>
                <w:sz w:val="22"/>
                <w:szCs w:val="22"/>
              </w:rPr>
              <w:t>Schülerinnen und Schüler der Jahrgangsstufen 9 und 10 befinden sich ihrer Entwicklung gemäß noch im Prozess der Selbstfindung, dem Ausloten, wer und wie sie sein können und wollen.</w:t>
            </w:r>
            <w:r w:rsidR="00B24F41">
              <w:rPr>
                <w:rFonts w:ascii="Arial" w:hAnsi="Arial"/>
                <w:sz w:val="22"/>
                <w:szCs w:val="22"/>
              </w:rPr>
              <w:t xml:space="preserve"> In diesem Identitätsbildungsprozess orientieren sie sich an ihrem sozialen Umfeld, der Familie im engeren Sinne, dem </w:t>
            </w:r>
            <w:r w:rsidR="009500D0">
              <w:rPr>
                <w:rFonts w:ascii="Arial" w:hAnsi="Arial"/>
                <w:sz w:val="22"/>
                <w:szCs w:val="22"/>
              </w:rPr>
              <w:t>Freundeskreis und verschiedenen medialen</w:t>
            </w:r>
            <w:r w:rsidR="00B24F41">
              <w:rPr>
                <w:rFonts w:ascii="Arial" w:hAnsi="Arial"/>
                <w:sz w:val="22"/>
                <w:szCs w:val="22"/>
              </w:rPr>
              <w:t xml:space="preserve"> Formate</w:t>
            </w:r>
            <w:r w:rsidR="009500D0">
              <w:rPr>
                <w:rFonts w:ascii="Arial" w:hAnsi="Arial"/>
                <w:sz w:val="22"/>
                <w:szCs w:val="22"/>
              </w:rPr>
              <w:t>n</w:t>
            </w:r>
            <w:r w:rsidR="0092798D">
              <w:rPr>
                <w:rFonts w:ascii="Arial" w:hAnsi="Arial"/>
                <w:sz w:val="22"/>
                <w:szCs w:val="22"/>
              </w:rPr>
              <w:t xml:space="preserve">.  Vermittels der Digitalisierung im Sinne von Computerisierung und digitaler Informationen steht Kindern und Jugendlichen eine Fülle an medialen Räumen und Formaten zur Verfügung, in denen sie sich bewegen, sich informieren, austauschen, </w:t>
            </w:r>
            <w:r w:rsidR="00D1492A">
              <w:rPr>
                <w:rFonts w:ascii="Arial" w:hAnsi="Arial"/>
                <w:sz w:val="22"/>
                <w:szCs w:val="22"/>
              </w:rPr>
              <w:t xml:space="preserve">treffen, </w:t>
            </w:r>
            <w:r w:rsidR="0092798D">
              <w:rPr>
                <w:rFonts w:ascii="Arial" w:hAnsi="Arial"/>
                <w:sz w:val="22"/>
                <w:szCs w:val="22"/>
              </w:rPr>
              <w:t xml:space="preserve">Spaß und Unterhaltung finden. Dabei werden sie auf ihrem Weg zum Erwachsensein mit Vorstellungen, Bildern, Lebenskonzepten </w:t>
            </w:r>
            <w:r w:rsidR="00D1492A">
              <w:rPr>
                <w:rFonts w:ascii="Arial" w:hAnsi="Arial"/>
                <w:sz w:val="22"/>
                <w:szCs w:val="22"/>
              </w:rPr>
              <w:t xml:space="preserve">der digitalen Welt </w:t>
            </w:r>
            <w:r w:rsidR="0092798D">
              <w:rPr>
                <w:rFonts w:ascii="Arial" w:hAnsi="Arial"/>
                <w:sz w:val="22"/>
                <w:szCs w:val="22"/>
              </w:rPr>
              <w:t>konfrontiert, von</w:t>
            </w:r>
            <w:r w:rsidR="00D1492A">
              <w:rPr>
                <w:rFonts w:ascii="Arial" w:hAnsi="Arial"/>
                <w:sz w:val="22"/>
                <w:szCs w:val="22"/>
              </w:rPr>
              <w:t xml:space="preserve"> denen anzunehmen ist, dass sie auf die eine oder andere Weise, sei es durch Orientierungssuche, Habitualisierung, bewusstes Entscheiden, Nachahmung in ihrem Selbstwerdungsprozess Einfluss auf die Entwicklung junger Menschen nehmen können. Im Vordergrund der verschiedenen Unterrichts</w:t>
            </w:r>
            <w:r w:rsidR="009500D0">
              <w:rPr>
                <w:rFonts w:ascii="Arial" w:hAnsi="Arial"/>
                <w:sz w:val="22"/>
                <w:szCs w:val="22"/>
              </w:rPr>
              <w:t>sequenzen</w:t>
            </w:r>
            <w:r w:rsidR="00D1492A">
              <w:rPr>
                <w:rFonts w:ascii="Arial" w:hAnsi="Arial"/>
                <w:sz w:val="22"/>
                <w:szCs w:val="22"/>
              </w:rPr>
              <w:t xml:space="preserve"> steht dabei die Leitfrage: </w:t>
            </w:r>
            <w:r w:rsidR="00196B90">
              <w:rPr>
                <w:rFonts w:ascii="Arial" w:hAnsi="Arial"/>
                <w:sz w:val="22"/>
                <w:szCs w:val="22"/>
              </w:rPr>
              <w:t>Wer und wie will ich sein als Frau/als Mann</w:t>
            </w:r>
            <w:r w:rsidR="009500D0">
              <w:rPr>
                <w:rFonts w:ascii="Arial" w:hAnsi="Arial"/>
                <w:sz w:val="22"/>
                <w:szCs w:val="22"/>
              </w:rPr>
              <w:t xml:space="preserve">? </w:t>
            </w:r>
            <w:r w:rsidR="00D1492A">
              <w:rPr>
                <w:rFonts w:ascii="Arial" w:hAnsi="Arial"/>
                <w:sz w:val="22"/>
                <w:szCs w:val="22"/>
              </w:rPr>
              <w:t>In diesem Zusammenhang kann nun im Hinblick auf die Entwicklung der Geschlechtsidentität mit medialen Bildern und -produktionen verschiedener Art gearbeitet werden</w:t>
            </w:r>
            <w:r w:rsidR="008542DF">
              <w:rPr>
                <w:rFonts w:ascii="Arial" w:hAnsi="Arial"/>
                <w:sz w:val="22"/>
                <w:szCs w:val="22"/>
              </w:rPr>
              <w:t>, sei</w:t>
            </w:r>
            <w:r w:rsidR="00677C30">
              <w:rPr>
                <w:rFonts w:ascii="Arial" w:hAnsi="Arial"/>
                <w:sz w:val="22"/>
                <w:szCs w:val="22"/>
              </w:rPr>
              <w:t>/</w:t>
            </w:r>
            <w:r w:rsidR="008542DF">
              <w:rPr>
                <w:rFonts w:ascii="Arial" w:hAnsi="Arial"/>
                <w:sz w:val="22"/>
                <w:szCs w:val="22"/>
              </w:rPr>
              <w:t xml:space="preserve">en es </w:t>
            </w:r>
            <w:r w:rsidR="00677C30">
              <w:rPr>
                <w:rFonts w:ascii="Arial" w:hAnsi="Arial"/>
                <w:sz w:val="22"/>
                <w:szCs w:val="22"/>
              </w:rPr>
              <w:t xml:space="preserve">SR-Formate, Serien, Werbung, </w:t>
            </w:r>
            <w:r w:rsidR="00C65A76">
              <w:rPr>
                <w:rFonts w:ascii="Arial" w:hAnsi="Arial"/>
                <w:sz w:val="22"/>
                <w:szCs w:val="22"/>
              </w:rPr>
              <w:t xml:space="preserve">Moderation, </w:t>
            </w:r>
            <w:r w:rsidR="00677C30">
              <w:rPr>
                <w:rFonts w:ascii="Arial" w:hAnsi="Arial"/>
                <w:sz w:val="22"/>
                <w:szCs w:val="22"/>
              </w:rPr>
              <w:t>Blogs, Clips etc. So wie etwa bei Smartphones zu Recht nach den Chancen und Risiken der Digitalisierung gefragt wird</w:t>
            </w:r>
            <w:r w:rsidR="006122DD">
              <w:rPr>
                <w:rFonts w:ascii="Arial" w:hAnsi="Arial"/>
                <w:sz w:val="22"/>
                <w:szCs w:val="22"/>
              </w:rPr>
              <w:t>, ist diese</w:t>
            </w:r>
            <w:r w:rsidR="00D926CD">
              <w:rPr>
                <w:rFonts w:ascii="Arial" w:hAnsi="Arial"/>
                <w:sz w:val="22"/>
                <w:szCs w:val="22"/>
              </w:rPr>
              <w:t xml:space="preserve"> Frage auch bei digital transportierten Inhalten </w:t>
            </w:r>
            <w:r w:rsidR="00C65A76">
              <w:rPr>
                <w:rFonts w:ascii="Arial" w:hAnsi="Arial"/>
                <w:sz w:val="22"/>
                <w:szCs w:val="22"/>
              </w:rPr>
              <w:t>zu stellen</w:t>
            </w:r>
            <w:r w:rsidR="00D926CD">
              <w:rPr>
                <w:rFonts w:ascii="Arial" w:hAnsi="Arial"/>
                <w:sz w:val="22"/>
                <w:szCs w:val="22"/>
              </w:rPr>
              <w:t xml:space="preserve">. </w:t>
            </w:r>
          </w:p>
          <w:p w14:paraId="68305A3F" w14:textId="3C2CA2D5" w:rsidR="00D926CD" w:rsidRDefault="00D926CD" w:rsidP="00796E6E">
            <w:pPr>
              <w:spacing w:before="120"/>
              <w:contextualSpacing/>
              <w:rPr>
                <w:rFonts w:ascii="Arial" w:hAnsi="Arial"/>
                <w:sz w:val="22"/>
                <w:szCs w:val="22"/>
              </w:rPr>
            </w:pPr>
            <w:r>
              <w:rPr>
                <w:rFonts w:ascii="Arial" w:hAnsi="Arial"/>
                <w:sz w:val="22"/>
                <w:szCs w:val="22"/>
              </w:rPr>
              <w:t>Im Hinblick auf den Selbstwerdungsprozess der Schülerinnen und Schüler spielt das Kennenle</w:t>
            </w:r>
            <w:r w:rsidR="009500D0">
              <w:rPr>
                <w:rFonts w:ascii="Arial" w:hAnsi="Arial"/>
                <w:sz w:val="22"/>
                <w:szCs w:val="22"/>
              </w:rPr>
              <w:t xml:space="preserve">rnen der eigenen Sexualität, die </w:t>
            </w:r>
            <w:r w:rsidR="00C65A76">
              <w:rPr>
                <w:rFonts w:ascii="Arial" w:hAnsi="Arial"/>
                <w:sz w:val="22"/>
                <w:szCs w:val="22"/>
              </w:rPr>
              <w:t xml:space="preserve">Entwicklung der </w:t>
            </w:r>
            <w:r>
              <w:rPr>
                <w:rFonts w:ascii="Arial" w:hAnsi="Arial"/>
                <w:sz w:val="22"/>
                <w:szCs w:val="22"/>
              </w:rPr>
              <w:t>sexuellen Ident</w:t>
            </w:r>
            <w:r w:rsidR="00196B90">
              <w:rPr>
                <w:rFonts w:ascii="Arial" w:hAnsi="Arial"/>
                <w:sz w:val="22"/>
                <w:szCs w:val="22"/>
              </w:rPr>
              <w:t>ität und</w:t>
            </w:r>
            <w:r>
              <w:rPr>
                <w:rFonts w:ascii="Arial" w:hAnsi="Arial"/>
                <w:sz w:val="22"/>
                <w:szCs w:val="22"/>
              </w:rPr>
              <w:t xml:space="preserve"> der Umgang mit möglichen Sexualpartner/inne/n eine wichtige Rolle. </w:t>
            </w:r>
            <w:r w:rsidR="00196B90">
              <w:rPr>
                <w:rFonts w:ascii="Arial" w:hAnsi="Arial"/>
                <w:sz w:val="22"/>
                <w:szCs w:val="22"/>
              </w:rPr>
              <w:t>I</w:t>
            </w:r>
            <w:r w:rsidR="00C65A76">
              <w:rPr>
                <w:rFonts w:ascii="Arial" w:hAnsi="Arial"/>
                <w:sz w:val="22"/>
                <w:szCs w:val="22"/>
              </w:rPr>
              <w:t>n diesem Zusammenhang liegt es nahe, mediale Frauen- und Männerbilder auch danach zu befragen, inwieweit Jugendliche sich daran orientieren</w:t>
            </w:r>
            <w:r w:rsidR="00E04C74">
              <w:rPr>
                <w:rFonts w:ascii="Arial" w:hAnsi="Arial"/>
                <w:sz w:val="22"/>
                <w:szCs w:val="22"/>
              </w:rPr>
              <w:t xml:space="preserve"> und sie zum Vorbild nehmen</w:t>
            </w:r>
            <w:r w:rsidR="00C65A76">
              <w:rPr>
                <w:rFonts w:ascii="Arial" w:hAnsi="Arial"/>
                <w:sz w:val="22"/>
                <w:szCs w:val="22"/>
              </w:rPr>
              <w:t xml:space="preserve">. </w:t>
            </w:r>
            <w:r w:rsidR="009500D0">
              <w:rPr>
                <w:rFonts w:ascii="Arial" w:hAnsi="Arial"/>
                <w:sz w:val="22"/>
                <w:szCs w:val="22"/>
              </w:rPr>
              <w:t>Ausgewählt</w:t>
            </w:r>
            <w:r w:rsidR="00C65A76">
              <w:rPr>
                <w:rFonts w:ascii="Arial" w:hAnsi="Arial"/>
                <w:sz w:val="22"/>
                <w:szCs w:val="22"/>
              </w:rPr>
              <w:t xml:space="preserve"> wurde </w:t>
            </w:r>
            <w:r w:rsidR="00196B90">
              <w:rPr>
                <w:rFonts w:ascii="Arial" w:hAnsi="Arial"/>
                <w:sz w:val="22"/>
                <w:szCs w:val="22"/>
              </w:rPr>
              <w:t>für die folgenden Unterrichtssequenzen</w:t>
            </w:r>
            <w:r w:rsidR="00C65A76">
              <w:rPr>
                <w:rFonts w:ascii="Arial" w:hAnsi="Arial"/>
                <w:sz w:val="22"/>
                <w:szCs w:val="22"/>
              </w:rPr>
              <w:t xml:space="preserve"> ein Bereich, der </w:t>
            </w:r>
            <w:r w:rsidR="009500D0">
              <w:rPr>
                <w:rFonts w:ascii="Arial" w:hAnsi="Arial"/>
                <w:sz w:val="22"/>
                <w:szCs w:val="22"/>
              </w:rPr>
              <w:t xml:space="preserve">heutzutage </w:t>
            </w:r>
            <w:r w:rsidR="00C65A76">
              <w:rPr>
                <w:rFonts w:ascii="Arial" w:hAnsi="Arial"/>
                <w:sz w:val="22"/>
                <w:szCs w:val="22"/>
              </w:rPr>
              <w:t xml:space="preserve">allen Jugendstudien zufolge zu einem normalen Bestandteil des Lebens von Jugendlichen gehört, über den jedoch im Normalfall zwischen Jugendlichen und Erwachsenen nicht </w:t>
            </w:r>
            <w:r w:rsidR="009500D0">
              <w:rPr>
                <w:rFonts w:ascii="Arial" w:hAnsi="Arial"/>
                <w:sz w:val="22"/>
                <w:szCs w:val="22"/>
              </w:rPr>
              <w:t>oder kaum gesprochen wird</w:t>
            </w:r>
            <w:r w:rsidR="004F027A">
              <w:rPr>
                <w:rFonts w:ascii="Arial" w:hAnsi="Arial"/>
                <w:sz w:val="22"/>
                <w:szCs w:val="22"/>
              </w:rPr>
              <w:t xml:space="preserve">. </w:t>
            </w:r>
            <w:r w:rsidR="009500D0">
              <w:rPr>
                <w:rFonts w:ascii="Arial" w:hAnsi="Arial"/>
                <w:sz w:val="22"/>
                <w:szCs w:val="22"/>
              </w:rPr>
              <w:t xml:space="preserve">Gemeint ist hier der Konsum von Internetpornos. </w:t>
            </w:r>
            <w:r w:rsidR="004F027A">
              <w:rPr>
                <w:rFonts w:ascii="Arial" w:hAnsi="Arial"/>
                <w:sz w:val="22"/>
                <w:szCs w:val="22"/>
              </w:rPr>
              <w:t xml:space="preserve">Aus diesem Grunde liegt der Schwerpunkt dieser Unterrichtsvorschläge auf dem Konsum von </w:t>
            </w:r>
            <w:r w:rsidR="009500D0">
              <w:rPr>
                <w:rFonts w:ascii="Arial" w:hAnsi="Arial"/>
                <w:sz w:val="22"/>
                <w:szCs w:val="22"/>
              </w:rPr>
              <w:t>pornografischen Darstellungen</w:t>
            </w:r>
            <w:r w:rsidR="004F027A">
              <w:rPr>
                <w:rFonts w:ascii="Arial" w:hAnsi="Arial"/>
                <w:sz w:val="22"/>
                <w:szCs w:val="22"/>
              </w:rPr>
              <w:t xml:space="preserve"> im Internet (d.h. auch auf Smartphones)</w:t>
            </w:r>
            <w:r w:rsidR="002F41A8">
              <w:rPr>
                <w:rFonts w:ascii="Arial" w:hAnsi="Arial"/>
                <w:sz w:val="22"/>
                <w:szCs w:val="22"/>
              </w:rPr>
              <w:t xml:space="preserve"> verbunden mit der oben formulierten Leitfrage </w:t>
            </w:r>
            <w:r w:rsidR="009500D0">
              <w:rPr>
                <w:rFonts w:ascii="Arial" w:hAnsi="Arial"/>
                <w:sz w:val="22"/>
                <w:szCs w:val="22"/>
              </w:rPr>
              <w:t>und</w:t>
            </w:r>
            <w:r w:rsidR="002F41A8">
              <w:rPr>
                <w:rFonts w:ascii="Arial" w:hAnsi="Arial"/>
                <w:sz w:val="22"/>
                <w:szCs w:val="22"/>
              </w:rPr>
              <w:t xml:space="preserve"> der </w:t>
            </w:r>
            <w:r w:rsidR="00196B90">
              <w:rPr>
                <w:rFonts w:ascii="Arial" w:hAnsi="Arial"/>
                <w:sz w:val="22"/>
                <w:szCs w:val="22"/>
              </w:rPr>
              <w:t xml:space="preserve">ihr </w:t>
            </w:r>
            <w:r w:rsidR="009500D0">
              <w:rPr>
                <w:rFonts w:ascii="Arial" w:hAnsi="Arial"/>
                <w:sz w:val="22"/>
                <w:szCs w:val="22"/>
              </w:rPr>
              <w:t>untergeordneten Frage</w:t>
            </w:r>
            <w:r w:rsidR="00E04C74">
              <w:rPr>
                <w:rFonts w:ascii="Arial" w:hAnsi="Arial"/>
                <w:sz w:val="22"/>
                <w:szCs w:val="22"/>
              </w:rPr>
              <w:t xml:space="preserve"> „Soll/Will </w:t>
            </w:r>
            <w:r w:rsidR="002F41A8">
              <w:rPr>
                <w:rFonts w:ascii="Arial" w:hAnsi="Arial"/>
                <w:sz w:val="22"/>
                <w:szCs w:val="22"/>
              </w:rPr>
              <w:t>ich so als Frau/Mann sein?</w:t>
            </w:r>
            <w:r w:rsidR="00D7319D">
              <w:rPr>
                <w:rFonts w:ascii="Arial" w:hAnsi="Arial"/>
                <w:sz w:val="22"/>
                <w:szCs w:val="22"/>
              </w:rPr>
              <w:t xml:space="preserve">“ </w:t>
            </w:r>
            <w:r w:rsidR="00E04C74">
              <w:rPr>
                <w:rFonts w:ascii="Arial" w:hAnsi="Arial"/>
                <w:sz w:val="22"/>
                <w:szCs w:val="22"/>
              </w:rPr>
              <w:t xml:space="preserve"> </w:t>
            </w:r>
          </w:p>
          <w:p w14:paraId="3FC2BD46" w14:textId="6FFD1897" w:rsidR="00E373A1" w:rsidRDefault="00D7319D" w:rsidP="00796E6E">
            <w:pPr>
              <w:spacing w:before="120"/>
              <w:contextualSpacing/>
              <w:rPr>
                <w:rFonts w:ascii="Arial" w:hAnsi="Arial"/>
                <w:sz w:val="22"/>
                <w:szCs w:val="22"/>
              </w:rPr>
            </w:pPr>
            <w:r>
              <w:rPr>
                <w:rFonts w:ascii="Arial" w:hAnsi="Arial"/>
                <w:sz w:val="22"/>
                <w:szCs w:val="22"/>
              </w:rPr>
              <w:t xml:space="preserve">Es versteht sich von selbst, dass im Unterricht keine Pornoclips gezeigt werden können und </w:t>
            </w:r>
            <w:r w:rsidR="00E04C74">
              <w:rPr>
                <w:rFonts w:ascii="Arial" w:hAnsi="Arial"/>
                <w:sz w:val="22"/>
                <w:szCs w:val="22"/>
              </w:rPr>
              <w:t xml:space="preserve">sollen und </w:t>
            </w:r>
            <w:r>
              <w:rPr>
                <w:rFonts w:ascii="Arial" w:hAnsi="Arial"/>
                <w:sz w:val="22"/>
                <w:szCs w:val="22"/>
              </w:rPr>
              <w:t>dass es sich auch als schwierig erweisen dürfte, direkt den Pornokonsum der Schülerinnen und Schüler zu thematisieren. Deshalb wird mit Ausschnitten aus Dokumentationen zum Pornokonsum Jugendlicher gearbeitet (</w:t>
            </w:r>
            <w:r w:rsidR="00E04C74">
              <w:rPr>
                <w:rFonts w:ascii="Arial" w:hAnsi="Arial"/>
                <w:sz w:val="22"/>
                <w:szCs w:val="22"/>
              </w:rPr>
              <w:t>z.B. „</w:t>
            </w:r>
            <w:r>
              <w:rPr>
                <w:rFonts w:ascii="Arial" w:hAnsi="Arial"/>
                <w:sz w:val="22"/>
                <w:szCs w:val="22"/>
              </w:rPr>
              <w:t>Jugend im Pornofieber</w:t>
            </w:r>
            <w:r w:rsidR="00E04C74">
              <w:rPr>
                <w:rFonts w:ascii="Arial" w:hAnsi="Arial"/>
                <w:sz w:val="22"/>
                <w:szCs w:val="22"/>
              </w:rPr>
              <w:t>“</w:t>
            </w:r>
            <w:r>
              <w:rPr>
                <w:rFonts w:ascii="Arial" w:hAnsi="Arial"/>
                <w:sz w:val="22"/>
                <w:szCs w:val="22"/>
              </w:rPr>
              <w:t xml:space="preserve">, </w:t>
            </w:r>
            <w:r w:rsidR="00E04C74">
              <w:rPr>
                <w:rFonts w:ascii="Arial" w:hAnsi="Arial"/>
                <w:sz w:val="22"/>
                <w:szCs w:val="22"/>
              </w:rPr>
              <w:t>„</w:t>
            </w:r>
            <w:r>
              <w:rPr>
                <w:rFonts w:ascii="Arial" w:hAnsi="Arial"/>
                <w:sz w:val="22"/>
                <w:szCs w:val="22"/>
              </w:rPr>
              <w:t>Sex im Internet – Kinder schauen Pornos, Eltern schauen weg</w:t>
            </w:r>
            <w:r w:rsidR="00E04C74">
              <w:rPr>
                <w:rFonts w:ascii="Arial" w:hAnsi="Arial"/>
                <w:sz w:val="22"/>
                <w:szCs w:val="22"/>
              </w:rPr>
              <w:t>“</w:t>
            </w:r>
            <w:r>
              <w:rPr>
                <w:rFonts w:ascii="Arial" w:hAnsi="Arial"/>
                <w:sz w:val="22"/>
                <w:szCs w:val="22"/>
              </w:rPr>
              <w:t>), in denen Jugendliche</w:t>
            </w:r>
            <w:r w:rsidR="00E04C74">
              <w:rPr>
                <w:rFonts w:ascii="Arial" w:hAnsi="Arial"/>
                <w:sz w:val="22"/>
                <w:szCs w:val="22"/>
              </w:rPr>
              <w:t>, Erwachsene</w:t>
            </w:r>
            <w:r>
              <w:rPr>
                <w:rFonts w:ascii="Arial" w:hAnsi="Arial"/>
                <w:sz w:val="22"/>
                <w:szCs w:val="22"/>
              </w:rPr>
              <w:t xml:space="preserve"> und Psycholog/</w:t>
            </w:r>
            <w:proofErr w:type="spellStart"/>
            <w:r>
              <w:rPr>
                <w:rFonts w:ascii="Arial" w:hAnsi="Arial"/>
                <w:sz w:val="22"/>
                <w:szCs w:val="22"/>
              </w:rPr>
              <w:t>inn</w:t>
            </w:r>
            <w:proofErr w:type="spellEnd"/>
            <w:r>
              <w:rPr>
                <w:rFonts w:ascii="Arial" w:hAnsi="Arial"/>
                <w:sz w:val="22"/>
                <w:szCs w:val="22"/>
              </w:rPr>
              <w:t>/en sich äußern</w:t>
            </w:r>
            <w:r w:rsidR="00321689">
              <w:rPr>
                <w:rFonts w:ascii="Arial" w:hAnsi="Arial"/>
                <w:sz w:val="22"/>
                <w:szCs w:val="22"/>
              </w:rPr>
              <w:t xml:space="preserve">, mit Grafiken, darüber hinaus mit Interviewausschnitten, was Fragen zum Pornokonsum direkt betrifft. </w:t>
            </w:r>
          </w:p>
          <w:p w14:paraId="22390233" w14:textId="6F696BD1" w:rsidR="00D7319D" w:rsidRDefault="00E373A1" w:rsidP="00796E6E">
            <w:pPr>
              <w:spacing w:before="120"/>
              <w:contextualSpacing/>
              <w:rPr>
                <w:rFonts w:ascii="Arial" w:hAnsi="Arial"/>
                <w:sz w:val="22"/>
                <w:szCs w:val="22"/>
              </w:rPr>
            </w:pPr>
            <w:r>
              <w:rPr>
                <w:rFonts w:ascii="Arial" w:hAnsi="Arial"/>
                <w:sz w:val="22"/>
                <w:szCs w:val="22"/>
              </w:rPr>
              <w:t>Es stehen 5 aufeinander folgende Unterrichtssequenzen zur Verfügung, die aufeinander aufbauen und sich grob beschreiben lassen als Einstieg mit einem Rollentausch (Rollenvorstellunge</w:t>
            </w:r>
            <w:r w:rsidR="00284269">
              <w:rPr>
                <w:rFonts w:ascii="Arial" w:hAnsi="Arial"/>
                <w:sz w:val="22"/>
                <w:szCs w:val="22"/>
              </w:rPr>
              <w:t>n</w:t>
            </w:r>
            <w:r>
              <w:rPr>
                <w:rFonts w:ascii="Arial" w:hAnsi="Arial"/>
                <w:sz w:val="22"/>
                <w:szCs w:val="22"/>
              </w:rPr>
              <w:t xml:space="preserve">, </w:t>
            </w:r>
            <w:r w:rsidR="00284269">
              <w:rPr>
                <w:rFonts w:ascii="Arial" w:hAnsi="Arial"/>
                <w:sz w:val="22"/>
                <w:szCs w:val="22"/>
              </w:rPr>
              <w:t>-</w:t>
            </w:r>
            <w:r>
              <w:rPr>
                <w:rFonts w:ascii="Arial" w:hAnsi="Arial"/>
                <w:sz w:val="22"/>
                <w:szCs w:val="22"/>
              </w:rPr>
              <w:t xml:space="preserve">klischees verkehrt), einem Erarbeitungsteil zum Pornokonsum Jugendlicher anhand einer Dokumentation (Informationen, Interviews), </w:t>
            </w:r>
            <w:r w:rsidR="00284269">
              <w:rPr>
                <w:rFonts w:ascii="Arial" w:hAnsi="Arial"/>
                <w:sz w:val="22"/>
                <w:szCs w:val="22"/>
              </w:rPr>
              <w:t>Reflexion und Diskussion von Fragen nach Gerechtigkeit und Selbstbestimmung bezogen auf Sexualität, Problematisierung bezogen auf Verdinglichung, Auseinan</w:t>
            </w:r>
            <w:r w:rsidR="00196B90">
              <w:rPr>
                <w:rFonts w:ascii="Arial" w:hAnsi="Arial"/>
                <w:sz w:val="22"/>
                <w:szCs w:val="22"/>
              </w:rPr>
              <w:t>dersetzung mit dem R</w:t>
            </w:r>
            <w:r w:rsidR="00284269">
              <w:rPr>
                <w:rFonts w:ascii="Arial" w:hAnsi="Arial"/>
                <w:sz w:val="22"/>
                <w:szCs w:val="22"/>
              </w:rPr>
              <w:t>ealitätsgehalt pornografischer Darstellungen, Reflexion der eigenen Vorstellungen von Sexualität und ihrem Wertegehalt. Additiv stehen verschiedene ethisch relevante Vertiefungen oder Exkurse zur Verfügung, die je nach Interesse und Bedarf eingesetzt werden können. Diese umfassen Informationen zum Wirkungsgrad von Pornokonsum bei Jugendlichen</w:t>
            </w:r>
            <w:r w:rsidR="003723FB">
              <w:rPr>
                <w:rFonts w:ascii="Arial" w:hAnsi="Arial"/>
                <w:sz w:val="22"/>
                <w:szCs w:val="22"/>
              </w:rPr>
              <w:t>, Exkurse zu Lust, Begierde, zum Sein-Sollen-Fehlschluss, zu Verhalten und Handeln, Was ist der Mensch</w:t>
            </w:r>
            <w:r w:rsidR="00196B90">
              <w:rPr>
                <w:rFonts w:ascii="Arial" w:hAnsi="Arial"/>
                <w:sz w:val="22"/>
                <w:szCs w:val="22"/>
              </w:rPr>
              <w:t>?</w:t>
            </w:r>
            <w:r w:rsidR="003723FB">
              <w:rPr>
                <w:rFonts w:ascii="Arial" w:hAnsi="Arial"/>
                <w:sz w:val="22"/>
                <w:szCs w:val="22"/>
              </w:rPr>
              <w:t xml:space="preserve"> und Gedankenexperimenten zum Abschluss der Einheit. Damit kann der Grad der ethischen Reflexion jeweils anders gewählt werden oder als Aufgabenform auch von verschiedenen Schülerinnengruppen bearbeitet werden.</w:t>
            </w:r>
          </w:p>
          <w:p w14:paraId="2EF406EC" w14:textId="0E371005" w:rsidR="0092798D" w:rsidRPr="00796E6E" w:rsidRDefault="0092798D" w:rsidP="00796E6E">
            <w:pPr>
              <w:spacing w:before="120"/>
              <w:contextualSpacing/>
              <w:rPr>
                <w:rFonts w:ascii="Arial" w:hAnsi="Arial"/>
                <w:sz w:val="22"/>
                <w:szCs w:val="22"/>
              </w:rPr>
            </w:pPr>
          </w:p>
        </w:tc>
      </w:tr>
      <w:tr w:rsidR="00DC1EDC" w:rsidRPr="0045068C" w14:paraId="765DD2C3" w14:textId="77777777" w:rsidTr="00796E6E">
        <w:trPr>
          <w:trHeight w:val="987"/>
        </w:trPr>
        <w:tc>
          <w:tcPr>
            <w:tcW w:w="4928" w:type="dxa"/>
            <w:tcBorders>
              <w:bottom w:val="single" w:sz="4" w:space="0" w:color="auto"/>
            </w:tcBorders>
          </w:tcPr>
          <w:p w14:paraId="21004ACC" w14:textId="77777777" w:rsidR="00DC1EDC" w:rsidRPr="0045068C" w:rsidRDefault="00DC1EDC" w:rsidP="00011CBE">
            <w:pPr>
              <w:spacing w:before="120" w:after="120"/>
              <w:jc w:val="center"/>
              <w:rPr>
                <w:rFonts w:ascii="Arial" w:hAnsi="Arial"/>
                <w:b/>
              </w:rPr>
            </w:pPr>
            <w:r w:rsidRPr="0045068C">
              <w:rPr>
                <w:rFonts w:ascii="Arial" w:hAnsi="Arial"/>
                <w:b/>
                <w:sz w:val="22"/>
              </w:rPr>
              <w:t>prozessbezogene Kompetenzen</w:t>
            </w:r>
          </w:p>
          <w:p w14:paraId="23422DF5" w14:textId="77777777" w:rsidR="00DC1EDC" w:rsidRPr="0045068C" w:rsidRDefault="00DC1EDC" w:rsidP="00011CBE">
            <w:pPr>
              <w:spacing w:before="120" w:after="120"/>
              <w:jc w:val="center"/>
              <w:rPr>
                <w:rFonts w:ascii="Arial" w:hAnsi="Arial"/>
                <w:b/>
              </w:rPr>
            </w:pPr>
            <w:r w:rsidRPr="0045068C">
              <w:rPr>
                <w:rFonts w:ascii="Arial" w:hAnsi="Arial"/>
                <w:sz w:val="22"/>
              </w:rPr>
              <w:sym w:font="Wingdings" w:char="F0EA"/>
            </w:r>
          </w:p>
        </w:tc>
        <w:tc>
          <w:tcPr>
            <w:tcW w:w="4536" w:type="dxa"/>
            <w:tcBorders>
              <w:bottom w:val="single" w:sz="4" w:space="0" w:color="auto"/>
            </w:tcBorders>
          </w:tcPr>
          <w:p w14:paraId="3CE9CC2C" w14:textId="77777777" w:rsidR="00DC1EDC" w:rsidRPr="0045068C" w:rsidRDefault="00DC1EDC" w:rsidP="00011CBE">
            <w:pPr>
              <w:spacing w:before="120" w:after="120"/>
              <w:jc w:val="center"/>
              <w:rPr>
                <w:rFonts w:ascii="Arial" w:hAnsi="Arial"/>
                <w:b/>
              </w:rPr>
            </w:pPr>
            <w:r w:rsidRPr="0045068C">
              <w:rPr>
                <w:rFonts w:ascii="Arial" w:hAnsi="Arial"/>
                <w:b/>
                <w:sz w:val="22"/>
              </w:rPr>
              <w:t>inhaltsbezogene Kompetenzen</w:t>
            </w:r>
          </w:p>
          <w:p w14:paraId="704A885A" w14:textId="77777777" w:rsidR="00DC1EDC" w:rsidRPr="0045068C" w:rsidRDefault="00DC1EDC" w:rsidP="00011CBE">
            <w:pPr>
              <w:spacing w:before="120" w:after="120"/>
              <w:jc w:val="center"/>
              <w:rPr>
                <w:rFonts w:ascii="Arial" w:hAnsi="Arial"/>
                <w:b/>
              </w:rPr>
            </w:pPr>
            <w:r w:rsidRPr="0045068C">
              <w:rPr>
                <w:rFonts w:ascii="Arial" w:hAnsi="Arial"/>
                <w:sz w:val="22"/>
              </w:rPr>
              <w:sym w:font="Wingdings" w:char="F0EA"/>
            </w:r>
          </w:p>
        </w:tc>
      </w:tr>
      <w:tr w:rsidR="00DC1EDC" w:rsidRPr="00147183" w14:paraId="1898F6CD" w14:textId="77777777" w:rsidTr="00796E6E">
        <w:tc>
          <w:tcPr>
            <w:tcW w:w="4928" w:type="dxa"/>
          </w:tcPr>
          <w:p w14:paraId="086B7C9A" w14:textId="77777777" w:rsidR="00DC1EDC" w:rsidRPr="00E36DCF" w:rsidRDefault="00DC1EDC" w:rsidP="00011CBE">
            <w:pPr>
              <w:spacing w:before="120" w:after="120"/>
              <w:rPr>
                <w:rFonts w:ascii="Arial" w:hAnsi="Arial" w:cs="Arial"/>
                <w:sz w:val="22"/>
                <w:szCs w:val="22"/>
              </w:rPr>
            </w:pPr>
            <w:r w:rsidRPr="00E36DCF">
              <w:rPr>
                <w:rFonts w:ascii="Arial" w:hAnsi="Arial" w:cs="Arial"/>
                <w:sz w:val="22"/>
                <w:szCs w:val="22"/>
              </w:rPr>
              <w:lastRenderedPageBreak/>
              <w:t xml:space="preserve">2.1 </w:t>
            </w:r>
            <w:r w:rsidR="009B49E2" w:rsidRPr="00E36DCF">
              <w:rPr>
                <w:rFonts w:ascii="Arial" w:hAnsi="Arial" w:cs="Arial"/>
                <w:b/>
                <w:sz w:val="22"/>
                <w:szCs w:val="22"/>
              </w:rPr>
              <w:t xml:space="preserve">Wahrnehmen und </w:t>
            </w:r>
            <w:r w:rsidRPr="00E36DCF">
              <w:rPr>
                <w:rFonts w:ascii="Arial" w:hAnsi="Arial" w:cs="Arial"/>
                <w:b/>
                <w:sz w:val="22"/>
                <w:szCs w:val="22"/>
              </w:rPr>
              <w:t>sich hineinversetzen</w:t>
            </w:r>
          </w:p>
          <w:p w14:paraId="1E97D9DE" w14:textId="641A1A20" w:rsidR="00EA1E15" w:rsidRPr="00E36DCF" w:rsidRDefault="00EA1E15" w:rsidP="00E36DCF">
            <w:pPr>
              <w:pStyle w:val="BPPKTeilkompetenzListe"/>
              <w:numPr>
                <w:ilvl w:val="0"/>
                <w:numId w:val="0"/>
              </w:numPr>
              <w:spacing w:line="240" w:lineRule="auto"/>
              <w:rPr>
                <w:sz w:val="22"/>
                <w:szCs w:val="22"/>
              </w:rPr>
            </w:pPr>
          </w:p>
          <w:p w14:paraId="4C991A6E" w14:textId="2897BE36" w:rsidR="004F557E" w:rsidRPr="00E36DCF" w:rsidRDefault="004F557E" w:rsidP="00EA1E15">
            <w:pPr>
              <w:pStyle w:val="BPPKTeilkompetenzListe"/>
              <w:numPr>
                <w:ilvl w:val="0"/>
                <w:numId w:val="0"/>
              </w:numPr>
              <w:spacing w:line="240" w:lineRule="auto"/>
              <w:ind w:left="360" w:hanging="360"/>
              <w:rPr>
                <w:sz w:val="22"/>
                <w:szCs w:val="22"/>
              </w:rPr>
            </w:pPr>
            <w:r w:rsidRPr="00E36DCF">
              <w:rPr>
                <w:rFonts w:eastAsia="Arial Unicode MS"/>
                <w:b/>
                <w:position w:val="1"/>
                <w:sz w:val="22"/>
                <w:szCs w:val="22"/>
              </w:rPr>
              <w:t>4.</w:t>
            </w:r>
            <w:r w:rsidRPr="00E36DCF">
              <w:rPr>
                <w:rFonts w:eastAsia="Arial Unicode MS"/>
                <w:position w:val="1"/>
                <w:sz w:val="22"/>
                <w:szCs w:val="22"/>
              </w:rPr>
              <w:t xml:space="preserve"> durch</w:t>
            </w:r>
            <w:r w:rsidRPr="00E36DCF">
              <w:rPr>
                <w:rFonts w:eastAsia="Arial Unicode MS"/>
                <w:spacing w:val="-8"/>
                <w:position w:val="1"/>
                <w:sz w:val="22"/>
                <w:szCs w:val="22"/>
              </w:rPr>
              <w:t xml:space="preserve"> </w:t>
            </w:r>
            <w:r w:rsidRPr="00E36DCF">
              <w:rPr>
                <w:rFonts w:eastAsia="Arial Unicode MS"/>
                <w:position w:val="1"/>
                <w:sz w:val="22"/>
                <w:szCs w:val="22"/>
              </w:rPr>
              <w:t>Perspektivenwechsel</w:t>
            </w:r>
            <w:r w:rsidRPr="00E36DCF">
              <w:rPr>
                <w:rFonts w:eastAsia="Arial Unicode MS"/>
                <w:spacing w:val="-8"/>
                <w:position w:val="1"/>
                <w:sz w:val="22"/>
                <w:szCs w:val="22"/>
              </w:rPr>
              <w:t xml:space="preserve"> </w:t>
            </w:r>
            <w:r w:rsidRPr="00E36DCF">
              <w:rPr>
                <w:rFonts w:eastAsia="Arial Unicode MS"/>
                <w:position w:val="1"/>
                <w:sz w:val="22"/>
                <w:szCs w:val="22"/>
              </w:rPr>
              <w:t>und</w:t>
            </w:r>
            <w:r w:rsidRPr="00E36DCF">
              <w:rPr>
                <w:rFonts w:eastAsia="Arial Unicode MS"/>
                <w:spacing w:val="-8"/>
                <w:position w:val="1"/>
                <w:sz w:val="22"/>
                <w:szCs w:val="22"/>
              </w:rPr>
              <w:t xml:space="preserve"> </w:t>
            </w:r>
            <w:r w:rsidRPr="00E36DCF">
              <w:rPr>
                <w:rFonts w:eastAsia="Arial Unicode MS"/>
                <w:position w:val="1"/>
                <w:sz w:val="22"/>
                <w:szCs w:val="22"/>
              </w:rPr>
              <w:t>wechselseitigen</w:t>
            </w:r>
            <w:r w:rsidRPr="00E36DCF">
              <w:rPr>
                <w:rFonts w:eastAsia="Arial Unicode MS"/>
                <w:spacing w:val="-8"/>
                <w:position w:val="1"/>
                <w:sz w:val="22"/>
                <w:szCs w:val="22"/>
              </w:rPr>
              <w:t xml:space="preserve"> </w:t>
            </w:r>
            <w:r w:rsidRPr="00E36DCF">
              <w:rPr>
                <w:rFonts w:eastAsia="Arial Unicode MS"/>
                <w:position w:val="1"/>
                <w:sz w:val="22"/>
                <w:szCs w:val="22"/>
              </w:rPr>
              <w:t>Austausch</w:t>
            </w:r>
            <w:r w:rsidRPr="00E36DCF">
              <w:rPr>
                <w:rFonts w:eastAsia="Arial Unicode MS"/>
                <w:spacing w:val="-8"/>
                <w:position w:val="1"/>
                <w:sz w:val="22"/>
                <w:szCs w:val="22"/>
              </w:rPr>
              <w:t xml:space="preserve"> </w:t>
            </w:r>
            <w:r w:rsidRPr="00E36DCF">
              <w:rPr>
                <w:rFonts w:eastAsia="Arial Unicode MS"/>
                <w:position w:val="1"/>
                <w:sz w:val="22"/>
                <w:szCs w:val="22"/>
              </w:rPr>
              <w:t>mögliche</w:t>
            </w:r>
            <w:r w:rsidRPr="00E36DCF">
              <w:rPr>
                <w:rFonts w:eastAsia="Arial Unicode MS"/>
                <w:spacing w:val="-8"/>
                <w:position w:val="1"/>
                <w:sz w:val="22"/>
                <w:szCs w:val="22"/>
              </w:rPr>
              <w:t xml:space="preserve"> </w:t>
            </w:r>
            <w:r w:rsidRPr="00E36DCF">
              <w:rPr>
                <w:rFonts w:eastAsia="Arial Unicode MS"/>
                <w:position w:val="1"/>
                <w:sz w:val="22"/>
                <w:szCs w:val="22"/>
              </w:rPr>
              <w:t>Empfindungen</w:t>
            </w:r>
            <w:r w:rsidRPr="00E36DCF">
              <w:rPr>
                <w:rFonts w:eastAsia="Arial Unicode MS"/>
                <w:spacing w:val="-8"/>
                <w:position w:val="1"/>
                <w:sz w:val="22"/>
                <w:szCs w:val="22"/>
              </w:rPr>
              <w:t xml:space="preserve"> </w:t>
            </w:r>
            <w:r w:rsidRPr="00E36DCF">
              <w:rPr>
                <w:rFonts w:eastAsia="Arial Unicode MS"/>
                <w:position w:val="1"/>
                <w:sz w:val="22"/>
                <w:szCs w:val="22"/>
              </w:rPr>
              <w:t>und</w:t>
            </w:r>
            <w:r w:rsidRPr="00E36DCF">
              <w:rPr>
                <w:rFonts w:eastAsia="Arial Unicode MS"/>
                <w:spacing w:val="-8"/>
                <w:position w:val="1"/>
                <w:sz w:val="22"/>
                <w:szCs w:val="22"/>
              </w:rPr>
              <w:t xml:space="preserve"> </w:t>
            </w:r>
            <w:r w:rsidRPr="00E36DCF">
              <w:rPr>
                <w:rFonts w:eastAsia="Arial Unicode MS"/>
                <w:position w:val="1"/>
                <w:sz w:val="22"/>
                <w:szCs w:val="22"/>
              </w:rPr>
              <w:t>Sichtweisen</w:t>
            </w:r>
            <w:r w:rsidRPr="00E36DCF">
              <w:rPr>
                <w:rFonts w:eastAsia="Arial Unicode MS"/>
                <w:spacing w:val="-6"/>
                <w:position w:val="1"/>
                <w:sz w:val="22"/>
                <w:szCs w:val="22"/>
              </w:rPr>
              <w:t xml:space="preserve"> </w:t>
            </w:r>
            <w:r w:rsidRPr="00E36DCF">
              <w:rPr>
                <w:rFonts w:eastAsia="Arial Unicode MS"/>
                <w:position w:val="1"/>
                <w:sz w:val="22"/>
                <w:szCs w:val="22"/>
              </w:rPr>
              <w:t>Beteiligter</w:t>
            </w:r>
            <w:r w:rsidRPr="00E36DCF">
              <w:rPr>
                <w:rFonts w:eastAsia="Arial Unicode MS"/>
                <w:spacing w:val="-6"/>
                <w:position w:val="1"/>
                <w:sz w:val="22"/>
                <w:szCs w:val="22"/>
              </w:rPr>
              <w:t xml:space="preserve"> </w:t>
            </w:r>
            <w:r w:rsidRPr="00E36DCF">
              <w:rPr>
                <w:rFonts w:eastAsia="Arial Unicode MS"/>
                <w:position w:val="1"/>
                <w:sz w:val="22"/>
                <w:szCs w:val="22"/>
              </w:rPr>
              <w:t>oder</w:t>
            </w:r>
            <w:r w:rsidRPr="00E36DCF">
              <w:rPr>
                <w:rFonts w:eastAsia="Arial Unicode MS"/>
                <w:spacing w:val="-6"/>
                <w:position w:val="1"/>
                <w:sz w:val="22"/>
                <w:szCs w:val="22"/>
              </w:rPr>
              <w:t xml:space="preserve"> </w:t>
            </w:r>
            <w:r w:rsidRPr="00E36DCF">
              <w:rPr>
                <w:rFonts w:eastAsia="Arial Unicode MS"/>
                <w:position w:val="1"/>
                <w:sz w:val="22"/>
                <w:szCs w:val="22"/>
              </w:rPr>
              <w:t>Betroffener</w:t>
            </w:r>
            <w:r w:rsidRPr="00E36DCF">
              <w:rPr>
                <w:rFonts w:eastAsia="Arial Unicode MS"/>
                <w:spacing w:val="-6"/>
                <w:position w:val="1"/>
                <w:sz w:val="22"/>
                <w:szCs w:val="22"/>
              </w:rPr>
              <w:t xml:space="preserve"> </w:t>
            </w:r>
            <w:r w:rsidRPr="00E36DCF">
              <w:rPr>
                <w:rFonts w:eastAsia="Arial Unicode MS"/>
                <w:position w:val="1"/>
                <w:sz w:val="22"/>
                <w:szCs w:val="22"/>
              </w:rPr>
              <w:t>erfassen</w:t>
            </w:r>
            <w:r w:rsidRPr="00E36DCF">
              <w:rPr>
                <w:rFonts w:eastAsia="Arial Unicode MS"/>
                <w:spacing w:val="-6"/>
                <w:position w:val="1"/>
                <w:sz w:val="22"/>
                <w:szCs w:val="22"/>
              </w:rPr>
              <w:t xml:space="preserve"> </w:t>
            </w:r>
            <w:r w:rsidRPr="00E36DCF">
              <w:rPr>
                <w:rFonts w:eastAsia="Arial Unicode MS"/>
                <w:position w:val="1"/>
                <w:sz w:val="22"/>
                <w:szCs w:val="22"/>
              </w:rPr>
              <w:t>und</w:t>
            </w:r>
            <w:r w:rsidRPr="00E36DCF">
              <w:rPr>
                <w:rFonts w:eastAsia="Arial Unicode MS"/>
                <w:spacing w:val="-6"/>
                <w:position w:val="1"/>
                <w:sz w:val="22"/>
                <w:szCs w:val="22"/>
              </w:rPr>
              <w:t xml:space="preserve"> </w:t>
            </w:r>
            <w:r w:rsidRPr="00E36DCF">
              <w:rPr>
                <w:rFonts w:eastAsia="Arial Unicode MS"/>
                <w:position w:val="1"/>
                <w:sz w:val="22"/>
                <w:szCs w:val="22"/>
              </w:rPr>
              <w:t>benennen</w:t>
            </w:r>
          </w:p>
          <w:p w14:paraId="575BDB44" w14:textId="77777777" w:rsidR="00EA1E15" w:rsidRPr="00E36DCF" w:rsidRDefault="00EA1E15" w:rsidP="00011CBE">
            <w:pPr>
              <w:pStyle w:val="BPPKTeilkompetenzListe"/>
              <w:numPr>
                <w:ilvl w:val="0"/>
                <w:numId w:val="0"/>
              </w:numPr>
              <w:spacing w:line="240" w:lineRule="auto"/>
              <w:ind w:left="360" w:hanging="360"/>
              <w:rPr>
                <w:sz w:val="22"/>
                <w:szCs w:val="22"/>
              </w:rPr>
            </w:pPr>
            <w:r w:rsidRPr="00E36DCF">
              <w:rPr>
                <w:b/>
                <w:sz w:val="22"/>
                <w:szCs w:val="22"/>
              </w:rPr>
              <w:t>7.</w:t>
            </w:r>
            <w:r w:rsidRPr="00E36DCF">
              <w:rPr>
                <w:sz w:val="22"/>
                <w:szCs w:val="22"/>
              </w:rPr>
              <w:t xml:space="preserve"> Situationen und Sachverhalte aus verschiedenen Perspektiven betrachten und beschreiben</w:t>
            </w:r>
          </w:p>
          <w:p w14:paraId="79F7AE25" w14:textId="77777777" w:rsidR="005F5763" w:rsidRPr="00E36DCF" w:rsidRDefault="005F5763" w:rsidP="00011CBE">
            <w:pPr>
              <w:pStyle w:val="BPPKTeilkompetenzListe"/>
              <w:numPr>
                <w:ilvl w:val="0"/>
                <w:numId w:val="0"/>
              </w:numPr>
              <w:spacing w:line="240" w:lineRule="auto"/>
              <w:ind w:left="360" w:hanging="360"/>
              <w:rPr>
                <w:sz w:val="22"/>
                <w:szCs w:val="22"/>
              </w:rPr>
            </w:pPr>
          </w:p>
        </w:tc>
        <w:tc>
          <w:tcPr>
            <w:tcW w:w="4536" w:type="dxa"/>
            <w:vMerge w:val="restart"/>
          </w:tcPr>
          <w:p w14:paraId="20F09DAF" w14:textId="67B8F875" w:rsidR="00E36DCF" w:rsidRDefault="00E36DCF" w:rsidP="00EA1E15">
            <w:pPr>
              <w:spacing w:before="120" w:after="120"/>
              <w:rPr>
                <w:rFonts w:ascii="Arial" w:hAnsi="Arial" w:cs="Arial"/>
                <w:b/>
                <w:sz w:val="22"/>
                <w:szCs w:val="22"/>
              </w:rPr>
            </w:pPr>
            <w:r w:rsidRPr="00E36DCF">
              <w:rPr>
                <w:rFonts w:ascii="Arial" w:hAnsi="Arial" w:cs="Arial"/>
                <w:b/>
                <w:sz w:val="22"/>
                <w:szCs w:val="22"/>
              </w:rPr>
              <w:t>3.2.1</w:t>
            </w:r>
            <w:r>
              <w:rPr>
                <w:rFonts w:ascii="Arial" w:hAnsi="Arial" w:cs="Arial"/>
                <w:b/>
                <w:sz w:val="22"/>
                <w:szCs w:val="22"/>
              </w:rPr>
              <w:t>.1 Liebe und Sexualität</w:t>
            </w:r>
          </w:p>
          <w:p w14:paraId="0A06D8B1" w14:textId="22672D07" w:rsidR="007D4CBF" w:rsidRPr="007D4CBF" w:rsidRDefault="007D4CBF" w:rsidP="007D4CBF">
            <w:pPr>
              <w:rPr>
                <w:rFonts w:ascii="Arial" w:eastAsiaTheme="minorHAnsi" w:hAnsi="Arial" w:cs="Arial"/>
                <w:sz w:val="22"/>
                <w:szCs w:val="22"/>
              </w:rPr>
            </w:pPr>
            <w:r w:rsidRPr="007D4CBF">
              <w:rPr>
                <w:rFonts w:ascii="Arial" w:eastAsiaTheme="minorHAnsi" w:hAnsi="Arial" w:cs="Arial"/>
                <w:bCs/>
                <w:sz w:val="22"/>
                <w:szCs w:val="22"/>
              </w:rPr>
              <w:t>(1) anhand von Beispielen Liebe und Sexualität als Grundbed</w:t>
            </w:r>
            <w:r>
              <w:rPr>
                <w:rFonts w:ascii="Arial" w:eastAsiaTheme="minorHAnsi" w:hAnsi="Arial" w:cs="Arial"/>
                <w:bCs/>
                <w:sz w:val="22"/>
                <w:szCs w:val="22"/>
              </w:rPr>
              <w:t>ü</w:t>
            </w:r>
            <w:r w:rsidRPr="007D4CBF">
              <w:rPr>
                <w:rFonts w:ascii="Arial" w:eastAsiaTheme="minorHAnsi" w:hAnsi="Arial" w:cs="Arial"/>
                <w:bCs/>
                <w:sz w:val="22"/>
                <w:szCs w:val="22"/>
              </w:rPr>
              <w:t>rfnisse des Menschen darstellen</w:t>
            </w:r>
            <w:r w:rsidRPr="007D4CBF">
              <w:rPr>
                <w:rFonts w:ascii="Arial" w:eastAsiaTheme="minorHAnsi" w:hAnsi="Arial" w:cs="Arial"/>
                <w:sz w:val="22"/>
                <w:szCs w:val="22"/>
              </w:rPr>
              <w:t xml:space="preserve"> </w:t>
            </w:r>
            <w:r w:rsidRPr="007D4CBF">
              <w:rPr>
                <w:rFonts w:ascii="Arial" w:eastAsiaTheme="minorHAnsi" w:hAnsi="Arial" w:cs="Arial"/>
                <w:bCs/>
                <w:sz w:val="22"/>
                <w:szCs w:val="22"/>
              </w:rPr>
              <w:t>und verschiedene Lebensformen daraufhin erläutern (zum Beispiel Ehe, Familie)</w:t>
            </w:r>
          </w:p>
          <w:p w14:paraId="3A6A7A1F" w14:textId="6B37212F" w:rsidR="007D4CBF" w:rsidRPr="007D4CBF" w:rsidRDefault="007D4CBF" w:rsidP="007D4CBF">
            <w:pPr>
              <w:spacing w:before="120"/>
              <w:rPr>
                <w:rFonts w:ascii="Arial" w:eastAsiaTheme="minorHAnsi" w:hAnsi="Arial" w:cs="Arial"/>
                <w:sz w:val="22"/>
                <w:szCs w:val="22"/>
              </w:rPr>
            </w:pPr>
            <w:r w:rsidRPr="007D4CBF">
              <w:rPr>
                <w:rFonts w:ascii="Arial" w:eastAsiaTheme="minorHAnsi" w:hAnsi="Arial" w:cs="Arial"/>
                <w:bCs/>
                <w:sz w:val="22"/>
                <w:szCs w:val="22"/>
              </w:rPr>
              <w:t>(2) die Bedeutung von Liebe und Sexualität anhand von Beispielen beschreiben und Deutungen</w:t>
            </w:r>
            <w:r w:rsidRPr="007D4CBF">
              <w:rPr>
                <w:rFonts w:ascii="Arial" w:eastAsiaTheme="minorHAnsi" w:hAnsi="Arial" w:cs="Arial"/>
                <w:sz w:val="22"/>
                <w:szCs w:val="22"/>
              </w:rPr>
              <w:t xml:space="preserve"> </w:t>
            </w:r>
            <w:r w:rsidRPr="007D4CBF">
              <w:rPr>
                <w:rFonts w:ascii="Arial" w:eastAsiaTheme="minorHAnsi" w:hAnsi="Arial" w:cs="Arial"/>
                <w:bCs/>
                <w:sz w:val="22"/>
                <w:szCs w:val="22"/>
              </w:rPr>
              <w:t>und Erscheinungsformen von Liebe und Sexualität in zwischenmenschlichen Beziehungen</w:t>
            </w:r>
            <w:r w:rsidRPr="007D4CBF">
              <w:rPr>
                <w:rFonts w:ascii="Arial" w:eastAsiaTheme="minorHAnsi" w:hAnsi="Arial" w:cs="Arial"/>
                <w:sz w:val="22"/>
                <w:szCs w:val="22"/>
              </w:rPr>
              <w:t xml:space="preserve"> </w:t>
            </w:r>
            <w:r w:rsidRPr="007D4CBF">
              <w:rPr>
                <w:rFonts w:ascii="Arial" w:eastAsiaTheme="minorHAnsi" w:hAnsi="Arial" w:cs="Arial"/>
                <w:bCs/>
                <w:sz w:val="22"/>
                <w:szCs w:val="22"/>
              </w:rPr>
              <w:t>diskutieren (zum Beispiel Partnerschaft)</w:t>
            </w:r>
          </w:p>
          <w:p w14:paraId="38DD82D0" w14:textId="16365448" w:rsidR="00E36DCF" w:rsidRPr="00E36DCF" w:rsidRDefault="00E36DCF" w:rsidP="007D4CBF">
            <w:pPr>
              <w:spacing w:before="120"/>
              <w:rPr>
                <w:rFonts w:ascii="Arial" w:eastAsiaTheme="minorHAnsi" w:hAnsi="Arial" w:cs="Arial"/>
                <w:sz w:val="22"/>
                <w:szCs w:val="22"/>
              </w:rPr>
            </w:pPr>
            <w:r w:rsidRPr="00E36DCF">
              <w:rPr>
                <w:rFonts w:ascii="Arial" w:eastAsiaTheme="minorHAnsi" w:hAnsi="Arial" w:cs="Arial"/>
                <w:bCs/>
                <w:sz w:val="22"/>
                <w:szCs w:val="22"/>
              </w:rPr>
              <w:t>(3) sich mit verschiedenen Formen und Auffassungen von Liebe und Sexualität im Spannungsfeld</w:t>
            </w:r>
            <w:r w:rsidRPr="00E36DCF">
              <w:rPr>
                <w:rFonts w:ascii="Arial" w:eastAsiaTheme="minorHAnsi" w:hAnsi="Arial" w:cs="Arial"/>
                <w:sz w:val="22"/>
                <w:szCs w:val="22"/>
              </w:rPr>
              <w:t xml:space="preserve"> </w:t>
            </w:r>
            <w:r w:rsidRPr="00E36DCF">
              <w:rPr>
                <w:rFonts w:ascii="Arial" w:eastAsiaTheme="minorHAnsi" w:hAnsi="Arial" w:cs="Arial"/>
                <w:bCs/>
                <w:sz w:val="22"/>
                <w:szCs w:val="22"/>
              </w:rPr>
              <w:t>von Freiheit, Verantwortung und Selbstbestimmung auseinandersetzen (zum Beispiel durch</w:t>
            </w:r>
            <w:r w:rsidRPr="00E36DCF">
              <w:rPr>
                <w:rFonts w:ascii="Arial" w:eastAsiaTheme="minorHAnsi" w:hAnsi="Arial" w:cs="Arial"/>
                <w:sz w:val="22"/>
                <w:szCs w:val="22"/>
              </w:rPr>
              <w:t xml:space="preserve"> </w:t>
            </w:r>
            <w:r w:rsidRPr="00E36DCF">
              <w:rPr>
                <w:rFonts w:ascii="Arial" w:eastAsiaTheme="minorHAnsi" w:hAnsi="Arial" w:cs="Arial"/>
                <w:bCs/>
                <w:sz w:val="22"/>
                <w:szCs w:val="22"/>
              </w:rPr>
              <w:t>Rollenbilder von Partnerschaft, Ehe, Familie, sexueller Identität, Gender)</w:t>
            </w:r>
          </w:p>
          <w:p w14:paraId="76844202" w14:textId="3CF4B11B" w:rsidR="00E36DCF" w:rsidRPr="00E36DCF" w:rsidRDefault="00E36DCF" w:rsidP="00E36DCF">
            <w:pPr>
              <w:spacing w:before="120"/>
              <w:rPr>
                <w:rFonts w:ascii="Arial" w:eastAsiaTheme="minorHAnsi" w:hAnsi="Arial" w:cs="Arial"/>
                <w:sz w:val="22"/>
                <w:szCs w:val="22"/>
              </w:rPr>
            </w:pPr>
            <w:r w:rsidRPr="00E36DCF">
              <w:rPr>
                <w:rFonts w:ascii="Arial" w:eastAsiaTheme="minorHAnsi" w:hAnsi="Arial" w:cs="Arial"/>
                <w:bCs/>
                <w:sz w:val="22"/>
                <w:szCs w:val="22"/>
              </w:rPr>
              <w:t>(4) Möglichkeiten eines verantwortungsvollen und selbstbestimmten Umgangs mit Liebe und</w:t>
            </w:r>
            <w:r w:rsidRPr="00E36DCF">
              <w:rPr>
                <w:rFonts w:ascii="Arial" w:eastAsiaTheme="minorHAnsi" w:hAnsi="Arial" w:cs="Arial"/>
                <w:sz w:val="22"/>
                <w:szCs w:val="22"/>
              </w:rPr>
              <w:t xml:space="preserve"> </w:t>
            </w:r>
            <w:r w:rsidRPr="00E36DCF">
              <w:rPr>
                <w:rFonts w:ascii="Arial" w:eastAsiaTheme="minorHAnsi" w:hAnsi="Arial" w:cs="Arial"/>
                <w:bCs/>
                <w:sz w:val="22"/>
                <w:szCs w:val="22"/>
              </w:rPr>
              <w:t>Sexualität im Sinne gelingender Beziehungen erarbeiten und erörtern</w:t>
            </w:r>
          </w:p>
          <w:p w14:paraId="7B65D5EC" w14:textId="406E41DE" w:rsidR="00E36DCF" w:rsidRPr="00ED5D7C" w:rsidRDefault="00E36DCF" w:rsidP="00E36DCF">
            <w:pPr>
              <w:spacing w:before="120"/>
              <w:rPr>
                <w:rFonts w:ascii="Verdana" w:hAnsi="Verdana"/>
                <w:b/>
                <w:sz w:val="20"/>
                <w:szCs w:val="20"/>
              </w:rPr>
            </w:pPr>
            <w:r w:rsidRPr="00ED5D7C">
              <w:rPr>
                <w:rFonts w:ascii="Verdana" w:hAnsi="Verdana"/>
                <w:b/>
                <w:sz w:val="20"/>
                <w:szCs w:val="20"/>
              </w:rPr>
              <w:t xml:space="preserve">3.2.3.1 Werte und Normen in der medial vermittelten Welt </w:t>
            </w:r>
          </w:p>
          <w:p w14:paraId="4C27FB82" w14:textId="77777777" w:rsidR="00E36DCF" w:rsidRDefault="00E36DCF" w:rsidP="00E36DCF">
            <w:pPr>
              <w:spacing w:before="120" w:after="120"/>
              <w:rPr>
                <w:rFonts w:ascii="Arial" w:hAnsi="Arial" w:cs="Arial"/>
                <w:sz w:val="22"/>
                <w:szCs w:val="22"/>
              </w:rPr>
            </w:pPr>
            <w:r>
              <w:rPr>
                <w:rFonts w:ascii="Arial" w:hAnsi="Arial" w:cs="Arial"/>
                <w:sz w:val="22"/>
                <w:szCs w:val="22"/>
              </w:rPr>
              <w:t>(1) die welterschließende und weltverändernde Wirkung von Medien in einer zunehmend digitalisierten Welt beschreiben und diskutieren</w:t>
            </w:r>
          </w:p>
          <w:p w14:paraId="57A66BC5" w14:textId="030374B6" w:rsidR="00E36DCF" w:rsidRPr="00E36DCF" w:rsidRDefault="00E36DCF" w:rsidP="00E36DCF">
            <w:pPr>
              <w:rPr>
                <w:rFonts w:ascii="Arial" w:eastAsiaTheme="minorHAnsi" w:hAnsi="Arial" w:cs="Arial"/>
                <w:sz w:val="22"/>
                <w:szCs w:val="22"/>
              </w:rPr>
            </w:pPr>
            <w:r w:rsidRPr="00E36DCF">
              <w:rPr>
                <w:rFonts w:ascii="Arial" w:eastAsiaTheme="minorHAnsi" w:hAnsi="Arial" w:cs="Arial"/>
                <w:bCs/>
                <w:sz w:val="22"/>
                <w:szCs w:val="22"/>
              </w:rPr>
              <w:t>(2) Begriffe wie Digitalisierung, virtuelle Welt, medial konstruierte Wirklichkeit und Lebenswelt</w:t>
            </w:r>
            <w:r w:rsidRPr="00E36DCF">
              <w:rPr>
                <w:rFonts w:ascii="Arial" w:eastAsiaTheme="minorHAnsi" w:hAnsi="Arial" w:cs="Arial"/>
                <w:sz w:val="22"/>
                <w:szCs w:val="22"/>
              </w:rPr>
              <w:t xml:space="preserve"> </w:t>
            </w:r>
            <w:r w:rsidRPr="00E36DCF">
              <w:rPr>
                <w:rFonts w:ascii="Arial" w:eastAsiaTheme="minorHAnsi" w:hAnsi="Arial" w:cs="Arial"/>
                <w:bCs/>
                <w:sz w:val="22"/>
                <w:szCs w:val="22"/>
              </w:rPr>
              <w:t>erläutern und unterscheiden</w:t>
            </w:r>
          </w:p>
          <w:p w14:paraId="57F903CF" w14:textId="34E88797" w:rsidR="00E36DCF" w:rsidRDefault="00E36DCF" w:rsidP="00E36DCF">
            <w:pPr>
              <w:spacing w:before="120" w:after="120"/>
              <w:rPr>
                <w:rFonts w:ascii="Arial" w:hAnsi="Arial" w:cs="Arial"/>
              </w:rPr>
            </w:pPr>
            <w:r>
              <w:rPr>
                <w:rFonts w:ascii="Arial" w:hAnsi="Arial" w:cs="Arial"/>
                <w:sz w:val="22"/>
                <w:szCs w:val="22"/>
              </w:rPr>
              <w:t xml:space="preserve"> (3) mediale Darstellungen unter ethisch relevanten Fragestellungen analysieren und beurteilen (zum Beispiel bezogen auf Meinungsfreiheit, Persönlichkeitsrechte, Privatsphäre, Menschenwürde, Gerechtigkeit, Wahrhaftigkeit)</w:t>
            </w:r>
          </w:p>
          <w:p w14:paraId="4BA45BE2" w14:textId="027DBD75" w:rsidR="00E36DCF" w:rsidRDefault="00E36DCF" w:rsidP="00E36DCF">
            <w:pPr>
              <w:spacing w:before="120"/>
              <w:rPr>
                <w:rFonts w:ascii="Verdana" w:hAnsi="Verdana"/>
                <w:b/>
                <w:sz w:val="20"/>
                <w:szCs w:val="20"/>
              </w:rPr>
            </w:pPr>
            <w:r>
              <w:rPr>
                <w:rFonts w:ascii="Arial" w:hAnsi="Arial" w:cs="Arial"/>
                <w:sz w:val="22"/>
                <w:szCs w:val="22"/>
              </w:rPr>
              <w:t>(4) den Stellenwert von moralischen Werten und Normen für mediale Darstellungen aus verschiedenen Perspektiven beschreiben und diskutieren (zum Beispiel Produktion, Vertrieb, Rezeption)</w:t>
            </w:r>
          </w:p>
          <w:p w14:paraId="049FB5A5" w14:textId="7AD23183" w:rsidR="00E36DCF" w:rsidRPr="00ED5D7C" w:rsidRDefault="00E36DCF" w:rsidP="00E36DCF">
            <w:pPr>
              <w:spacing w:before="120"/>
              <w:rPr>
                <w:rFonts w:ascii="Verdana" w:hAnsi="Verdana"/>
                <w:b/>
                <w:sz w:val="20"/>
                <w:szCs w:val="20"/>
              </w:rPr>
            </w:pPr>
            <w:r w:rsidRPr="00ED5D7C">
              <w:rPr>
                <w:rFonts w:ascii="Verdana" w:hAnsi="Verdana"/>
                <w:b/>
                <w:sz w:val="20"/>
                <w:szCs w:val="20"/>
              </w:rPr>
              <w:t xml:space="preserve">3.2.6.1 Glück und Moral </w:t>
            </w:r>
          </w:p>
          <w:p w14:paraId="2DE0B79B" w14:textId="5FAAD40A" w:rsidR="00147183" w:rsidRDefault="00520588" w:rsidP="00EA1E15">
            <w:pPr>
              <w:spacing w:before="120" w:after="120"/>
              <w:rPr>
                <w:rFonts w:ascii="Arial" w:hAnsi="Arial" w:cs="Arial"/>
                <w:sz w:val="22"/>
                <w:szCs w:val="22"/>
              </w:rPr>
            </w:pPr>
            <w:r>
              <w:rPr>
                <w:rFonts w:ascii="Arial" w:hAnsi="Arial" w:cs="Arial"/>
                <w:sz w:val="22"/>
                <w:szCs w:val="22"/>
              </w:rPr>
              <w:t>(1) Lebens- und Glücksvorstellungen wiedergeben und unter verschiedenen Aspekten vergleichen (zum Beispiel Glücksversprechen, Sinnsuche, Freiheit, Hedonismus, Utopien)</w:t>
            </w:r>
          </w:p>
          <w:p w14:paraId="42E40757" w14:textId="1F7C338B" w:rsidR="00E36DCF" w:rsidRPr="00E36DCF" w:rsidRDefault="00E36DCF" w:rsidP="00E36DCF">
            <w:pPr>
              <w:rPr>
                <w:rFonts w:ascii="Arial" w:eastAsiaTheme="minorHAnsi" w:hAnsi="Arial" w:cs="Arial"/>
                <w:sz w:val="22"/>
                <w:szCs w:val="22"/>
              </w:rPr>
            </w:pPr>
            <w:r w:rsidRPr="00E36DCF">
              <w:rPr>
                <w:rFonts w:ascii="Arial" w:eastAsiaTheme="minorHAnsi" w:hAnsi="Arial" w:cs="Arial"/>
                <w:bCs/>
                <w:sz w:val="22"/>
                <w:szCs w:val="22"/>
              </w:rPr>
              <w:t>(3) Lebens- und Gl</w:t>
            </w:r>
            <w:r>
              <w:rPr>
                <w:rFonts w:ascii="Arial" w:eastAsiaTheme="minorHAnsi" w:hAnsi="Arial" w:cs="Arial"/>
                <w:bCs/>
                <w:sz w:val="22"/>
                <w:szCs w:val="22"/>
              </w:rPr>
              <w:t>ü</w:t>
            </w:r>
            <w:r w:rsidRPr="00E36DCF">
              <w:rPr>
                <w:rFonts w:ascii="Arial" w:eastAsiaTheme="minorHAnsi" w:hAnsi="Arial" w:cs="Arial"/>
                <w:bCs/>
                <w:sz w:val="22"/>
                <w:szCs w:val="22"/>
              </w:rPr>
              <w:t>cksvorstellungen im Kontext von Selbstbestimmung und Verantwortung</w:t>
            </w:r>
            <w:r w:rsidRPr="00E36DCF">
              <w:rPr>
                <w:rFonts w:ascii="Arial" w:eastAsiaTheme="minorHAnsi" w:hAnsi="Arial" w:cs="Arial"/>
                <w:sz w:val="22"/>
                <w:szCs w:val="22"/>
              </w:rPr>
              <w:t xml:space="preserve"> </w:t>
            </w:r>
            <w:r w:rsidRPr="00E36DCF">
              <w:rPr>
                <w:rFonts w:ascii="Arial" w:eastAsiaTheme="minorHAnsi" w:hAnsi="Arial" w:cs="Arial"/>
                <w:bCs/>
                <w:sz w:val="22"/>
                <w:szCs w:val="22"/>
              </w:rPr>
              <w:t xml:space="preserve">erläutern und deren Vereinbarkeit </w:t>
            </w:r>
            <w:r w:rsidRPr="00E36DCF">
              <w:rPr>
                <w:rFonts w:ascii="Arial" w:eastAsiaTheme="minorHAnsi" w:hAnsi="Arial" w:cs="Arial"/>
                <w:bCs/>
                <w:sz w:val="22"/>
                <w:szCs w:val="22"/>
              </w:rPr>
              <w:lastRenderedPageBreak/>
              <w:t>mit Werten, gesellschaftlichen Konventionen und Pflichten pr</w:t>
            </w:r>
            <w:r>
              <w:rPr>
                <w:rFonts w:ascii="Arial" w:eastAsiaTheme="minorHAnsi" w:hAnsi="Arial" w:cs="Arial"/>
                <w:bCs/>
                <w:sz w:val="22"/>
                <w:szCs w:val="22"/>
              </w:rPr>
              <w:t>ü</w:t>
            </w:r>
            <w:r w:rsidRPr="00E36DCF">
              <w:rPr>
                <w:rFonts w:ascii="Arial" w:eastAsiaTheme="minorHAnsi" w:hAnsi="Arial" w:cs="Arial"/>
                <w:bCs/>
                <w:sz w:val="22"/>
                <w:szCs w:val="22"/>
              </w:rPr>
              <w:t>fen</w:t>
            </w:r>
            <w:r w:rsidRPr="00E36DCF">
              <w:rPr>
                <w:rFonts w:ascii="Arial" w:eastAsiaTheme="minorHAnsi" w:hAnsi="Arial" w:cs="Arial"/>
                <w:sz w:val="22"/>
                <w:szCs w:val="22"/>
              </w:rPr>
              <w:t xml:space="preserve"> </w:t>
            </w:r>
            <w:r w:rsidRPr="00E36DCF">
              <w:rPr>
                <w:rFonts w:ascii="Arial" w:eastAsiaTheme="minorHAnsi" w:hAnsi="Arial" w:cs="Arial"/>
                <w:bCs/>
                <w:sz w:val="22"/>
                <w:szCs w:val="22"/>
              </w:rPr>
              <w:t>und bewerten (zum Beispiel bezogen auf Ergebnisse der G</w:t>
            </w:r>
            <w:r>
              <w:rPr>
                <w:rFonts w:ascii="Arial" w:eastAsiaTheme="minorHAnsi" w:hAnsi="Arial" w:cs="Arial"/>
                <w:bCs/>
                <w:sz w:val="22"/>
                <w:szCs w:val="22"/>
              </w:rPr>
              <w:t>lü</w:t>
            </w:r>
            <w:r w:rsidRPr="00E36DCF">
              <w:rPr>
                <w:rFonts w:ascii="Arial" w:eastAsiaTheme="minorHAnsi" w:hAnsi="Arial" w:cs="Arial"/>
                <w:bCs/>
                <w:sz w:val="22"/>
                <w:szCs w:val="22"/>
              </w:rPr>
              <w:t>cksforschung)</w:t>
            </w:r>
          </w:p>
          <w:p w14:paraId="20F07A05" w14:textId="1FB6CD05" w:rsidR="00147183" w:rsidRPr="00147183" w:rsidRDefault="00E36DCF" w:rsidP="00147183">
            <w:pPr>
              <w:spacing w:before="120" w:after="120"/>
              <w:rPr>
                <w:rFonts w:ascii="Arial" w:hAnsi="Arial" w:cs="Arial"/>
              </w:rPr>
            </w:pPr>
            <w:r>
              <w:rPr>
                <w:rFonts w:ascii="Arial" w:hAnsi="Arial" w:cs="Arial"/>
                <w:sz w:val="22"/>
                <w:szCs w:val="22"/>
              </w:rPr>
              <w:t xml:space="preserve"> (4) Vorstellungen eines gelungenen Lebens entwerfen und ihre Vereinbarkeit mit Anforderungen der Moral überprüfen und diskutieren</w:t>
            </w:r>
          </w:p>
          <w:p w14:paraId="45A651B2" w14:textId="0B183308" w:rsidR="00520588" w:rsidRPr="00147183" w:rsidRDefault="00520588" w:rsidP="00011CBE">
            <w:pPr>
              <w:spacing w:before="120" w:after="120"/>
              <w:rPr>
                <w:rFonts w:ascii="Arial" w:hAnsi="Arial"/>
              </w:rPr>
            </w:pPr>
          </w:p>
        </w:tc>
      </w:tr>
      <w:tr w:rsidR="00DC1EDC" w:rsidRPr="00147183" w14:paraId="6A813FA8" w14:textId="77777777" w:rsidTr="004F557E">
        <w:trPr>
          <w:trHeight w:val="2213"/>
        </w:trPr>
        <w:tc>
          <w:tcPr>
            <w:tcW w:w="4928" w:type="dxa"/>
          </w:tcPr>
          <w:p w14:paraId="3F40E7D8" w14:textId="77777777" w:rsidR="00DC1EDC" w:rsidRPr="00E36DCF" w:rsidRDefault="00DC1EDC" w:rsidP="00011CBE">
            <w:pPr>
              <w:spacing w:before="120" w:after="120"/>
              <w:rPr>
                <w:rFonts w:ascii="Arial" w:hAnsi="Arial" w:cs="Arial"/>
                <w:sz w:val="22"/>
                <w:szCs w:val="22"/>
              </w:rPr>
            </w:pPr>
            <w:r w:rsidRPr="00E36DCF">
              <w:rPr>
                <w:rFonts w:ascii="Arial" w:hAnsi="Arial" w:cs="Arial"/>
                <w:sz w:val="22"/>
                <w:szCs w:val="22"/>
              </w:rPr>
              <w:t xml:space="preserve">2.2 </w:t>
            </w:r>
            <w:r w:rsidRPr="00E36DCF">
              <w:rPr>
                <w:rFonts w:ascii="Arial" w:hAnsi="Arial" w:cs="Arial"/>
                <w:b/>
                <w:sz w:val="22"/>
                <w:szCs w:val="22"/>
              </w:rPr>
              <w:t>Analysieren und interpretieren</w:t>
            </w:r>
          </w:p>
          <w:p w14:paraId="380B2D59" w14:textId="77777777" w:rsidR="00DC1EDC" w:rsidRPr="00E36DCF" w:rsidRDefault="00DC1EDC" w:rsidP="00011CBE">
            <w:pPr>
              <w:pStyle w:val="BPPKTeilkompetenzListe"/>
              <w:numPr>
                <w:ilvl w:val="0"/>
                <w:numId w:val="0"/>
              </w:numPr>
              <w:spacing w:line="240" w:lineRule="auto"/>
              <w:ind w:left="284" w:hanging="284"/>
              <w:rPr>
                <w:sz w:val="22"/>
                <w:szCs w:val="22"/>
              </w:rPr>
            </w:pPr>
            <w:r w:rsidRPr="00E36DCF">
              <w:rPr>
                <w:b/>
                <w:sz w:val="22"/>
                <w:szCs w:val="22"/>
              </w:rPr>
              <w:t>1.</w:t>
            </w:r>
            <w:r w:rsidRPr="00E36DCF">
              <w:rPr>
                <w:sz w:val="22"/>
                <w:szCs w:val="22"/>
              </w:rPr>
              <w:t xml:space="preserve"> Informationen aus verschiedenen Q</w:t>
            </w:r>
            <w:r w:rsidR="0033105E" w:rsidRPr="00E36DCF">
              <w:rPr>
                <w:sz w:val="22"/>
                <w:szCs w:val="22"/>
              </w:rPr>
              <w:t xml:space="preserve">uellen </w:t>
            </w:r>
            <w:r w:rsidRPr="00E36DCF">
              <w:rPr>
                <w:sz w:val="22"/>
                <w:szCs w:val="22"/>
              </w:rPr>
              <w:t>als Denkanstoß für</w:t>
            </w:r>
            <w:r w:rsidR="009F1042" w:rsidRPr="00E36DCF">
              <w:rPr>
                <w:sz w:val="22"/>
                <w:szCs w:val="22"/>
              </w:rPr>
              <w:t xml:space="preserve"> die Deutung ethischer</w:t>
            </w:r>
            <w:r w:rsidRPr="00E36DCF">
              <w:rPr>
                <w:sz w:val="22"/>
                <w:szCs w:val="22"/>
              </w:rPr>
              <w:t xml:space="preserve"> Sachver</w:t>
            </w:r>
            <w:r w:rsidR="009F1042" w:rsidRPr="00E36DCF">
              <w:rPr>
                <w:sz w:val="22"/>
                <w:szCs w:val="22"/>
              </w:rPr>
              <w:t>halte erschließen</w:t>
            </w:r>
          </w:p>
          <w:p w14:paraId="5428B23A" w14:textId="77777777" w:rsidR="004F557E" w:rsidRPr="00E36DCF" w:rsidRDefault="004F557E" w:rsidP="004F557E">
            <w:pPr>
              <w:pStyle w:val="p1"/>
              <w:spacing w:before="120"/>
              <w:rPr>
                <w:rFonts w:ascii="Arial" w:hAnsi="Arial" w:cs="Arial"/>
                <w:color w:val="000000"/>
                <w:sz w:val="22"/>
                <w:szCs w:val="22"/>
              </w:rPr>
            </w:pPr>
            <w:r w:rsidRPr="00E36DCF">
              <w:rPr>
                <w:rFonts w:ascii="Arial" w:hAnsi="Arial" w:cs="Arial"/>
                <w:b/>
                <w:color w:val="000000"/>
                <w:sz w:val="22"/>
                <w:szCs w:val="22"/>
              </w:rPr>
              <w:t>3.</w:t>
            </w:r>
            <w:r w:rsidRPr="00E36DCF">
              <w:rPr>
                <w:rFonts w:ascii="Arial" w:hAnsi="Arial" w:cs="Arial"/>
                <w:color w:val="000000"/>
                <w:sz w:val="22"/>
                <w:szCs w:val="22"/>
              </w:rPr>
              <w:t xml:space="preserve"> eine Meinung zu ethisch-moralischen Themen, Frage- und Problemstellungen darlegen und erläutern</w:t>
            </w:r>
          </w:p>
          <w:p w14:paraId="141D077F" w14:textId="77777777" w:rsidR="004F557E" w:rsidRPr="00E36DCF" w:rsidRDefault="004F557E" w:rsidP="00EA1E15">
            <w:pPr>
              <w:pStyle w:val="BPPKTeilkompetenzListe"/>
              <w:numPr>
                <w:ilvl w:val="0"/>
                <w:numId w:val="0"/>
              </w:numPr>
              <w:spacing w:line="240" w:lineRule="auto"/>
              <w:ind w:left="284" w:hanging="284"/>
              <w:rPr>
                <w:b/>
                <w:sz w:val="22"/>
                <w:szCs w:val="22"/>
              </w:rPr>
            </w:pPr>
          </w:p>
          <w:p w14:paraId="4E31A6A4" w14:textId="77777777" w:rsidR="0091789D" w:rsidRPr="00E36DCF" w:rsidRDefault="0091789D" w:rsidP="004F557E">
            <w:pPr>
              <w:pStyle w:val="BPPKTeilkompetenzListe"/>
              <w:numPr>
                <w:ilvl w:val="0"/>
                <w:numId w:val="0"/>
              </w:numPr>
              <w:spacing w:line="240" w:lineRule="auto"/>
              <w:rPr>
                <w:sz w:val="22"/>
                <w:szCs w:val="22"/>
              </w:rPr>
            </w:pPr>
          </w:p>
        </w:tc>
        <w:tc>
          <w:tcPr>
            <w:tcW w:w="4536" w:type="dxa"/>
            <w:vMerge/>
          </w:tcPr>
          <w:p w14:paraId="61D2AE9A" w14:textId="77777777" w:rsidR="00DC1EDC" w:rsidRPr="00147183" w:rsidRDefault="00DC1EDC" w:rsidP="00011CBE">
            <w:pPr>
              <w:spacing w:before="120" w:after="120"/>
              <w:rPr>
                <w:rFonts w:ascii="Arial" w:hAnsi="Arial"/>
              </w:rPr>
            </w:pPr>
          </w:p>
        </w:tc>
      </w:tr>
      <w:tr w:rsidR="00DC1EDC" w:rsidRPr="00147183" w14:paraId="0559B2A5" w14:textId="77777777" w:rsidTr="00796E6E">
        <w:tc>
          <w:tcPr>
            <w:tcW w:w="4928" w:type="dxa"/>
          </w:tcPr>
          <w:p w14:paraId="7B73F794" w14:textId="77777777" w:rsidR="00DC1EDC" w:rsidRPr="00E36DCF" w:rsidRDefault="00DC1EDC" w:rsidP="00011CBE">
            <w:pPr>
              <w:spacing w:before="120" w:after="120"/>
              <w:rPr>
                <w:rFonts w:ascii="Arial" w:hAnsi="Arial" w:cs="Arial"/>
                <w:b/>
                <w:sz w:val="22"/>
                <w:szCs w:val="22"/>
              </w:rPr>
            </w:pPr>
            <w:r w:rsidRPr="00E36DCF">
              <w:rPr>
                <w:rFonts w:ascii="Arial" w:hAnsi="Arial" w:cs="Arial"/>
                <w:sz w:val="22"/>
                <w:szCs w:val="22"/>
              </w:rPr>
              <w:t xml:space="preserve">2.3 </w:t>
            </w:r>
            <w:r w:rsidRPr="00E36DCF">
              <w:rPr>
                <w:rFonts w:ascii="Arial" w:hAnsi="Arial" w:cs="Arial"/>
                <w:b/>
                <w:sz w:val="22"/>
                <w:szCs w:val="22"/>
              </w:rPr>
              <w:t>Argumentieren und reflektieren</w:t>
            </w:r>
          </w:p>
          <w:p w14:paraId="2AEDEA05" w14:textId="77777777" w:rsidR="00DC1EDC" w:rsidRPr="00E36DCF" w:rsidRDefault="00DC1EDC" w:rsidP="00011CBE">
            <w:pPr>
              <w:pStyle w:val="BPPKTeilkompetenzListe"/>
              <w:numPr>
                <w:ilvl w:val="0"/>
                <w:numId w:val="0"/>
              </w:numPr>
              <w:spacing w:line="240" w:lineRule="auto"/>
              <w:ind w:left="284" w:hanging="284"/>
              <w:rPr>
                <w:sz w:val="22"/>
                <w:szCs w:val="22"/>
              </w:rPr>
            </w:pPr>
            <w:r w:rsidRPr="00E36DCF">
              <w:rPr>
                <w:b/>
                <w:sz w:val="22"/>
                <w:szCs w:val="22"/>
              </w:rPr>
              <w:t>2.</w:t>
            </w:r>
            <w:r w:rsidRPr="00E36DCF">
              <w:rPr>
                <w:sz w:val="22"/>
                <w:szCs w:val="22"/>
              </w:rPr>
              <w:t xml:space="preserve"> einen Standpunkt begründet und unter Bezug</w:t>
            </w:r>
            <w:r w:rsidR="007737E9" w:rsidRPr="00E36DCF">
              <w:rPr>
                <w:sz w:val="22"/>
                <w:szCs w:val="22"/>
              </w:rPr>
              <w:t xml:space="preserve"> auf moralische Regeln und ethische Grundsätze</w:t>
            </w:r>
            <w:r w:rsidR="0033105E" w:rsidRPr="00E36DCF">
              <w:rPr>
                <w:sz w:val="22"/>
                <w:szCs w:val="22"/>
              </w:rPr>
              <w:t xml:space="preserve"> vertreten</w:t>
            </w:r>
          </w:p>
          <w:p w14:paraId="38B55E11" w14:textId="169F53D1" w:rsidR="004F557E" w:rsidRPr="00E36DCF" w:rsidRDefault="004F557E" w:rsidP="004F557E">
            <w:pPr>
              <w:rPr>
                <w:rFonts w:ascii="Arial" w:hAnsi="Arial" w:cs="Arial"/>
                <w:sz w:val="22"/>
                <w:szCs w:val="22"/>
              </w:rPr>
            </w:pPr>
            <w:r w:rsidRPr="00E36DCF">
              <w:rPr>
                <w:rFonts w:ascii="Arial" w:eastAsia="Arial Unicode MS" w:hAnsi="Arial" w:cs="Arial"/>
                <w:b/>
                <w:position w:val="1"/>
                <w:sz w:val="22"/>
                <w:szCs w:val="22"/>
              </w:rPr>
              <w:t>3.</w:t>
            </w:r>
            <w:r w:rsidRPr="00E36DCF">
              <w:rPr>
                <w:rFonts w:ascii="Arial" w:eastAsia="Arial Unicode MS" w:hAnsi="Arial" w:cs="Arial"/>
                <w:position w:val="1"/>
                <w:sz w:val="22"/>
                <w:szCs w:val="22"/>
              </w:rPr>
              <w:t xml:space="preserve"> Werte</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und</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Normen</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bei</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ethischen</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Frage-</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und</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Problemstellungen</w:t>
            </w:r>
            <w:r w:rsidRPr="00E36DCF">
              <w:rPr>
                <w:rFonts w:ascii="Arial" w:eastAsia="Arial Unicode MS" w:hAnsi="Arial" w:cs="Arial"/>
                <w:spacing w:val="-6"/>
                <w:position w:val="1"/>
                <w:sz w:val="22"/>
                <w:szCs w:val="22"/>
              </w:rPr>
              <w:t xml:space="preserve"> </w:t>
            </w:r>
            <w:r w:rsidRPr="00E36DCF">
              <w:rPr>
                <w:rFonts w:ascii="Arial" w:eastAsia="Arial Unicode MS" w:hAnsi="Arial" w:cs="Arial"/>
                <w:position w:val="1"/>
                <w:sz w:val="22"/>
                <w:szCs w:val="22"/>
              </w:rPr>
              <w:t>diskutieren</w:t>
            </w:r>
          </w:p>
          <w:p w14:paraId="69A66A39" w14:textId="3D00F864" w:rsidR="00A14515" w:rsidRPr="00E36DCF" w:rsidRDefault="00EA1E15" w:rsidP="007D4CBF">
            <w:pPr>
              <w:spacing w:before="120" w:after="120"/>
              <w:ind w:left="284" w:hanging="284"/>
              <w:rPr>
                <w:rFonts w:ascii="Arial" w:hAnsi="Arial" w:cs="Arial"/>
                <w:sz w:val="22"/>
                <w:szCs w:val="22"/>
              </w:rPr>
            </w:pPr>
            <w:r w:rsidRPr="00E36DCF">
              <w:rPr>
                <w:rFonts w:ascii="Arial" w:hAnsi="Arial" w:cs="Arial"/>
                <w:b/>
                <w:sz w:val="22"/>
                <w:szCs w:val="22"/>
              </w:rPr>
              <w:t>7.</w:t>
            </w:r>
            <w:r w:rsidRPr="00E36DCF">
              <w:rPr>
                <w:rFonts w:ascii="Arial" w:hAnsi="Arial" w:cs="Arial"/>
                <w:sz w:val="22"/>
                <w:szCs w:val="22"/>
              </w:rPr>
              <w:t xml:space="preserve"> in kommunikativ-argumentativen Kontexten (beispielsweise Rollenspiele, Szenarien, Fallbeispiele, Diskussionen) Position beziehen und gemeinsam neue Lösungsansätze entwerfen und vertreten</w:t>
            </w:r>
          </w:p>
        </w:tc>
        <w:tc>
          <w:tcPr>
            <w:tcW w:w="4536" w:type="dxa"/>
            <w:vMerge/>
          </w:tcPr>
          <w:p w14:paraId="3045EB1E" w14:textId="77777777" w:rsidR="00DC1EDC" w:rsidRPr="00147183" w:rsidRDefault="00DC1EDC" w:rsidP="00011CBE">
            <w:pPr>
              <w:spacing w:before="120" w:after="120"/>
              <w:rPr>
                <w:rFonts w:ascii="Arial" w:hAnsi="Arial"/>
              </w:rPr>
            </w:pPr>
          </w:p>
        </w:tc>
      </w:tr>
      <w:tr w:rsidR="00DC1EDC" w:rsidRPr="00147183" w14:paraId="1B9C0E08" w14:textId="77777777" w:rsidTr="00796E6E">
        <w:trPr>
          <w:trHeight w:val="917"/>
        </w:trPr>
        <w:tc>
          <w:tcPr>
            <w:tcW w:w="4928" w:type="dxa"/>
            <w:vMerge w:val="restart"/>
            <w:shd w:val="clear" w:color="auto" w:fill="auto"/>
          </w:tcPr>
          <w:p w14:paraId="5D272820" w14:textId="77777777" w:rsidR="00DC1EDC" w:rsidRPr="00E36DCF" w:rsidRDefault="00DC1EDC" w:rsidP="00011CBE">
            <w:pPr>
              <w:spacing w:before="120" w:after="120"/>
              <w:rPr>
                <w:rFonts w:ascii="Arial" w:hAnsi="Arial" w:cs="Arial"/>
                <w:sz w:val="22"/>
                <w:szCs w:val="22"/>
              </w:rPr>
            </w:pPr>
            <w:r w:rsidRPr="00E36DCF">
              <w:rPr>
                <w:rFonts w:ascii="Arial" w:hAnsi="Arial" w:cs="Arial"/>
                <w:sz w:val="22"/>
                <w:szCs w:val="22"/>
              </w:rPr>
              <w:t xml:space="preserve">2.4 </w:t>
            </w:r>
            <w:r w:rsidRPr="00E36DCF">
              <w:rPr>
                <w:rFonts w:ascii="Arial" w:hAnsi="Arial" w:cs="Arial"/>
                <w:b/>
                <w:sz w:val="22"/>
                <w:szCs w:val="22"/>
              </w:rPr>
              <w:t xml:space="preserve">Beurteilen und </w:t>
            </w:r>
            <w:r w:rsidR="0033105E" w:rsidRPr="00E36DCF">
              <w:rPr>
                <w:rFonts w:ascii="Arial" w:hAnsi="Arial" w:cs="Arial"/>
                <w:b/>
                <w:sz w:val="22"/>
                <w:szCs w:val="22"/>
              </w:rPr>
              <w:t xml:space="preserve">(sich) </w:t>
            </w:r>
            <w:r w:rsidRPr="00E36DCF">
              <w:rPr>
                <w:rFonts w:ascii="Arial" w:hAnsi="Arial" w:cs="Arial"/>
                <w:b/>
                <w:sz w:val="22"/>
                <w:szCs w:val="22"/>
              </w:rPr>
              <w:t>entscheiden</w:t>
            </w:r>
            <w:r w:rsidRPr="00E36DCF">
              <w:rPr>
                <w:rFonts w:ascii="Arial" w:hAnsi="Arial" w:cs="Arial"/>
                <w:sz w:val="22"/>
                <w:szCs w:val="22"/>
              </w:rPr>
              <w:t xml:space="preserve"> </w:t>
            </w:r>
          </w:p>
          <w:p w14:paraId="423B38B4" w14:textId="77777777" w:rsidR="00DC1EDC" w:rsidRPr="00E36DCF" w:rsidRDefault="0033105E" w:rsidP="00011CBE">
            <w:pPr>
              <w:pStyle w:val="BPPKTeilkompetenzListe"/>
              <w:numPr>
                <w:ilvl w:val="0"/>
                <w:numId w:val="0"/>
              </w:numPr>
              <w:spacing w:line="240" w:lineRule="auto"/>
              <w:ind w:left="284" w:hanging="284"/>
              <w:rPr>
                <w:sz w:val="22"/>
                <w:szCs w:val="22"/>
              </w:rPr>
            </w:pPr>
            <w:r w:rsidRPr="00E36DCF">
              <w:rPr>
                <w:b/>
                <w:sz w:val="22"/>
                <w:szCs w:val="22"/>
              </w:rPr>
              <w:t>4.</w:t>
            </w:r>
            <w:r w:rsidRPr="00E36DCF">
              <w:rPr>
                <w:sz w:val="22"/>
                <w:szCs w:val="22"/>
              </w:rPr>
              <w:t xml:space="preserve"> eigene begründete Standpunkte entwickeln</w:t>
            </w:r>
            <w:r w:rsidR="00CF770A" w:rsidRPr="00E36DCF">
              <w:rPr>
                <w:sz w:val="22"/>
                <w:szCs w:val="22"/>
              </w:rPr>
              <w:t xml:space="preserve"> und moralphilosophische Begründungsansätze einbeziehen</w:t>
            </w:r>
          </w:p>
          <w:p w14:paraId="74FB2C80" w14:textId="77777777" w:rsidR="00CF770A" w:rsidRPr="00E36DCF" w:rsidRDefault="00CF770A" w:rsidP="00011CBE">
            <w:pPr>
              <w:pStyle w:val="BPPKTeilkompetenzListe"/>
              <w:numPr>
                <w:ilvl w:val="0"/>
                <w:numId w:val="0"/>
              </w:numPr>
              <w:spacing w:line="240" w:lineRule="auto"/>
              <w:ind w:left="284" w:hanging="284"/>
              <w:rPr>
                <w:sz w:val="22"/>
                <w:szCs w:val="22"/>
              </w:rPr>
            </w:pPr>
            <w:r w:rsidRPr="00E36DCF">
              <w:rPr>
                <w:sz w:val="22"/>
                <w:szCs w:val="22"/>
              </w:rPr>
              <w:t>5. Handlungs- und Lösungsansätze hinsichtlich der Realisierbarkeit, ihrer Normen- und Wertebasis und Folgen kritisch-argumentativ überprüfen (beispielsweise in Gedankenexperimenten, ethischen Dilemmata) und bewerten</w:t>
            </w:r>
          </w:p>
          <w:p w14:paraId="62E725E8" w14:textId="77777777" w:rsidR="00DC1EDC" w:rsidRPr="00E36DCF" w:rsidRDefault="007737E9" w:rsidP="0005343B">
            <w:pPr>
              <w:pStyle w:val="BPPKTeilkompetenzListe"/>
              <w:numPr>
                <w:ilvl w:val="0"/>
                <w:numId w:val="0"/>
              </w:numPr>
              <w:spacing w:line="240" w:lineRule="auto"/>
              <w:ind w:left="284" w:hanging="284"/>
              <w:rPr>
                <w:sz w:val="22"/>
                <w:szCs w:val="22"/>
              </w:rPr>
            </w:pPr>
            <w:r w:rsidRPr="00E36DCF">
              <w:rPr>
                <w:sz w:val="22"/>
                <w:szCs w:val="22"/>
              </w:rPr>
              <w:t>6</w:t>
            </w:r>
            <w:r w:rsidR="00DC1EDC" w:rsidRPr="00E36DCF">
              <w:rPr>
                <w:sz w:val="22"/>
                <w:szCs w:val="22"/>
              </w:rPr>
              <w:t>. eigene Handlungsoptionen entwerfen, im Hinblick auf Folgen und Realisierbarkeit bewerten</w:t>
            </w:r>
            <w:r w:rsidR="0033105E" w:rsidRPr="00E36DCF">
              <w:rPr>
                <w:sz w:val="22"/>
                <w:szCs w:val="22"/>
              </w:rPr>
              <w:t xml:space="preserve"> und </w:t>
            </w:r>
            <w:r w:rsidR="009F1042" w:rsidRPr="00E36DCF">
              <w:rPr>
                <w:sz w:val="22"/>
                <w:szCs w:val="22"/>
              </w:rPr>
              <w:t>die Rolle von Vernunft und Gefühl beim Entscheiden kritisch prüfen</w:t>
            </w:r>
          </w:p>
          <w:p w14:paraId="58A6156A" w14:textId="77777777" w:rsidR="00533DEE" w:rsidRPr="00E36DCF" w:rsidRDefault="00533DEE" w:rsidP="0005343B">
            <w:pPr>
              <w:pStyle w:val="BPPKTeilkompetenzListe"/>
              <w:numPr>
                <w:ilvl w:val="0"/>
                <w:numId w:val="0"/>
              </w:numPr>
              <w:spacing w:line="240" w:lineRule="auto"/>
              <w:ind w:left="284" w:hanging="284"/>
              <w:rPr>
                <w:sz w:val="22"/>
                <w:szCs w:val="22"/>
              </w:rPr>
            </w:pPr>
          </w:p>
        </w:tc>
        <w:tc>
          <w:tcPr>
            <w:tcW w:w="4536" w:type="dxa"/>
            <w:vMerge/>
          </w:tcPr>
          <w:p w14:paraId="76905F11" w14:textId="77777777" w:rsidR="00DC1EDC" w:rsidRPr="00147183" w:rsidRDefault="00DC1EDC" w:rsidP="00011CBE">
            <w:pPr>
              <w:spacing w:before="120" w:after="120"/>
              <w:rPr>
                <w:rFonts w:ascii="Arial" w:hAnsi="Arial"/>
              </w:rPr>
            </w:pPr>
          </w:p>
        </w:tc>
      </w:tr>
      <w:tr w:rsidR="00DC1EDC" w:rsidRPr="00147183" w14:paraId="381916BD" w14:textId="77777777" w:rsidTr="00796E6E">
        <w:trPr>
          <w:trHeight w:val="1144"/>
        </w:trPr>
        <w:tc>
          <w:tcPr>
            <w:tcW w:w="4928" w:type="dxa"/>
            <w:vMerge/>
            <w:shd w:val="clear" w:color="auto" w:fill="auto"/>
          </w:tcPr>
          <w:p w14:paraId="4CD31050" w14:textId="77777777" w:rsidR="00DC1EDC" w:rsidRPr="00147183" w:rsidRDefault="00DC1EDC" w:rsidP="00011CBE">
            <w:pPr>
              <w:spacing w:before="120" w:after="120"/>
              <w:rPr>
                <w:rFonts w:ascii="Arial" w:hAnsi="Arial"/>
              </w:rPr>
            </w:pPr>
          </w:p>
        </w:tc>
        <w:tc>
          <w:tcPr>
            <w:tcW w:w="4536" w:type="dxa"/>
            <w:vMerge/>
          </w:tcPr>
          <w:p w14:paraId="5825AADF" w14:textId="77777777" w:rsidR="00DC1EDC" w:rsidRPr="00147183" w:rsidRDefault="00DC1EDC" w:rsidP="00011CBE">
            <w:pPr>
              <w:spacing w:before="120" w:after="120"/>
              <w:rPr>
                <w:rFonts w:ascii="Arial" w:hAnsi="Arial"/>
              </w:rPr>
            </w:pPr>
          </w:p>
        </w:tc>
      </w:tr>
      <w:tr w:rsidR="00DC1EDC" w:rsidRPr="00147183" w14:paraId="14E518D9" w14:textId="77777777" w:rsidTr="00796E6E">
        <w:trPr>
          <w:trHeight w:val="1551"/>
        </w:trPr>
        <w:tc>
          <w:tcPr>
            <w:tcW w:w="4928" w:type="dxa"/>
            <w:vMerge/>
            <w:shd w:val="clear" w:color="auto" w:fill="auto"/>
          </w:tcPr>
          <w:p w14:paraId="358A0F73" w14:textId="77777777" w:rsidR="00DC1EDC" w:rsidRPr="00147183" w:rsidRDefault="00DC1EDC" w:rsidP="00011CBE">
            <w:pPr>
              <w:spacing w:before="120" w:after="120"/>
              <w:rPr>
                <w:rFonts w:ascii="Arial" w:hAnsi="Arial"/>
              </w:rPr>
            </w:pPr>
          </w:p>
        </w:tc>
        <w:tc>
          <w:tcPr>
            <w:tcW w:w="4536" w:type="dxa"/>
            <w:vMerge/>
          </w:tcPr>
          <w:p w14:paraId="0C7F90DD" w14:textId="77777777" w:rsidR="00DC1EDC" w:rsidRPr="00147183" w:rsidRDefault="00DC1EDC" w:rsidP="00011CBE">
            <w:pPr>
              <w:spacing w:before="120" w:after="120"/>
              <w:rPr>
                <w:rFonts w:ascii="Arial" w:hAnsi="Arial"/>
              </w:rPr>
            </w:pPr>
          </w:p>
        </w:tc>
      </w:tr>
    </w:tbl>
    <w:p w14:paraId="33F6F6E7" w14:textId="77777777" w:rsidR="00BA78AC" w:rsidRPr="00147183" w:rsidRDefault="00BA78AC" w:rsidP="007D4CBF">
      <w:pPr>
        <w:rPr>
          <w:sz w:val="22"/>
          <w:szCs w:val="22"/>
        </w:rPr>
      </w:pPr>
    </w:p>
    <w:sectPr w:rsidR="00BA78AC" w:rsidRPr="00147183" w:rsidSect="00D27226">
      <w:pgSz w:w="11900" w:h="16840"/>
      <w:pgMar w:top="851"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D4B9A"/>
    <w:multiLevelType w:val="hybridMultilevel"/>
    <w:tmpl w:val="7A5E0C36"/>
    <w:lvl w:ilvl="0" w:tplc="4670990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Arial"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Arial"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Arial" w:hint="default"/>
      </w:rPr>
    </w:lvl>
    <w:lvl w:ilvl="8" w:tplc="0407001B"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DC"/>
    <w:rsid w:val="00010208"/>
    <w:rsid w:val="0005343B"/>
    <w:rsid w:val="00065ED2"/>
    <w:rsid w:val="0009396D"/>
    <w:rsid w:val="000E6D51"/>
    <w:rsid w:val="00142C63"/>
    <w:rsid w:val="00147183"/>
    <w:rsid w:val="00165B61"/>
    <w:rsid w:val="00196B90"/>
    <w:rsid w:val="0027495D"/>
    <w:rsid w:val="00275C8B"/>
    <w:rsid w:val="00284269"/>
    <w:rsid w:val="002D427C"/>
    <w:rsid w:val="002F41A8"/>
    <w:rsid w:val="00313717"/>
    <w:rsid w:val="00321689"/>
    <w:rsid w:val="0033105E"/>
    <w:rsid w:val="003451D0"/>
    <w:rsid w:val="003647EF"/>
    <w:rsid w:val="003723FB"/>
    <w:rsid w:val="0039334F"/>
    <w:rsid w:val="003A1C9B"/>
    <w:rsid w:val="003F7BBA"/>
    <w:rsid w:val="00443530"/>
    <w:rsid w:val="00456801"/>
    <w:rsid w:val="004746D1"/>
    <w:rsid w:val="00485C4F"/>
    <w:rsid w:val="004B1EE4"/>
    <w:rsid w:val="004C3F25"/>
    <w:rsid w:val="004D19DB"/>
    <w:rsid w:val="004F027A"/>
    <w:rsid w:val="004F557E"/>
    <w:rsid w:val="00520588"/>
    <w:rsid w:val="00533DEE"/>
    <w:rsid w:val="00543BA2"/>
    <w:rsid w:val="00572B45"/>
    <w:rsid w:val="00573517"/>
    <w:rsid w:val="00583DA9"/>
    <w:rsid w:val="005F5710"/>
    <w:rsid w:val="005F5763"/>
    <w:rsid w:val="005F5A0C"/>
    <w:rsid w:val="006122DD"/>
    <w:rsid w:val="0063795B"/>
    <w:rsid w:val="00667D2F"/>
    <w:rsid w:val="00677C30"/>
    <w:rsid w:val="006806C1"/>
    <w:rsid w:val="006C1A12"/>
    <w:rsid w:val="006C6C2D"/>
    <w:rsid w:val="006E08C7"/>
    <w:rsid w:val="006F3462"/>
    <w:rsid w:val="00723632"/>
    <w:rsid w:val="00726A72"/>
    <w:rsid w:val="00770D4E"/>
    <w:rsid w:val="007737E9"/>
    <w:rsid w:val="00796E6E"/>
    <w:rsid w:val="007B29D2"/>
    <w:rsid w:val="007D3271"/>
    <w:rsid w:val="007D4CBF"/>
    <w:rsid w:val="007E5F60"/>
    <w:rsid w:val="008034DE"/>
    <w:rsid w:val="008542DF"/>
    <w:rsid w:val="00875928"/>
    <w:rsid w:val="008924B0"/>
    <w:rsid w:val="00895F34"/>
    <w:rsid w:val="0091789D"/>
    <w:rsid w:val="0092798D"/>
    <w:rsid w:val="00931DAC"/>
    <w:rsid w:val="009500D0"/>
    <w:rsid w:val="00987712"/>
    <w:rsid w:val="009B49E2"/>
    <w:rsid w:val="009E77EE"/>
    <w:rsid w:val="009E7DCB"/>
    <w:rsid w:val="009F1042"/>
    <w:rsid w:val="00A06FEB"/>
    <w:rsid w:val="00A14515"/>
    <w:rsid w:val="00A326D1"/>
    <w:rsid w:val="00A57EFD"/>
    <w:rsid w:val="00AA0563"/>
    <w:rsid w:val="00B12416"/>
    <w:rsid w:val="00B13368"/>
    <w:rsid w:val="00B24F41"/>
    <w:rsid w:val="00B56944"/>
    <w:rsid w:val="00B64A41"/>
    <w:rsid w:val="00BA78AC"/>
    <w:rsid w:val="00BB3C95"/>
    <w:rsid w:val="00BD2DE2"/>
    <w:rsid w:val="00C34453"/>
    <w:rsid w:val="00C65A76"/>
    <w:rsid w:val="00CF439F"/>
    <w:rsid w:val="00CF770A"/>
    <w:rsid w:val="00D1492A"/>
    <w:rsid w:val="00D40DEE"/>
    <w:rsid w:val="00D6173F"/>
    <w:rsid w:val="00D7319D"/>
    <w:rsid w:val="00D83377"/>
    <w:rsid w:val="00D926CD"/>
    <w:rsid w:val="00DA7ECF"/>
    <w:rsid w:val="00DC1EDC"/>
    <w:rsid w:val="00DE0559"/>
    <w:rsid w:val="00E04C74"/>
    <w:rsid w:val="00E36DCF"/>
    <w:rsid w:val="00E373A1"/>
    <w:rsid w:val="00E468FF"/>
    <w:rsid w:val="00E535F3"/>
    <w:rsid w:val="00E8684B"/>
    <w:rsid w:val="00E91943"/>
    <w:rsid w:val="00E9357B"/>
    <w:rsid w:val="00EA1E15"/>
    <w:rsid w:val="00ED1307"/>
    <w:rsid w:val="00ED408D"/>
    <w:rsid w:val="00EF238A"/>
    <w:rsid w:val="00F21E17"/>
    <w:rsid w:val="00F21F57"/>
    <w:rsid w:val="00F44BD1"/>
    <w:rsid w:val="00F700AF"/>
    <w:rsid w:val="00F734EC"/>
    <w:rsid w:val="00F75CDE"/>
    <w:rsid w:val="00FA6A74"/>
    <w:rsid w:val="00FC39E8"/>
    <w:rsid w:val="00FD4A3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F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00" w:lineRule="exact"/>
        <w:ind w:left="284"/>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6DCF"/>
    <w:pPr>
      <w:spacing w:line="240" w:lineRule="auto"/>
      <w:ind w:left="0"/>
      <w:jc w:val="left"/>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PKTeilkompetenzListe">
    <w:name w:val="BP_PK_Teilkompetenz_Liste"/>
    <w:basedOn w:val="Standard"/>
    <w:uiPriority w:val="1"/>
    <w:qFormat/>
    <w:rsid w:val="00DC1EDC"/>
    <w:pPr>
      <w:numPr>
        <w:numId w:val="1"/>
      </w:numPr>
      <w:spacing w:before="60" w:after="60" w:line="360" w:lineRule="auto"/>
    </w:pPr>
    <w:rPr>
      <w:rFonts w:ascii="Arial" w:eastAsia="Calibri" w:hAnsi="Arial" w:cs="Arial"/>
      <w:sz w:val="20"/>
    </w:rPr>
  </w:style>
  <w:style w:type="character" w:customStyle="1" w:styleId="BPIKTeilkompetenzkursiv">
    <w:name w:val="BP_IK_Teilkompetenz_kursiv"/>
    <w:uiPriority w:val="1"/>
    <w:qFormat/>
    <w:rsid w:val="00583DA9"/>
    <w:rPr>
      <w:rFonts w:ascii="Arial" w:hAnsi="Arial"/>
      <w:i/>
      <w:sz w:val="20"/>
    </w:rPr>
  </w:style>
  <w:style w:type="paragraph" w:customStyle="1" w:styleId="BPIKTeilkompetenzBeschreibung">
    <w:name w:val="BP_IK_Teilkompetenz_Beschreibung"/>
    <w:basedOn w:val="Standard"/>
    <w:uiPriority w:val="1"/>
    <w:qFormat/>
    <w:rsid w:val="00147183"/>
    <w:pPr>
      <w:tabs>
        <w:tab w:val="left" w:pos="408"/>
      </w:tabs>
      <w:spacing w:line="276" w:lineRule="auto"/>
      <w:jc w:val="both"/>
    </w:pPr>
    <w:rPr>
      <w:rFonts w:ascii="Arial" w:hAnsi="Arial"/>
      <w:sz w:val="20"/>
    </w:rPr>
  </w:style>
  <w:style w:type="paragraph" w:customStyle="1" w:styleId="p1">
    <w:name w:val="p1"/>
    <w:basedOn w:val="Standard"/>
    <w:rsid w:val="004F557E"/>
    <w:rPr>
      <w:rFonts w:ascii="Helvetica" w:eastAsia="Calibri" w:hAnsi="Helvetic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28393">
      <w:bodyDiv w:val="1"/>
      <w:marLeft w:val="0"/>
      <w:marRight w:val="0"/>
      <w:marTop w:val="0"/>
      <w:marBottom w:val="0"/>
      <w:divBdr>
        <w:top w:val="none" w:sz="0" w:space="0" w:color="auto"/>
        <w:left w:val="none" w:sz="0" w:space="0" w:color="auto"/>
        <w:bottom w:val="none" w:sz="0" w:space="0" w:color="auto"/>
        <w:right w:val="none" w:sz="0" w:space="0" w:color="auto"/>
      </w:divBdr>
    </w:div>
    <w:div w:id="564723755">
      <w:bodyDiv w:val="1"/>
      <w:marLeft w:val="0"/>
      <w:marRight w:val="0"/>
      <w:marTop w:val="0"/>
      <w:marBottom w:val="0"/>
      <w:divBdr>
        <w:top w:val="none" w:sz="0" w:space="0" w:color="auto"/>
        <w:left w:val="none" w:sz="0" w:space="0" w:color="auto"/>
        <w:bottom w:val="none" w:sz="0" w:space="0" w:color="auto"/>
        <w:right w:val="none" w:sz="0" w:space="0" w:color="auto"/>
      </w:divBdr>
    </w:div>
    <w:div w:id="573319335">
      <w:bodyDiv w:val="1"/>
      <w:marLeft w:val="0"/>
      <w:marRight w:val="0"/>
      <w:marTop w:val="0"/>
      <w:marBottom w:val="0"/>
      <w:divBdr>
        <w:top w:val="none" w:sz="0" w:space="0" w:color="auto"/>
        <w:left w:val="none" w:sz="0" w:space="0" w:color="auto"/>
        <w:bottom w:val="none" w:sz="0" w:space="0" w:color="auto"/>
        <w:right w:val="none" w:sz="0" w:space="0" w:color="auto"/>
      </w:divBdr>
    </w:div>
    <w:div w:id="641350414">
      <w:bodyDiv w:val="1"/>
      <w:marLeft w:val="0"/>
      <w:marRight w:val="0"/>
      <w:marTop w:val="0"/>
      <w:marBottom w:val="0"/>
      <w:divBdr>
        <w:top w:val="none" w:sz="0" w:space="0" w:color="auto"/>
        <w:left w:val="none" w:sz="0" w:space="0" w:color="auto"/>
        <w:bottom w:val="none" w:sz="0" w:space="0" w:color="auto"/>
        <w:right w:val="none" w:sz="0" w:space="0" w:color="auto"/>
      </w:divBdr>
    </w:div>
    <w:div w:id="963803375">
      <w:bodyDiv w:val="1"/>
      <w:marLeft w:val="0"/>
      <w:marRight w:val="0"/>
      <w:marTop w:val="0"/>
      <w:marBottom w:val="0"/>
      <w:divBdr>
        <w:top w:val="none" w:sz="0" w:space="0" w:color="auto"/>
        <w:left w:val="none" w:sz="0" w:space="0" w:color="auto"/>
        <w:bottom w:val="none" w:sz="0" w:space="0" w:color="auto"/>
        <w:right w:val="none" w:sz="0" w:space="0" w:color="auto"/>
      </w:divBdr>
    </w:div>
    <w:div w:id="15686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6951</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dc:creator>
  <cp:lastModifiedBy>Ulrike Hanraths</cp:lastModifiedBy>
  <cp:revision>10</cp:revision>
  <cp:lastPrinted>2017-03-16T15:13:00Z</cp:lastPrinted>
  <dcterms:created xsi:type="dcterms:W3CDTF">2017-01-24T21:41:00Z</dcterms:created>
  <dcterms:modified xsi:type="dcterms:W3CDTF">2017-06-24T11:38:00Z</dcterms:modified>
</cp:coreProperties>
</file>