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7B" w:rsidRDefault="00332B7B" w:rsidP="008F22D4">
      <w:pPr>
        <w:autoSpaceDE w:val="0"/>
        <w:autoSpaceDN w:val="0"/>
        <w:adjustRightInd w:val="0"/>
        <w:rPr>
          <w:rFonts w:cs="Arial"/>
          <w:b/>
          <w:bCs/>
          <w:szCs w:val="24"/>
        </w:rPr>
      </w:pPr>
      <w:r>
        <w:rPr>
          <w:rFonts w:cs="Arial"/>
          <w:b/>
          <w:bCs/>
          <w:szCs w:val="24"/>
        </w:rPr>
        <w:t>Bildungsplan 2016 Geographie</w:t>
      </w:r>
    </w:p>
    <w:p w:rsidR="00332B7B" w:rsidRDefault="00332B7B" w:rsidP="008F22D4">
      <w:pPr>
        <w:autoSpaceDE w:val="0"/>
        <w:autoSpaceDN w:val="0"/>
        <w:adjustRightInd w:val="0"/>
        <w:rPr>
          <w:rFonts w:cs="Arial"/>
          <w:b/>
          <w:bCs/>
          <w:szCs w:val="24"/>
        </w:rPr>
      </w:pPr>
    </w:p>
    <w:p w:rsidR="008F22D4" w:rsidRPr="00712C03" w:rsidRDefault="008F22D4" w:rsidP="008F22D4">
      <w:pPr>
        <w:autoSpaceDE w:val="0"/>
        <w:autoSpaceDN w:val="0"/>
        <w:adjustRightInd w:val="0"/>
        <w:rPr>
          <w:rFonts w:cs="Arial"/>
          <w:b/>
          <w:bCs/>
          <w:szCs w:val="24"/>
        </w:rPr>
      </w:pPr>
      <w:r w:rsidRPr="00712C03">
        <w:rPr>
          <w:rFonts w:cs="Arial"/>
          <w:b/>
          <w:bCs/>
          <w:szCs w:val="24"/>
        </w:rPr>
        <w:t>4. Operatoren</w:t>
      </w:r>
    </w:p>
    <w:p w:rsidR="008F22D4"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Die gesellschaftswissenschaftlichen </w:t>
      </w:r>
      <w:proofErr w:type="spellStart"/>
      <w:r w:rsidRPr="00712C03">
        <w:rPr>
          <w:rFonts w:eastAsia="TeXGyreHeros-Regular" w:cs="Arial"/>
          <w:szCs w:val="24"/>
        </w:rPr>
        <w:t>Fächer</w:t>
      </w:r>
      <w:proofErr w:type="spellEnd"/>
      <w:r w:rsidRPr="00712C03">
        <w:rPr>
          <w:rFonts w:eastAsia="TeXGyreHeros-Regular" w:cs="Arial"/>
          <w:szCs w:val="24"/>
        </w:rPr>
        <w:t xml:space="preserve"> Gemeinschaftskunde, Geographie, Geschichte und Wirtschaft verwenden einen gemeinsamen </w:t>
      </w:r>
      <w:proofErr w:type="spellStart"/>
      <w:r w:rsidRPr="00712C03">
        <w:rPr>
          <w:rFonts w:eastAsia="TeXGyreHeros-Regular" w:cs="Arial"/>
          <w:szCs w:val="24"/>
        </w:rPr>
        <w:t>Operatorenkatalog</w:t>
      </w:r>
      <w:proofErr w:type="spellEnd"/>
      <w:r w:rsidRPr="00712C03">
        <w:rPr>
          <w:rFonts w:eastAsia="TeXGyreHeros-Regular" w:cs="Arial"/>
          <w:szCs w:val="24"/>
        </w:rPr>
        <w:t>.</w:t>
      </w:r>
    </w:p>
    <w:p w:rsidR="00712C03" w:rsidRPr="00712C03" w:rsidRDefault="00712C03" w:rsidP="008F22D4">
      <w:pPr>
        <w:autoSpaceDE w:val="0"/>
        <w:autoSpaceDN w:val="0"/>
        <w:adjustRightInd w:val="0"/>
        <w:rPr>
          <w:rFonts w:eastAsia="TeXGyreHeros-Regular" w:cs="Arial"/>
          <w:szCs w:val="24"/>
        </w:rPr>
      </w:pP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In den Standards </w:t>
      </w:r>
      <w:proofErr w:type="spellStart"/>
      <w:r w:rsidRPr="00712C03">
        <w:rPr>
          <w:rFonts w:eastAsia="TeXGyreHeros-Regular" w:cs="Arial"/>
          <w:szCs w:val="24"/>
        </w:rPr>
        <w:t>für</w:t>
      </w:r>
      <w:proofErr w:type="spellEnd"/>
      <w:r w:rsidRPr="00712C03">
        <w:rPr>
          <w:rFonts w:eastAsia="TeXGyreHeros-Regular" w:cs="Arial"/>
          <w:szCs w:val="24"/>
        </w:rPr>
        <w:t xml:space="preserve"> inhaltsbezogene Kompetenzen werden Operatoren (handlungsleitende Verben) verwendet. Diese sind in der nachstehenden Liste </w:t>
      </w:r>
      <w:proofErr w:type="spellStart"/>
      <w:r w:rsidRPr="00712C03">
        <w:rPr>
          <w:rFonts w:eastAsia="TeXGyreHeros-Regular" w:cs="Arial"/>
          <w:szCs w:val="24"/>
        </w:rPr>
        <w:t>aufgeführt</w:t>
      </w:r>
      <w:proofErr w:type="spellEnd"/>
      <w:r w:rsidRPr="00712C03">
        <w:rPr>
          <w:rFonts w:eastAsia="TeXGyreHeros-Regular" w:cs="Arial"/>
          <w:szCs w:val="24"/>
        </w:rPr>
        <w:t>.</w:t>
      </w:r>
    </w:p>
    <w:p w:rsid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Standards legen mittels der Kombination eines Inhalts mit einem Operator fest, welches Anforderungsniveau die </w:t>
      </w:r>
      <w:proofErr w:type="spellStart"/>
      <w:r w:rsidRPr="00712C03">
        <w:rPr>
          <w:rFonts w:eastAsia="TeXGyreHeros-Regular" w:cs="Arial"/>
          <w:szCs w:val="24"/>
        </w:rPr>
        <w:t>Schülerinnen</w:t>
      </w:r>
      <w:proofErr w:type="spellEnd"/>
      <w:r w:rsidRPr="00712C03">
        <w:rPr>
          <w:rFonts w:eastAsia="TeXGyreHeros-Regular" w:cs="Arial"/>
          <w:szCs w:val="24"/>
        </w:rPr>
        <w:t xml:space="preserve"> und </w:t>
      </w:r>
      <w:proofErr w:type="spellStart"/>
      <w:r w:rsidRPr="00712C03">
        <w:rPr>
          <w:rFonts w:eastAsia="TeXGyreHeros-Regular" w:cs="Arial"/>
          <w:szCs w:val="24"/>
        </w:rPr>
        <w:t>Schüler</w:t>
      </w:r>
      <w:proofErr w:type="spellEnd"/>
      <w:r w:rsidRPr="00712C03">
        <w:rPr>
          <w:rFonts w:eastAsia="TeXGyreHeros-Regular" w:cs="Arial"/>
          <w:szCs w:val="24"/>
        </w:rPr>
        <w:t xml:space="preserve"> erreichen </w:t>
      </w:r>
      <w:proofErr w:type="spellStart"/>
      <w:r w:rsidRPr="00712C03">
        <w:rPr>
          <w:rFonts w:eastAsia="TeXGyreHeros-Regular" w:cs="Arial"/>
          <w:szCs w:val="24"/>
        </w:rPr>
        <w:t>müssen</w:t>
      </w:r>
      <w:proofErr w:type="spellEnd"/>
      <w:r w:rsidRPr="00712C03">
        <w:rPr>
          <w:rFonts w:eastAsia="TeXGyreHeros-Regular" w:cs="Arial"/>
          <w:szCs w:val="24"/>
        </w:rPr>
        <w:t xml:space="preserve">. </w:t>
      </w:r>
    </w:p>
    <w:p w:rsidR="00712C03" w:rsidRDefault="00712C03" w:rsidP="008F22D4">
      <w:pPr>
        <w:autoSpaceDE w:val="0"/>
        <w:autoSpaceDN w:val="0"/>
        <w:adjustRightInd w:val="0"/>
        <w:rPr>
          <w:rFonts w:eastAsia="TeXGyreHeros-Regular" w:cs="Arial"/>
          <w:szCs w:val="24"/>
        </w:rPr>
      </w:pP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Die Operatoren werden nach drei Anforderungsbereichen gegliedert:</w:t>
      </w:r>
    </w:p>
    <w:p w:rsidR="008F22D4" w:rsidRPr="00712C03" w:rsidRDefault="008F22D4" w:rsidP="008F22D4">
      <w:pPr>
        <w:autoSpaceDE w:val="0"/>
        <w:autoSpaceDN w:val="0"/>
        <w:adjustRightInd w:val="0"/>
        <w:rPr>
          <w:rFonts w:eastAsia="TeXGyreHeros-Regular" w:cs="Arial"/>
          <w:szCs w:val="24"/>
        </w:rPr>
      </w:pP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 </w:t>
      </w:r>
      <w:r w:rsidRPr="00712C03">
        <w:rPr>
          <w:rFonts w:cs="Arial"/>
          <w:b/>
          <w:bCs/>
          <w:szCs w:val="24"/>
        </w:rPr>
        <w:t xml:space="preserve">Anforderungsbereich </w:t>
      </w:r>
      <w:proofErr w:type="gramStart"/>
      <w:r w:rsidRPr="00712C03">
        <w:rPr>
          <w:rFonts w:cs="Arial"/>
          <w:b/>
          <w:bCs/>
          <w:szCs w:val="24"/>
        </w:rPr>
        <w:t xml:space="preserve">I </w:t>
      </w:r>
      <w:r w:rsidRPr="00712C03">
        <w:rPr>
          <w:rFonts w:eastAsia="TeXGyreHeros-Regular" w:cs="Arial"/>
          <w:szCs w:val="24"/>
        </w:rPr>
        <w:t>:</w:t>
      </w:r>
      <w:proofErr w:type="gramEnd"/>
      <w:r w:rsidRPr="00712C03">
        <w:rPr>
          <w:rFonts w:eastAsia="TeXGyreHeros-Regular" w:cs="Arial"/>
          <w:szCs w:val="24"/>
        </w:rPr>
        <w:t xml:space="preserve"> umfasst das Wiedergeben und Beschreiben von Inhalten und Materialien (Reproduktionsleistungen).</w:t>
      </w: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 </w:t>
      </w:r>
      <w:r w:rsidRPr="00712C03">
        <w:rPr>
          <w:rFonts w:cs="Arial"/>
          <w:b/>
          <w:bCs/>
          <w:szCs w:val="24"/>
        </w:rPr>
        <w:t xml:space="preserve">Anforderungsbereich </w:t>
      </w:r>
      <w:proofErr w:type="gramStart"/>
      <w:r w:rsidRPr="00712C03">
        <w:rPr>
          <w:rFonts w:cs="Arial"/>
          <w:b/>
          <w:bCs/>
          <w:szCs w:val="24"/>
        </w:rPr>
        <w:t xml:space="preserve">II </w:t>
      </w:r>
      <w:r w:rsidRPr="00712C03">
        <w:rPr>
          <w:rFonts w:eastAsia="TeXGyreHeros-Regular" w:cs="Arial"/>
          <w:szCs w:val="24"/>
        </w:rPr>
        <w:t>:</w:t>
      </w:r>
      <w:proofErr w:type="gramEnd"/>
      <w:r w:rsidRPr="00712C03">
        <w:rPr>
          <w:rFonts w:eastAsia="TeXGyreHeros-Regular" w:cs="Arial"/>
          <w:szCs w:val="24"/>
        </w:rPr>
        <w:t xml:space="preserve"> umfasst das </w:t>
      </w:r>
      <w:proofErr w:type="spellStart"/>
      <w:r w:rsidRPr="00712C03">
        <w:rPr>
          <w:rFonts w:eastAsia="TeXGyreHeros-Regular" w:cs="Arial"/>
          <w:szCs w:val="24"/>
        </w:rPr>
        <w:t>selbstständige</w:t>
      </w:r>
      <w:proofErr w:type="spellEnd"/>
      <w:r w:rsidRPr="00712C03">
        <w:rPr>
          <w:rFonts w:eastAsia="TeXGyreHeros-Regular" w:cs="Arial"/>
          <w:szCs w:val="24"/>
        </w:rPr>
        <w:t xml:space="preserve"> </w:t>
      </w:r>
      <w:proofErr w:type="spellStart"/>
      <w:r w:rsidRPr="00712C03">
        <w:rPr>
          <w:rFonts w:eastAsia="TeXGyreHeros-Regular" w:cs="Arial"/>
          <w:szCs w:val="24"/>
        </w:rPr>
        <w:t>Erklären</w:t>
      </w:r>
      <w:proofErr w:type="spellEnd"/>
      <w:r w:rsidRPr="00712C03">
        <w:rPr>
          <w:rFonts w:eastAsia="TeXGyreHeros-Regular" w:cs="Arial"/>
          <w:szCs w:val="24"/>
        </w:rPr>
        <w:t>, Bearbeiten und Ordnen bekannter Sachverhalte sowie das angemessene Anwenden gelernter Inhalte und Methoden auf andere Sachverhalte (Reorganisations- und Transferleistungen).</w:t>
      </w:r>
    </w:p>
    <w:p w:rsidR="008F22D4"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 </w:t>
      </w:r>
      <w:r w:rsidRPr="00712C03">
        <w:rPr>
          <w:rFonts w:cs="Arial"/>
          <w:b/>
          <w:bCs/>
          <w:szCs w:val="24"/>
        </w:rPr>
        <w:t xml:space="preserve">Anforderungsbereich </w:t>
      </w:r>
      <w:proofErr w:type="gramStart"/>
      <w:r w:rsidRPr="00712C03">
        <w:rPr>
          <w:rFonts w:cs="Arial"/>
          <w:b/>
          <w:bCs/>
          <w:szCs w:val="24"/>
        </w:rPr>
        <w:t xml:space="preserve">III </w:t>
      </w:r>
      <w:r w:rsidRPr="00712C03">
        <w:rPr>
          <w:rFonts w:eastAsia="TeXGyreHeros-Regular" w:cs="Arial"/>
          <w:szCs w:val="24"/>
        </w:rPr>
        <w:t>:</w:t>
      </w:r>
      <w:proofErr w:type="gramEnd"/>
      <w:r w:rsidRPr="00712C03">
        <w:rPr>
          <w:rFonts w:eastAsia="TeXGyreHeros-Regular" w:cs="Arial"/>
          <w:szCs w:val="24"/>
        </w:rPr>
        <w:t xml:space="preserve"> umfasst den reflexiven Umgang mit neuen </w:t>
      </w:r>
      <w:r w:rsidR="00712C03">
        <w:rPr>
          <w:rFonts w:eastAsia="TeXGyreHeros-Regular" w:cs="Arial"/>
          <w:szCs w:val="24"/>
        </w:rPr>
        <w:t>P</w:t>
      </w:r>
      <w:r w:rsidRPr="00712C03">
        <w:rPr>
          <w:rFonts w:eastAsia="TeXGyreHeros-Regular" w:cs="Arial"/>
          <w:szCs w:val="24"/>
        </w:rPr>
        <w:t xml:space="preserve">roblemstellungen, eingesetzten Methoden und gewonnenen Erkenntnissen, um zu </w:t>
      </w:r>
      <w:proofErr w:type="spellStart"/>
      <w:r w:rsidRPr="00712C03">
        <w:rPr>
          <w:rFonts w:eastAsia="TeXGyreHeros-Regular" w:cs="Arial"/>
          <w:szCs w:val="24"/>
        </w:rPr>
        <w:t>Begründungen</w:t>
      </w:r>
      <w:proofErr w:type="spellEnd"/>
      <w:r w:rsidRPr="00712C03">
        <w:rPr>
          <w:rFonts w:eastAsia="TeXGyreHeros-Regular" w:cs="Arial"/>
          <w:szCs w:val="24"/>
        </w:rPr>
        <w:t xml:space="preserve">, Urteilen und Handlungsoptionen zu gelangen (Reflexion und </w:t>
      </w:r>
      <w:proofErr w:type="spellStart"/>
      <w:r w:rsidRPr="00712C03">
        <w:rPr>
          <w:rFonts w:eastAsia="TeXGyreHeros-Regular" w:cs="Arial"/>
          <w:szCs w:val="24"/>
        </w:rPr>
        <w:t>Problemlösung</w:t>
      </w:r>
      <w:proofErr w:type="spellEnd"/>
      <w:r w:rsidRPr="00712C03">
        <w:rPr>
          <w:rFonts w:eastAsia="TeXGyreHeros-Regular" w:cs="Arial"/>
          <w:szCs w:val="24"/>
        </w:rPr>
        <w:t>).</w:t>
      </w:r>
    </w:p>
    <w:p w:rsidR="00712C03" w:rsidRPr="00712C03" w:rsidRDefault="00712C03" w:rsidP="008F22D4">
      <w:pPr>
        <w:autoSpaceDE w:val="0"/>
        <w:autoSpaceDN w:val="0"/>
        <w:adjustRightInd w:val="0"/>
        <w:rPr>
          <w:rFonts w:eastAsia="TeXGyreHeros-Regular" w:cs="Arial"/>
          <w:szCs w:val="24"/>
        </w:rPr>
      </w:pPr>
    </w:p>
    <w:p w:rsidR="008F22D4"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Die Anforderungsbereiche sind in ihrer wechselseitigen </w:t>
      </w:r>
      <w:proofErr w:type="spellStart"/>
      <w:r w:rsidRPr="00712C03">
        <w:rPr>
          <w:rFonts w:eastAsia="TeXGyreHeros-Regular" w:cs="Arial"/>
          <w:szCs w:val="24"/>
        </w:rPr>
        <w:t>Abhängigkeit</w:t>
      </w:r>
      <w:proofErr w:type="spellEnd"/>
      <w:r w:rsidRPr="00712C03">
        <w:rPr>
          <w:rFonts w:eastAsia="TeXGyreHeros-Regular" w:cs="Arial"/>
          <w:szCs w:val="24"/>
        </w:rPr>
        <w:t xml:space="preserve"> zu sehen, demzufolge schließt der Anforderungsbereich III die Anforderungsbereiche I und II, der Anforderungsbereich II den Anforderungsbereich I ein.</w:t>
      </w:r>
    </w:p>
    <w:p w:rsidR="00712C03" w:rsidRPr="00712C03" w:rsidRDefault="00712C03" w:rsidP="008F22D4">
      <w:pPr>
        <w:autoSpaceDE w:val="0"/>
        <w:autoSpaceDN w:val="0"/>
        <w:adjustRightInd w:val="0"/>
        <w:rPr>
          <w:rFonts w:eastAsia="TeXGyreHeros-Regular" w:cs="Arial"/>
          <w:szCs w:val="24"/>
        </w:rPr>
      </w:pP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Die Anwendung der Operatoren kann sowohl mit als auch ohne Materialvorgabe erfolgen. Sollte ein Operator nur mit oder nur ohne Materialvorgabe angewendet werden, wird dies in der Definition des Operators explizit </w:t>
      </w:r>
      <w:proofErr w:type="spellStart"/>
      <w:r w:rsidRPr="00712C03">
        <w:rPr>
          <w:rFonts w:eastAsia="TeXGyreHeros-Regular" w:cs="Arial"/>
          <w:szCs w:val="24"/>
        </w:rPr>
        <w:t>angeführt</w:t>
      </w:r>
      <w:proofErr w:type="spellEnd"/>
      <w:r w:rsidRPr="00712C03">
        <w:rPr>
          <w:rFonts w:eastAsia="TeXGyreHeros-Regular" w:cs="Arial"/>
          <w:szCs w:val="24"/>
        </w:rPr>
        <w:t>.</w:t>
      </w:r>
    </w:p>
    <w:p w:rsidR="008F22D4" w:rsidRPr="00712C03" w:rsidRDefault="008F22D4" w:rsidP="008F22D4">
      <w:pPr>
        <w:autoSpaceDE w:val="0"/>
        <w:autoSpaceDN w:val="0"/>
        <w:adjustRightInd w:val="0"/>
        <w:rPr>
          <w:rFonts w:eastAsia="TeXGyreHeros-Regular" w:cs="Arial"/>
          <w:szCs w:val="24"/>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Pr="008F22D4" w:rsidRDefault="00422AAF" w:rsidP="008F22D4">
      <w:pPr>
        <w:rPr>
          <w:rFonts w:eastAsia="TeXGyreHeros-Regular" w:cs="Arial"/>
          <w:sz w:val="22"/>
        </w:rPr>
      </w:pPr>
    </w:p>
    <w:p w:rsidR="008F22D4" w:rsidRDefault="008F22D4" w:rsidP="008F22D4">
      <w:pPr>
        <w:rPr>
          <w:rFonts w:eastAsia="TeXGyreHeros-Regular" w:cs="Arial"/>
          <w:sz w:val="22"/>
        </w:rPr>
      </w:pPr>
    </w:p>
    <w:p w:rsidR="008F22D4" w:rsidRPr="008F22D4" w:rsidRDefault="00422AAF" w:rsidP="008F22D4">
      <w:pPr>
        <w:rPr>
          <w:rFonts w:eastAsia="TeXGyreHeros-Regular" w:cs="Arial"/>
          <w:sz w:val="22"/>
        </w:rPr>
      </w:pPr>
      <w:bookmarkStart w:id="0" w:name="_GoBack"/>
      <w:bookmarkEnd w:id="0"/>
      <w:r>
        <w:rPr>
          <w:rFonts w:eastAsia="TeXGyreHeros-Regular" w:cs="Arial"/>
          <w:noProof/>
          <w:sz w:val="22"/>
          <w:lang w:eastAsia="de-DE"/>
        </w:rPr>
        <w:lastRenderedPageBreak/>
        <mc:AlternateContent>
          <mc:Choice Requires="wps">
            <w:drawing>
              <wp:anchor distT="0" distB="0" distL="114300" distR="114300" simplePos="0" relativeHeight="251659264" behindDoc="0" locked="0" layoutInCell="1" allowOverlap="1" wp14:anchorId="3C8BAE93" wp14:editId="55B50FF9">
                <wp:simplePos x="0" y="0"/>
                <wp:positionH relativeFrom="column">
                  <wp:posOffset>-196215</wp:posOffset>
                </wp:positionH>
                <wp:positionV relativeFrom="paragraph">
                  <wp:posOffset>4737735</wp:posOffset>
                </wp:positionV>
                <wp:extent cx="6381750" cy="471487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6381750" cy="471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2AAF" w:rsidRDefault="00422AAF">
                            <w:r>
                              <w:rPr>
                                <w:noProof/>
                                <w:lang w:eastAsia="de-DE"/>
                              </w:rPr>
                              <w:drawing>
                                <wp:inline distT="0" distB="0" distL="0" distR="0" wp14:anchorId="5C1549C4" wp14:editId="37BBCBD4">
                                  <wp:extent cx="6048375" cy="4552950"/>
                                  <wp:effectExtent l="0" t="0" r="952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3859" cy="4557078"/>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45pt;margin-top:373.05pt;width:502.5pt;height:3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" fillcolor="white [3201]" strokecolor="white [3212]" strokeweight=".5pt">
                <v:textbox>
                  <w:txbxContent>
                    <w:p w:rsidR="00422AAF" w:rsidRDefault="00422AAF">
                      <w:r>
                        <w:rPr>
                          <w:noProof/>
                          <w:lang w:eastAsia="de-DE"/>
                        </w:rPr>
                        <w:drawing>
                          <wp:inline distT="0" distB="0" distL="0" distR="0" wp14:anchorId="5C1549C4" wp14:editId="37BBCBD4">
                            <wp:extent cx="6048375" cy="4552950"/>
                            <wp:effectExtent l="0" t="0" r="952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3859" cy="4557078"/>
                                    </a:xfrm>
                                    <a:prstGeom prst="rect">
                                      <a:avLst/>
                                    </a:prstGeom>
                                    <a:noFill/>
                                    <a:ln>
                                      <a:noFill/>
                                    </a:ln>
                                    <a:extLst/>
                                  </pic:spPr>
                                </pic:pic>
                              </a:graphicData>
                            </a:graphic>
                          </wp:inline>
                        </w:drawing>
                      </w:r>
                    </w:p>
                  </w:txbxContent>
                </v:textbox>
              </v:shape>
            </w:pict>
          </mc:Fallback>
        </mc:AlternateContent>
      </w:r>
      <w:r>
        <w:rPr>
          <w:rFonts w:eastAsia="TeXGyreHeros-Regular" w:cs="Arial"/>
          <w:noProof/>
          <w:sz w:val="22"/>
          <w:lang w:eastAsia="de-DE"/>
        </w:rPr>
        <mc:AlternateContent>
          <mc:Choice Requires="wps">
            <w:drawing>
              <wp:anchor distT="0" distB="0" distL="114300" distR="114300" simplePos="0" relativeHeight="251660288" behindDoc="0" locked="0" layoutInCell="1" allowOverlap="1" wp14:anchorId="775BFE64" wp14:editId="1F3B2F20">
                <wp:simplePos x="0" y="0"/>
                <wp:positionH relativeFrom="column">
                  <wp:posOffset>-215265</wp:posOffset>
                </wp:positionH>
                <wp:positionV relativeFrom="paragraph">
                  <wp:posOffset>-5715</wp:posOffset>
                </wp:positionV>
                <wp:extent cx="6276975" cy="48101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6276975" cy="4810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2AAF" w:rsidRDefault="00422AAF">
                            <w:r>
                              <w:rPr>
                                <w:noProof/>
                                <w:lang w:eastAsia="de-DE"/>
                              </w:rPr>
                              <w:drawing>
                                <wp:inline distT="0" distB="0" distL="0" distR="0" wp14:anchorId="237CABF6" wp14:editId="00DDBCF6">
                                  <wp:extent cx="6067425" cy="4757549"/>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8070" cy="4758055"/>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7" type="#_x0000_t202" style="position:absolute;margin-left:-16.95pt;margin-top:-.45pt;width:494.25pt;height:3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" fillcolor="white [3201]" strokecolor="white [3212]" strokeweight=".5pt">
                <v:textbox>
                  <w:txbxContent>
                    <w:p w:rsidR="00422AAF" w:rsidRDefault="00422AAF">
                      <w:r>
                        <w:rPr>
                          <w:noProof/>
                          <w:lang w:eastAsia="de-DE"/>
                        </w:rPr>
                        <w:drawing>
                          <wp:inline distT="0" distB="0" distL="0" distR="0" wp14:anchorId="237CABF6" wp14:editId="00DDBCF6">
                            <wp:extent cx="6067425" cy="4757549"/>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8070" cy="4758055"/>
                                    </a:xfrm>
                                    <a:prstGeom prst="rect">
                                      <a:avLst/>
                                    </a:prstGeom>
                                    <a:noFill/>
                                    <a:ln>
                                      <a:noFill/>
                                    </a:ln>
                                    <a:extLst/>
                                  </pic:spPr>
                                </pic:pic>
                              </a:graphicData>
                            </a:graphic>
                          </wp:inline>
                        </w:drawing>
                      </w:r>
                    </w:p>
                  </w:txbxContent>
                </v:textbox>
              </v:shape>
            </w:pict>
          </mc:Fallback>
        </mc:AlternateContent>
      </w:r>
    </w:p>
    <w:sectPr w:rsidR="008F22D4" w:rsidRPr="008F22D4" w:rsidSect="008674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Heros-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27"/>
    <w:rsid w:val="00332B7B"/>
    <w:rsid w:val="00422AAF"/>
    <w:rsid w:val="00712C03"/>
    <w:rsid w:val="008203EC"/>
    <w:rsid w:val="008674D5"/>
    <w:rsid w:val="008F22D4"/>
    <w:rsid w:val="00C13D1F"/>
    <w:rsid w:val="00EE4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D5"/>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22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D5"/>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22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1421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2015-10-08T14:25:00Z</dcterms:created>
  <dcterms:modified xsi:type="dcterms:W3CDTF">2016-05-19T18:48:00Z</dcterms:modified>
</cp:coreProperties>
</file>