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2F54" w14:textId="420D5AEE" w:rsidR="00F470B4" w:rsidRPr="00452ACD" w:rsidRDefault="005678A1" w:rsidP="00452ACD">
      <w:pPr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Die Theorie der Kreativen Klasse nach Richard Florida</w:t>
      </w:r>
    </w:p>
    <w:p w14:paraId="61B98E82" w14:textId="30EFAD27" w:rsidR="00452ACD" w:rsidRDefault="00452ACD">
      <w:pPr>
        <w:rPr>
          <w:bCs/>
        </w:rPr>
      </w:pPr>
    </w:p>
    <w:p w14:paraId="75D28F33" w14:textId="29CC9628" w:rsidR="006C63FD" w:rsidRDefault="006C63FD">
      <w:pPr>
        <w:rPr>
          <w:bCs/>
        </w:rPr>
      </w:pPr>
    </w:p>
    <w:p w14:paraId="28A95579" w14:textId="0340CDBD" w:rsidR="006C63FD" w:rsidRDefault="006C63FD">
      <w:pPr>
        <w:rPr>
          <w:bCs/>
        </w:rPr>
      </w:pPr>
    </w:p>
    <w:p w14:paraId="62DD9ABA" w14:textId="0E380E66" w:rsidR="005056F7" w:rsidRDefault="005678A1" w:rsidP="005056F7">
      <w:pPr>
        <w:tabs>
          <w:tab w:val="left" w:pos="426"/>
        </w:tabs>
        <w:jc w:val="both"/>
        <w:rPr>
          <w:i/>
          <w:iCs/>
        </w:rPr>
      </w:pPr>
      <w:r>
        <w:t>1</w:t>
      </w:r>
      <w:r w:rsidR="005056F7">
        <w:t>.</w:t>
      </w:r>
      <w:r w:rsidR="005056F7">
        <w:tab/>
        <w:t>„</w:t>
      </w:r>
      <w:r w:rsidR="005056F7" w:rsidRPr="00FB070C">
        <w:rPr>
          <w:i/>
          <w:iCs/>
        </w:rPr>
        <w:t xml:space="preserve">Der Schlüssel zu </w:t>
      </w:r>
      <w:r w:rsidR="00972E6A" w:rsidRPr="00FB070C">
        <w:rPr>
          <w:i/>
          <w:iCs/>
        </w:rPr>
        <w:t>wirtschaftlichem</w:t>
      </w:r>
      <w:r w:rsidR="005056F7" w:rsidRPr="00FB070C">
        <w:rPr>
          <w:i/>
          <w:iCs/>
        </w:rPr>
        <w:t xml:space="preserve"> Wachstum l</w:t>
      </w:r>
      <w:r w:rsidR="00972E6A" w:rsidRPr="00FB070C">
        <w:rPr>
          <w:i/>
          <w:iCs/>
        </w:rPr>
        <w:t xml:space="preserve">iegt nicht nur darin begründet, die </w:t>
      </w:r>
      <w:proofErr w:type="spellStart"/>
      <w:r w:rsidR="00FB070C">
        <w:rPr>
          <w:i/>
          <w:iCs/>
        </w:rPr>
        <w:t>K</w:t>
      </w:r>
      <w:r w:rsidR="00972E6A" w:rsidRPr="00FB070C">
        <w:rPr>
          <w:i/>
          <w:iCs/>
        </w:rPr>
        <w:t>rea</w:t>
      </w:r>
      <w:proofErr w:type="spellEnd"/>
      <w:r w:rsidR="004A1E88">
        <w:rPr>
          <w:i/>
          <w:iCs/>
        </w:rPr>
        <w:t>-</w:t>
      </w:r>
      <w:r w:rsidR="00FB070C">
        <w:rPr>
          <w:i/>
          <w:iCs/>
        </w:rPr>
        <w:tab/>
      </w:r>
      <w:proofErr w:type="spellStart"/>
      <w:r w:rsidR="00972E6A" w:rsidRPr="00FB070C">
        <w:rPr>
          <w:i/>
          <w:iCs/>
        </w:rPr>
        <w:t>tive</w:t>
      </w:r>
      <w:proofErr w:type="spellEnd"/>
      <w:r w:rsidR="00972E6A" w:rsidRPr="00FB070C">
        <w:rPr>
          <w:i/>
          <w:iCs/>
        </w:rPr>
        <w:t xml:space="preserve"> Klasse anzulocken,</w:t>
      </w:r>
      <w:r w:rsidR="005056F7" w:rsidRPr="00FB070C">
        <w:rPr>
          <w:i/>
          <w:iCs/>
        </w:rPr>
        <w:t xml:space="preserve"> </w:t>
      </w:r>
      <w:r w:rsidR="00972E6A" w:rsidRPr="00FB070C">
        <w:rPr>
          <w:i/>
          <w:iCs/>
        </w:rPr>
        <w:t xml:space="preserve">sondern die zugrunde liegenden Vorteile in kreative </w:t>
      </w:r>
      <w:proofErr w:type="spellStart"/>
      <w:r w:rsidR="004A1E88">
        <w:rPr>
          <w:i/>
          <w:iCs/>
        </w:rPr>
        <w:t>w</w:t>
      </w:r>
      <w:r w:rsidR="00972E6A" w:rsidRPr="00FB070C">
        <w:rPr>
          <w:i/>
          <w:iCs/>
        </w:rPr>
        <w:t>irtschaft</w:t>
      </w:r>
      <w:proofErr w:type="spellEnd"/>
      <w:r w:rsidR="004A1E88">
        <w:rPr>
          <w:i/>
          <w:iCs/>
        </w:rPr>
        <w:t>-</w:t>
      </w:r>
      <w:r w:rsidR="004A1E88">
        <w:rPr>
          <w:i/>
          <w:iCs/>
        </w:rPr>
        <w:tab/>
      </w:r>
      <w:proofErr w:type="spellStart"/>
      <w:r w:rsidR="00972E6A" w:rsidRPr="00FB070C">
        <w:rPr>
          <w:i/>
          <w:iCs/>
        </w:rPr>
        <w:t>liche</w:t>
      </w:r>
      <w:proofErr w:type="spellEnd"/>
      <w:r w:rsidR="00972E6A" w:rsidRPr="00FB070C">
        <w:rPr>
          <w:i/>
          <w:iCs/>
        </w:rPr>
        <w:t xml:space="preserve"> Resultate in Form von neuen Ideen, neues Hightech-Business und regi</w:t>
      </w:r>
      <w:r w:rsidR="00FB070C">
        <w:rPr>
          <w:i/>
          <w:iCs/>
        </w:rPr>
        <w:t>o</w:t>
      </w:r>
      <w:r w:rsidR="00972E6A" w:rsidRPr="00FB070C">
        <w:rPr>
          <w:i/>
          <w:iCs/>
        </w:rPr>
        <w:t xml:space="preserve">nales </w:t>
      </w:r>
      <w:r w:rsidR="00FB070C">
        <w:rPr>
          <w:i/>
          <w:iCs/>
        </w:rPr>
        <w:tab/>
      </w:r>
      <w:r w:rsidR="00972E6A" w:rsidRPr="00FB070C">
        <w:rPr>
          <w:i/>
          <w:iCs/>
        </w:rPr>
        <w:t>Wachstum umzuwandeln.“ (Richard Florida)</w:t>
      </w:r>
    </w:p>
    <w:p w14:paraId="20F9AF63" w14:textId="25CA3492" w:rsidR="00FB070C" w:rsidRPr="00FB070C" w:rsidRDefault="00FB070C" w:rsidP="005056F7">
      <w:pPr>
        <w:tabs>
          <w:tab w:val="left" w:pos="426"/>
        </w:tabs>
        <w:jc w:val="both"/>
      </w:pPr>
    </w:p>
    <w:p w14:paraId="594F8314" w14:textId="17BB6503" w:rsidR="00FB070C" w:rsidRPr="00FB070C" w:rsidRDefault="00FB070C" w:rsidP="005056F7">
      <w:pPr>
        <w:tabs>
          <w:tab w:val="left" w:pos="426"/>
        </w:tabs>
        <w:jc w:val="both"/>
      </w:pPr>
      <w:r>
        <w:tab/>
        <w:t>Überprüfen Sie mit Hilfe von M</w:t>
      </w:r>
      <w:r w:rsidR="005678A1">
        <w:t>1</w:t>
      </w:r>
      <w:r>
        <w:t xml:space="preserve"> – M</w:t>
      </w:r>
      <w:r w:rsidR="00F86FA8">
        <w:t>4</w:t>
      </w:r>
      <w:r w:rsidR="00D02197">
        <w:t xml:space="preserve"> </w:t>
      </w:r>
      <w:r>
        <w:t>den Einfluss der Kreativen Klasse auf die wirt</w:t>
      </w:r>
      <w:r w:rsidR="004A1E88">
        <w:t>-</w:t>
      </w:r>
      <w:r w:rsidR="00876EB4">
        <w:tab/>
      </w:r>
      <w:proofErr w:type="spellStart"/>
      <w:r>
        <w:t>schaft</w:t>
      </w:r>
      <w:r w:rsidR="00F618E9">
        <w:t>l</w:t>
      </w:r>
      <w:r>
        <w:t>iche</w:t>
      </w:r>
      <w:proofErr w:type="spellEnd"/>
      <w:r>
        <w:t xml:space="preserve"> Entwicklung der Standorte „Silicon Valley“ und „Silicon Hills.“</w:t>
      </w:r>
    </w:p>
    <w:p w14:paraId="385E56DF" w14:textId="3A4C27BC" w:rsidR="005056F7" w:rsidRDefault="005056F7" w:rsidP="00DC0C7B"/>
    <w:p w14:paraId="30FA95BF" w14:textId="184F8EEA" w:rsidR="000E2B64" w:rsidRDefault="000E2B64" w:rsidP="00DC0C7B"/>
    <w:p w14:paraId="3F2A6845" w14:textId="17FEB4BF" w:rsidR="000E2B64" w:rsidRDefault="000E2B64" w:rsidP="00DC0C7B">
      <w:r>
        <w:t>M</w:t>
      </w:r>
      <w:r w:rsidR="005678A1">
        <w:t>1</w:t>
      </w:r>
      <w:r>
        <w:t xml:space="preserve"> – </w:t>
      </w:r>
      <w:r w:rsidR="00A1720F">
        <w:t>Die Theorie der Kreativen Klasse</w:t>
      </w:r>
      <w:r>
        <w:t xml:space="preserve"> nach Richard Florida</w:t>
      </w:r>
    </w:p>
    <w:p w14:paraId="6403401D" w14:textId="36669D17" w:rsidR="000E2B64" w:rsidRDefault="000E2B64" w:rsidP="00DC0C7B"/>
    <w:p w14:paraId="35CC6E3C" w14:textId="7DB58892" w:rsidR="00A43E5B" w:rsidRDefault="000E2B64" w:rsidP="00876EB4">
      <w:pPr>
        <w:jc w:val="both"/>
      </w:pPr>
      <w:r w:rsidRPr="000E2B64">
        <w:t xml:space="preserve">Der Wirtschaftswissenschaftler Richard Florida entwickelte im Jahr 2002 eine </w:t>
      </w:r>
      <w:r w:rsidR="00A1720F">
        <w:t>Theorie zum Wirtschaftswachstum eines Standortes</w:t>
      </w:r>
      <w:r w:rsidRPr="000E2B64">
        <w:t>, welche die „Kreative Klasse“ in den Mittelpunkt stellt</w:t>
      </w:r>
      <w:r w:rsidR="00A1720F">
        <w:t>.</w:t>
      </w:r>
      <w:r w:rsidR="005678A1" w:rsidRPr="005678A1">
        <w:rPr>
          <w:noProof/>
        </w:rPr>
        <w:t xml:space="preserve"> </w:t>
      </w:r>
    </w:p>
    <w:p w14:paraId="203E0594" w14:textId="384533F6" w:rsidR="00A1720F" w:rsidRDefault="005678A1" w:rsidP="00876E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9ACC5" wp14:editId="23070B06">
            <wp:simplePos x="0" y="0"/>
            <wp:positionH relativeFrom="margin">
              <wp:posOffset>2531497</wp:posOffset>
            </wp:positionH>
            <wp:positionV relativeFrom="margin">
              <wp:posOffset>3939098</wp:posOffset>
            </wp:positionV>
            <wp:extent cx="3728720" cy="2830195"/>
            <wp:effectExtent l="0" t="0" r="0" b="0"/>
            <wp:wrapSquare wrapText="bothSides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20F">
        <w:t>D</w:t>
      </w:r>
      <w:r w:rsidR="000E2B64">
        <w:t xml:space="preserve">as Erfolgsrezept </w:t>
      </w:r>
      <w:r w:rsidR="00A1720F">
        <w:t>für</w:t>
      </w:r>
      <w:r w:rsidR="000E2B64">
        <w:t xml:space="preserve"> das wirtschaftliche Wachstum sowie </w:t>
      </w:r>
      <w:r w:rsidR="00A1720F">
        <w:t>für</w:t>
      </w:r>
      <w:r w:rsidR="000E2B64">
        <w:t xml:space="preserve"> die internationale </w:t>
      </w:r>
      <w:r w:rsidR="00A1720F">
        <w:t>Wettbewerbsfähigkeit</w:t>
      </w:r>
      <w:r w:rsidR="000E2B64">
        <w:t xml:space="preserve"> von regionalen Wirtschaftsstandorten </w:t>
      </w:r>
      <w:r w:rsidR="00A1720F">
        <w:t xml:space="preserve">liegt </w:t>
      </w:r>
      <w:r w:rsidR="000E2B64">
        <w:t xml:space="preserve">laut Florida in </w:t>
      </w:r>
      <w:r w:rsidR="00A1720F">
        <w:t>der Kreativität</w:t>
      </w:r>
      <w:r w:rsidR="000E2B64">
        <w:t xml:space="preserve"> </w:t>
      </w:r>
      <w:r w:rsidR="00A1720F">
        <w:t xml:space="preserve">der Kreativen Klasse </w:t>
      </w:r>
      <w:r w:rsidR="000E2B64">
        <w:t xml:space="preserve">und </w:t>
      </w:r>
      <w:r w:rsidR="00A1720F">
        <w:t xml:space="preserve">in den von ihnen ausgehenden </w:t>
      </w:r>
      <w:r w:rsidR="000E2B64">
        <w:t>Innovation</w:t>
      </w:r>
      <w:r w:rsidR="00A1720F">
        <w:t>en</w:t>
      </w:r>
      <w:r w:rsidR="000E2B64">
        <w:t>.</w:t>
      </w:r>
      <w:r w:rsidR="00A1720F">
        <w:t xml:space="preserve"> </w:t>
      </w:r>
      <w:r w:rsidR="00A43E5B">
        <w:t>Der Ort, an dem die</w:t>
      </w:r>
      <w:r w:rsidR="00876EB4">
        <w:t>se</w:t>
      </w:r>
      <w:r w:rsidR="00A43E5B">
        <w:t xml:space="preserve"> </w:t>
      </w:r>
      <w:r w:rsidR="00876EB4">
        <w:t>Personen</w:t>
      </w:r>
      <w:r w:rsidR="00A43E5B">
        <w:t xml:space="preserve"> bereit ist zu leben und zu arbeiten wird von vielen Faktoren beeinflusst aber oft kommt es zu einer Ballung in besonders attraktiven Regionen. Diese Clusterbildung von Humankapital führt </w:t>
      </w:r>
      <w:r w:rsidR="00876EB4">
        <w:t xml:space="preserve">zu </w:t>
      </w:r>
      <w:r w:rsidR="00A43E5B">
        <w:t xml:space="preserve">Wirtschaftswachstum, da laut Florida nicht die Kreative Klasse </w:t>
      </w:r>
      <w:r w:rsidR="00A43E5B" w:rsidRPr="00A43E5B">
        <w:t>vo</w:t>
      </w:r>
      <w:r w:rsidR="00A43E5B">
        <w:t xml:space="preserve">m Arbeitsplatzangebot </w:t>
      </w:r>
      <w:r w:rsidR="00A43E5B" w:rsidRPr="00A43E5B">
        <w:t xml:space="preserve">in bestimmte Regionen gelockt, sondern die Unternehmen und Arbeitsplätze der </w:t>
      </w:r>
      <w:r w:rsidR="00876EB4">
        <w:t>K</w:t>
      </w:r>
      <w:r w:rsidR="00A43E5B" w:rsidRPr="00A43E5B">
        <w:t>reativen Klasse hinterher</w:t>
      </w:r>
      <w:r w:rsidR="00A43E5B">
        <w:t>ziehen.</w:t>
      </w:r>
    </w:p>
    <w:p w14:paraId="26E8F067" w14:textId="3E1E85E5" w:rsidR="00A43E5B" w:rsidRDefault="00A43E5B" w:rsidP="00876EB4">
      <w:pPr>
        <w:jc w:val="both"/>
      </w:pPr>
      <w:r w:rsidRPr="00A43E5B">
        <w:t xml:space="preserve">Die von Florida definierten „3 </w:t>
      </w:r>
      <w:proofErr w:type="spellStart"/>
      <w:r w:rsidRPr="00A43E5B">
        <w:t>Ts</w:t>
      </w:r>
      <w:proofErr w:type="spellEnd"/>
      <w:r w:rsidRPr="00A43E5B">
        <w:t>“ (</w:t>
      </w:r>
      <w:r w:rsidRPr="00A43E5B">
        <w:rPr>
          <w:b/>
          <w:bCs/>
        </w:rPr>
        <w:t>Technologie, Talent, Toleranz</w:t>
      </w:r>
      <w:r w:rsidRPr="00A43E5B">
        <w:t>) spielen in diesem Zusammenhang eine ganz entscheidende Rolle.</w:t>
      </w:r>
      <w:r>
        <w:t xml:space="preserve"> </w:t>
      </w:r>
      <w:r>
        <w:rPr>
          <w:bCs/>
        </w:rPr>
        <w:t>K</w:t>
      </w:r>
      <w:r w:rsidRPr="00CD19BE">
        <w:rPr>
          <w:color w:val="000000"/>
          <w:shd w:val="clear" w:color="auto" w:fill="FFFFFF"/>
        </w:rPr>
        <w:t>reatives Potenzial – so Florida – entsteht dort, wo sich Talent, Technologie und Toleranz entfalten können.</w:t>
      </w:r>
      <w:r w:rsidR="00876EB4">
        <w:rPr>
          <w:color w:val="000000"/>
          <w:shd w:val="clear" w:color="auto" w:fill="FFFFFF"/>
        </w:rPr>
        <w:t xml:space="preserve"> </w:t>
      </w:r>
      <w:r w:rsidRPr="00876EB4">
        <w:rPr>
          <w:b/>
          <w:bCs/>
          <w:color w:val="000000"/>
          <w:shd w:val="clear" w:color="auto" w:fill="FFFFFF"/>
        </w:rPr>
        <w:t>Technologie</w:t>
      </w:r>
      <w:r>
        <w:rPr>
          <w:color w:val="000000"/>
          <w:shd w:val="clear" w:color="auto" w:fill="FFFFFF"/>
        </w:rPr>
        <w:t xml:space="preserve"> steht </w:t>
      </w:r>
      <w:r w:rsidR="00876EB4">
        <w:rPr>
          <w:color w:val="000000"/>
          <w:shd w:val="clear" w:color="auto" w:fill="FFFFFF"/>
        </w:rPr>
        <w:t>insbesondere für</w:t>
      </w:r>
      <w:r>
        <w:t xml:space="preserve"> die </w:t>
      </w:r>
      <w:r w:rsidR="00876EB4">
        <w:t xml:space="preserve">Konzentration </w:t>
      </w:r>
      <w:r>
        <w:t>innovative</w:t>
      </w:r>
      <w:r w:rsidR="00876EB4">
        <w:t>r</w:t>
      </w:r>
      <w:r>
        <w:t xml:space="preserve"> Zukunftstechnologien </w:t>
      </w:r>
      <w:r w:rsidR="00876EB4">
        <w:t xml:space="preserve">in einem Raum, </w:t>
      </w:r>
      <w:r>
        <w:t xml:space="preserve">wie z. B. in den Bereichen </w:t>
      </w:r>
      <w:r w:rsidR="00876EB4">
        <w:t>IT</w:t>
      </w:r>
      <w:r>
        <w:t>, Medien oder Biochemie.</w:t>
      </w:r>
      <w:r w:rsidR="00876EB4">
        <w:t xml:space="preserve"> </w:t>
      </w:r>
      <w:r w:rsidRPr="00876EB4">
        <w:rPr>
          <w:b/>
          <w:bCs/>
        </w:rPr>
        <w:t>Talent</w:t>
      </w:r>
      <w:r w:rsidR="00876EB4">
        <w:t xml:space="preserve"> steht für die </w:t>
      </w:r>
      <w:r>
        <w:t xml:space="preserve">Anzahl an gut ausgebildeten Menschen </w:t>
      </w:r>
      <w:r w:rsidR="00876EB4">
        <w:t>aber auch</w:t>
      </w:r>
      <w:r>
        <w:t xml:space="preserve"> die Investitionen in den Bildungssektor </w:t>
      </w:r>
      <w:r w:rsidR="00876EB4">
        <w:t>der</w:t>
      </w:r>
      <w:r>
        <w:t xml:space="preserve"> Regionen spielen ebenfalls eine wichtige Rolle. Entscheidend </w:t>
      </w:r>
      <w:proofErr w:type="spellStart"/>
      <w:r>
        <w:t>für</w:t>
      </w:r>
      <w:proofErr w:type="spellEnd"/>
      <w:r>
        <w:t xml:space="preserve"> Florida ist allerdings nicht nur Ausbildung und Wissen, sondern zudem die </w:t>
      </w:r>
      <w:r w:rsidR="00876EB4">
        <w:t>Fähigkeit</w:t>
      </w:r>
      <w:r>
        <w:t xml:space="preserve"> zum innovativen und kreativen Handeln.</w:t>
      </w:r>
      <w:r w:rsidR="00876EB4">
        <w:t xml:space="preserve"> </w:t>
      </w:r>
      <w:r w:rsidR="00876EB4" w:rsidRPr="00876EB4">
        <w:rPr>
          <w:b/>
          <w:bCs/>
        </w:rPr>
        <w:t>Toleranz</w:t>
      </w:r>
      <w:r w:rsidR="00876EB4">
        <w:t xml:space="preserve"> kommt </w:t>
      </w:r>
      <w:r>
        <w:t xml:space="preserve">in Floridas Konzept eine </w:t>
      </w:r>
      <w:proofErr w:type="spellStart"/>
      <w:r>
        <w:t>Schlüsselrolle</w:t>
      </w:r>
      <w:proofErr w:type="spellEnd"/>
      <w:r>
        <w:t xml:space="preserve"> zu. Ein Milieu der Offenheit und Vielfalt, das von verschiedenen kulturellen Impulsen und dem Aufeinandertreffen von interessanten Minderheiten </w:t>
      </w:r>
      <w:r w:rsidR="00876EB4">
        <w:t>geprägt</w:t>
      </w:r>
      <w:r>
        <w:t xml:space="preserve"> ist, </w:t>
      </w:r>
      <w:r w:rsidR="00876EB4">
        <w:t>erhöht</w:t>
      </w:r>
      <w:r>
        <w:t xml:space="preserve"> die </w:t>
      </w:r>
      <w:r w:rsidR="00876EB4">
        <w:t>Attraktivität</w:t>
      </w:r>
      <w:r>
        <w:t xml:space="preserve"> und somit auch die Anziehungskraft von Regionen.</w:t>
      </w:r>
    </w:p>
    <w:p w14:paraId="3659D501" w14:textId="77777777" w:rsidR="00A43E5B" w:rsidRDefault="00A43E5B" w:rsidP="000E2B64"/>
    <w:p w14:paraId="4E55927B" w14:textId="77777777" w:rsidR="002C6AB5" w:rsidRPr="00D02197" w:rsidRDefault="002C6AB5" w:rsidP="002C6AB5">
      <w:pPr>
        <w:rPr>
          <w:i/>
          <w:iCs/>
          <w:sz w:val="18"/>
          <w:szCs w:val="18"/>
        </w:rPr>
      </w:pPr>
      <w:r w:rsidRPr="00D02197">
        <w:rPr>
          <w:i/>
          <w:iCs/>
          <w:sz w:val="18"/>
          <w:szCs w:val="18"/>
        </w:rPr>
        <w:t xml:space="preserve">(abgeändert nach: </w:t>
      </w:r>
      <w:hyperlink r:id="rId12" w:history="1">
        <w:r w:rsidRPr="00D02197">
          <w:rPr>
            <w:rStyle w:val="Hyperlink"/>
            <w:rFonts w:cs="Arial"/>
            <w:i/>
            <w:iCs/>
            <w:sz w:val="18"/>
            <w:szCs w:val="18"/>
          </w:rPr>
          <w:t>https://www.hs-niederrhein.de/fileadmin/dateien/Institute_und_Kompetenzzentren/NIERS/Kreative-Klasse.Abschlussbericht-Teil1.pdf</w:t>
        </w:r>
      </w:hyperlink>
      <w:r w:rsidRPr="00D02197">
        <w:rPr>
          <w:i/>
          <w:iCs/>
          <w:sz w:val="18"/>
          <w:szCs w:val="18"/>
        </w:rPr>
        <w:t>, 30.12.2020)</w:t>
      </w:r>
    </w:p>
    <w:p w14:paraId="6222DFF4" w14:textId="2FCF485E" w:rsidR="002C6AB5" w:rsidRDefault="002C6AB5" w:rsidP="000E2B64">
      <w:r>
        <w:lastRenderedPageBreak/>
        <w:t>M</w:t>
      </w:r>
      <w:r w:rsidR="005678A1">
        <w:t>2</w:t>
      </w:r>
      <w:r>
        <w:t xml:space="preserve"> – </w:t>
      </w:r>
      <w:r w:rsidR="009F2009">
        <w:t xml:space="preserve">TOP 10 der </w:t>
      </w:r>
      <w:r w:rsidR="00B867EA">
        <w:t>US-</w:t>
      </w:r>
      <w:r>
        <w:t>Städte</w:t>
      </w:r>
      <w:r w:rsidR="009F2009">
        <w:t>,</w:t>
      </w:r>
      <w:r>
        <w:t xml:space="preserve"> in denen die Kreative Klasse lebt</w:t>
      </w:r>
    </w:p>
    <w:p w14:paraId="45E640DA" w14:textId="2D52CDBA" w:rsidR="004B04AC" w:rsidRDefault="004B04AC" w:rsidP="000E2B64"/>
    <w:p w14:paraId="5CAB2CF0" w14:textId="33B9744C" w:rsidR="004B04AC" w:rsidRDefault="004B04AC" w:rsidP="000E2B64">
      <w:r>
        <w:rPr>
          <w:noProof/>
        </w:rPr>
        <w:drawing>
          <wp:inline distT="0" distB="0" distL="0" distR="0" wp14:anchorId="6CAF60D9" wp14:editId="6E0106B8">
            <wp:extent cx="5939624" cy="3681316"/>
            <wp:effectExtent l="0" t="0" r="17145" b="14605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CF214F" w14:textId="6A3D8779" w:rsidR="002C6AB5" w:rsidRDefault="002C6AB5" w:rsidP="000E2B64"/>
    <w:p w14:paraId="55831A80" w14:textId="48BE69EB" w:rsidR="002C6AB5" w:rsidRPr="002C6AB5" w:rsidRDefault="002C6AB5" w:rsidP="000E2B64">
      <w:pPr>
        <w:rPr>
          <w:i/>
          <w:iCs/>
          <w:sz w:val="18"/>
          <w:szCs w:val="18"/>
        </w:rPr>
      </w:pPr>
      <w:r w:rsidRPr="002C6AB5">
        <w:rPr>
          <w:i/>
          <w:iCs/>
          <w:sz w:val="18"/>
          <w:szCs w:val="18"/>
        </w:rPr>
        <w:t xml:space="preserve">(eigene Darstellung nach: </w:t>
      </w:r>
      <w:hyperlink r:id="rId14" w:history="1">
        <w:r w:rsidRPr="002C6AB5">
          <w:rPr>
            <w:rStyle w:val="Hyperlink"/>
            <w:rFonts w:cs="Arial"/>
            <w:i/>
            <w:iCs/>
            <w:sz w:val="18"/>
            <w:szCs w:val="18"/>
          </w:rPr>
          <w:t>https://www.bloomberg.com/news/articles/2019-08-27/the-changing-geography-of-america-s-creative-class</w:t>
        </w:r>
      </w:hyperlink>
      <w:r w:rsidRPr="002C6AB5">
        <w:rPr>
          <w:i/>
          <w:iCs/>
          <w:sz w:val="18"/>
          <w:szCs w:val="18"/>
        </w:rPr>
        <w:t>, 30.12.2020)</w:t>
      </w:r>
    </w:p>
    <w:p w14:paraId="415FC1B5" w14:textId="3E2AD97D" w:rsidR="00A1720F" w:rsidRDefault="00A1720F" w:rsidP="000E2B64"/>
    <w:p w14:paraId="0CE662E9" w14:textId="7D6D3798" w:rsidR="00970162" w:rsidRDefault="00970162" w:rsidP="000E2B64"/>
    <w:p w14:paraId="69389B0D" w14:textId="08ABE1F2" w:rsidR="00970162" w:rsidRDefault="00970162" w:rsidP="00970162">
      <w:r>
        <w:t>M3 –US-Städte, in denen die Kreative Klasse wächst</w:t>
      </w:r>
    </w:p>
    <w:p w14:paraId="3BA13AA8" w14:textId="77777777" w:rsidR="00970162" w:rsidRDefault="00970162" w:rsidP="00970162"/>
    <w:p w14:paraId="33541F51" w14:textId="6ACCDAA0" w:rsidR="00970162" w:rsidRDefault="00970162" w:rsidP="00970162">
      <w:r>
        <w:rPr>
          <w:noProof/>
        </w:rPr>
        <w:drawing>
          <wp:inline distT="0" distB="0" distL="0" distR="0" wp14:anchorId="4FEC2CED" wp14:editId="67B72B03">
            <wp:extent cx="5486400" cy="3200400"/>
            <wp:effectExtent l="0" t="0" r="12700" b="1270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422990" w14:textId="77777777" w:rsidR="00970162" w:rsidRDefault="00970162" w:rsidP="00970162"/>
    <w:p w14:paraId="2E414990" w14:textId="77777777" w:rsidR="00970162" w:rsidRPr="002C6AB5" w:rsidRDefault="00970162" w:rsidP="00970162">
      <w:pPr>
        <w:rPr>
          <w:i/>
          <w:iCs/>
          <w:sz w:val="18"/>
          <w:szCs w:val="18"/>
        </w:rPr>
      </w:pPr>
      <w:r w:rsidRPr="002C6AB5">
        <w:rPr>
          <w:i/>
          <w:iCs/>
          <w:sz w:val="18"/>
          <w:szCs w:val="18"/>
        </w:rPr>
        <w:t xml:space="preserve">(eigene Darstellung nach: </w:t>
      </w:r>
      <w:hyperlink r:id="rId16" w:history="1">
        <w:r w:rsidRPr="002C6AB5">
          <w:rPr>
            <w:rStyle w:val="Hyperlink"/>
            <w:rFonts w:cs="Arial"/>
            <w:i/>
            <w:iCs/>
            <w:sz w:val="18"/>
            <w:szCs w:val="18"/>
          </w:rPr>
          <w:t>https://www.bloomberg.com/news/articles/2019-08-27/the-changing-geography-of-america-s-creative-class</w:t>
        </w:r>
      </w:hyperlink>
      <w:r w:rsidRPr="002C6AB5">
        <w:rPr>
          <w:i/>
          <w:iCs/>
          <w:sz w:val="18"/>
          <w:szCs w:val="18"/>
        </w:rPr>
        <w:t>, 30.12.2020)</w:t>
      </w:r>
    </w:p>
    <w:p w14:paraId="61FAAFD6" w14:textId="77777777" w:rsidR="00970162" w:rsidRDefault="00970162" w:rsidP="000E2B64"/>
    <w:p w14:paraId="10F0B978" w14:textId="0217164E" w:rsidR="00FD436C" w:rsidRDefault="00C26CED" w:rsidP="00DC0C7B">
      <w:r>
        <w:lastRenderedPageBreak/>
        <w:t>M</w:t>
      </w:r>
      <w:r w:rsidR="00970162">
        <w:t>4</w:t>
      </w:r>
      <w:r>
        <w:t xml:space="preserve"> – Exodus im </w:t>
      </w:r>
      <w:r w:rsidR="00D5693B">
        <w:t>„</w:t>
      </w:r>
      <w:r>
        <w:t>Silicon Valley</w:t>
      </w:r>
      <w:r w:rsidR="00D5693B">
        <w:t>“, Boom in den „Silicon Hills“?</w:t>
      </w:r>
    </w:p>
    <w:p w14:paraId="48CC21A7" w14:textId="17452EDD" w:rsidR="00C26CED" w:rsidRDefault="00C26CED" w:rsidP="00DC0C7B"/>
    <w:p w14:paraId="2BD8F68D" w14:textId="77777777" w:rsidR="00D5693B" w:rsidRDefault="00C26CED" w:rsidP="004A1E88">
      <w:pPr>
        <w:jc w:val="both"/>
      </w:pPr>
      <w:r w:rsidRPr="00C26CED">
        <w:t>Das Silicon Valley ist nach wie vor die Heimat von zahlreichen heißen Start-ups, droht jedoch, seine Position als führendes Technologiezentrum des Landes zu verlieren</w:t>
      </w:r>
      <w:r w:rsidR="00D5693B">
        <w:t>.</w:t>
      </w:r>
    </w:p>
    <w:p w14:paraId="7972ABF7" w14:textId="6D7B1D48" w:rsidR="00E31233" w:rsidRDefault="00D5693B" w:rsidP="004A1E88">
      <w:pPr>
        <w:jc w:val="both"/>
      </w:pPr>
      <w:r>
        <w:t>I</w:t>
      </w:r>
      <w:r w:rsidR="00E31233">
        <w:t>m Dezember 2020</w:t>
      </w:r>
      <w:r w:rsidR="00E31233" w:rsidRPr="00C26CED">
        <w:t xml:space="preserve"> </w:t>
      </w:r>
      <w:r>
        <w:t xml:space="preserve">hatte </w:t>
      </w:r>
      <w:r w:rsidR="00E31233" w:rsidRPr="00C26CED">
        <w:t>die Computer-Ikone Hewlett-Packard, die einst das Silicon Valley grundlegend mitgeprägt hatte, den Umzug seiner Zentrale nach Houston in Texas verkündet, wo das Unternehmen bereits seinen größten Beschäftigungs</w:t>
      </w:r>
      <w:r>
        <w:t>s</w:t>
      </w:r>
      <w:r w:rsidR="00E31233" w:rsidRPr="00C26CED">
        <w:t xml:space="preserve">chwerpunkt in den USA hat. Auch </w:t>
      </w:r>
      <w:r w:rsidR="00E31233">
        <w:t>Oracle hat nahezu zeitgleich angekündigt, die</w:t>
      </w:r>
      <w:r w:rsidR="00E31233" w:rsidRPr="00C26CED">
        <w:t xml:space="preserve"> Zentrale </w:t>
      </w:r>
      <w:r w:rsidR="00E31233">
        <w:t>vom Silicon Valley nach Austin in Texas zu verlagern.</w:t>
      </w:r>
    </w:p>
    <w:p w14:paraId="1222FC9B" w14:textId="5D27BB86" w:rsidR="00C26CED" w:rsidRDefault="00E31233" w:rsidP="004A1E88">
      <w:pPr>
        <w:jc w:val="both"/>
      </w:pPr>
      <w:r>
        <w:t xml:space="preserve">Aber auch Unternehmer und Investoren aus dem Hightech-Bereich wie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  <w:r>
        <w:t xml:space="preserve"> kehren Kalifornien den Rücken. Auch er ist Ende des Jahres 2020 nach Texas umgezogen. </w:t>
      </w:r>
      <w:r w:rsidRPr="00E31233">
        <w:t xml:space="preserve">Kalifornien bezeichnet er zwar als "großartig". Der bevölkerungsreichste und wirtschaftlich stärkste US-Bundesstaat habe sich aber zu sehr an seinen Erfolg gewöhnt. Die San Francisco Bay Area habe zu viel Einfluss auf die Welt, argumentierte </w:t>
      </w:r>
      <w:proofErr w:type="spellStart"/>
      <w:r w:rsidRPr="00E31233">
        <w:t>Musk</w:t>
      </w:r>
      <w:proofErr w:type="spellEnd"/>
      <w:r w:rsidRPr="00E31233">
        <w:t xml:space="preserve"> weiter gegenüber dem "Wall Street Journal". Er nannte Kalifornien "ein wenig selbstgefällig" und unkte, "sie gewinnen die Meisterschaft nicht mehr".</w:t>
      </w:r>
    </w:p>
    <w:p w14:paraId="4F6E5338" w14:textId="7EFBD4C1" w:rsidR="00970162" w:rsidRDefault="00FC6A33" w:rsidP="004A1E88">
      <w:pPr>
        <w:jc w:val="both"/>
      </w:pPr>
      <w:r>
        <w:t>Bis zum November 2020 haben Angaben der Industrie- und Handelskammer Austin zufolge, 39 Unternehmen aus dem Technologiesektor und anderen Industriezweigen nach Austin umgezogen.</w:t>
      </w:r>
    </w:p>
    <w:p w14:paraId="7AABCCBE" w14:textId="3B990515" w:rsidR="00C26CED" w:rsidRDefault="00D5693B" w:rsidP="00970162">
      <w:pPr>
        <w:jc w:val="both"/>
      </w:pPr>
      <w:r>
        <w:t xml:space="preserve">Doch warum verlassen sie alle das Silicon Valley zugunsten des neuen Tech-Hub Austin, das mittlerweile den Spitznamen „Silicon Hills“ erhalten hat? </w:t>
      </w:r>
      <w:proofErr w:type="spellStart"/>
      <w:r w:rsidR="00C26CED" w:rsidRPr="00C26CED">
        <w:t>Musks</w:t>
      </w:r>
      <w:proofErr w:type="spellEnd"/>
      <w:r w:rsidR="00C26CED" w:rsidRPr="00C26CED">
        <w:t xml:space="preserve"> Unzufriedenheit mit dem Standort Kalifornien ist nur ein Beispiel für den Exodus der </w:t>
      </w:r>
      <w:proofErr w:type="spellStart"/>
      <w:r w:rsidR="00C26CED" w:rsidRPr="00C26CED">
        <w:t>Techies</w:t>
      </w:r>
      <w:proofErr w:type="spellEnd"/>
      <w:r w:rsidR="00C26CED" w:rsidRPr="00C26CED">
        <w:t xml:space="preserve"> aus dem Valley. In den vergangenen Jahrzehnten waren die Lebenshaltungskosten, vor allem die Mieten, im Zentrum der US-amerikanischen Start-up-Welt immer weiter gestiegen. Den neuen Trend zur Heimarbeit nutzen nun etliche Führungskräfte und Mitarbeiter von Tech-Firmen, um in günstigere Gegenden zu ziehen.</w:t>
      </w:r>
      <w:r w:rsidR="00FC6A33">
        <w:t xml:space="preserve"> Des Weiteren bietet Austin eine gut ausgebildete Bevölkerung, dank der 25 Colleges und Universitäten in der Region haben 47 % einen Bachelor-Abschluss. </w:t>
      </w:r>
      <w:r w:rsidR="005056F7">
        <w:t>A</w:t>
      </w:r>
      <w:r w:rsidR="00FC6A33">
        <w:t xml:space="preserve">ber auch die hohe Lebensqualität </w:t>
      </w:r>
      <w:r w:rsidR="005056F7">
        <w:t xml:space="preserve">und das Kultur- und Freizeitangebot </w:t>
      </w:r>
      <w:r w:rsidR="00FC6A33">
        <w:t>wirkt sich positiv auf die Entwicklung aus,</w:t>
      </w:r>
      <w:r w:rsidR="005056F7">
        <w:t xml:space="preserve"> hat </w:t>
      </w:r>
      <w:r w:rsidR="00FC6A33">
        <w:t xml:space="preserve">Austin doch eine großartige </w:t>
      </w:r>
      <w:r w:rsidR="005056F7">
        <w:t xml:space="preserve">und kreative </w:t>
      </w:r>
      <w:r w:rsidR="00FC6A33">
        <w:t>Musikszene</w:t>
      </w:r>
      <w:r w:rsidR="000E2B64">
        <w:t>, kreative Künstler, Schriftsteller und kreative Beschäftige im Hightech-Bereich.</w:t>
      </w:r>
      <w:r w:rsidR="00131A61">
        <w:t xml:space="preserve"> Austin ist darüber hinaus ausgesprochen grün: Parks, viele Bäume, drum herum noch mehr Seen. Auch Straßenleben gibt es hier, deshalb konnte sich eine Community von Musikern und Nachbarn bilden, wie man sie in amerikanischen Großstädten selten findet.</w:t>
      </w:r>
      <w:r w:rsidR="00970162">
        <w:t xml:space="preserve"> Austin war schon immer anders, eine liberale Hochburg im konservativen Bundesstaat. Ganz Texas zog 1861 in den Bürgerkrieg mit den Yankees, nur eine Stadt war dagegen: Austin. Wenig Cowboy, viel Kultur und High Tech: die richtige Stadt für </w:t>
      </w:r>
      <w:proofErr w:type="spellStart"/>
      <w:r w:rsidR="00970162">
        <w:t>Elon</w:t>
      </w:r>
      <w:proofErr w:type="spellEnd"/>
      <w:r w:rsidR="00970162">
        <w:t xml:space="preserve"> </w:t>
      </w:r>
      <w:proofErr w:type="spellStart"/>
      <w:r w:rsidR="00970162">
        <w:t>Musk</w:t>
      </w:r>
      <w:proofErr w:type="spellEnd"/>
      <w:r w:rsidR="00970162">
        <w:t>.</w:t>
      </w:r>
    </w:p>
    <w:p w14:paraId="256273ED" w14:textId="4D061919" w:rsidR="00C26CED" w:rsidRDefault="00C26CED" w:rsidP="00DC0C7B"/>
    <w:p w14:paraId="5BA8DA92" w14:textId="262A28B5" w:rsidR="00452ACD" w:rsidRPr="00D02197" w:rsidRDefault="00C26CED" w:rsidP="00452ACD">
      <w:pPr>
        <w:rPr>
          <w:sz w:val="18"/>
          <w:szCs w:val="18"/>
        </w:rPr>
      </w:pPr>
      <w:r w:rsidRPr="00C26CED">
        <w:rPr>
          <w:i/>
          <w:iCs/>
          <w:sz w:val="18"/>
          <w:szCs w:val="18"/>
        </w:rPr>
        <w:t xml:space="preserve">(abgeändert nach: </w:t>
      </w:r>
      <w:hyperlink r:id="rId17" w:history="1">
        <w:r w:rsidRPr="00C26CED">
          <w:rPr>
            <w:rStyle w:val="Hyperlink"/>
            <w:rFonts w:cs="Arial"/>
            <w:i/>
            <w:iCs/>
            <w:sz w:val="18"/>
            <w:szCs w:val="18"/>
          </w:rPr>
          <w:t>https://www.manager-magazin.de/unternehmen/autoindustrie/elon-musk-umzug-tesla-chef-verlegt-seinen-wohnsitz-nach-texas-a-6b242534-4c11-4cf0-a273-01d1b25573b4</w:t>
        </w:r>
      </w:hyperlink>
      <w:r w:rsidRPr="00C26CED">
        <w:rPr>
          <w:i/>
          <w:iCs/>
          <w:sz w:val="18"/>
          <w:szCs w:val="18"/>
        </w:rPr>
        <w:t xml:space="preserve">, </w:t>
      </w:r>
      <w:hyperlink r:id="rId18" w:history="1">
        <w:r w:rsidR="00FC6A33" w:rsidRPr="007B0BFE">
          <w:rPr>
            <w:rStyle w:val="Hyperlink"/>
            <w:rFonts w:cs="Arial"/>
            <w:i/>
            <w:iCs/>
            <w:sz w:val="18"/>
            <w:szCs w:val="18"/>
          </w:rPr>
          <w:t>https://edition.cnn.com/2020/12/13/tech/silicon-valley-moving-to-austin-miami/index.html</w:t>
        </w:r>
      </w:hyperlink>
      <w:r w:rsidR="00FC6A33">
        <w:rPr>
          <w:i/>
          <w:iCs/>
          <w:sz w:val="18"/>
          <w:szCs w:val="18"/>
        </w:rPr>
        <w:t xml:space="preserve">, </w:t>
      </w:r>
      <w:hyperlink r:id="rId19" w:history="1">
        <w:r w:rsidR="00972E6A" w:rsidRPr="007B0BFE">
          <w:rPr>
            <w:rStyle w:val="Hyperlink"/>
            <w:rFonts w:cs="Arial"/>
            <w:i/>
            <w:iCs/>
            <w:sz w:val="18"/>
            <w:szCs w:val="18"/>
          </w:rPr>
          <w:t>https://washingtonmonthly.com/magazine/may-2002/the-rise-of-the-creative-class/</w:t>
        </w:r>
      </w:hyperlink>
      <w:r w:rsidR="00972E6A">
        <w:rPr>
          <w:i/>
          <w:iCs/>
          <w:sz w:val="18"/>
          <w:szCs w:val="18"/>
        </w:rPr>
        <w:t xml:space="preserve">, </w:t>
      </w:r>
      <w:r w:rsidRPr="00C26CED">
        <w:rPr>
          <w:i/>
          <w:iCs/>
          <w:sz w:val="18"/>
          <w:szCs w:val="18"/>
        </w:rPr>
        <w:t>30.12.2020</w:t>
      </w:r>
      <w:r w:rsidR="00D02197">
        <w:rPr>
          <w:i/>
          <w:iCs/>
          <w:sz w:val="18"/>
          <w:szCs w:val="18"/>
        </w:rPr>
        <w:t xml:space="preserve">, </w:t>
      </w:r>
      <w:hyperlink r:id="rId20" w:history="1">
        <w:r w:rsidR="00D02197" w:rsidRPr="00B77285">
          <w:rPr>
            <w:rStyle w:val="Hyperlink"/>
            <w:rFonts w:cs="Arial"/>
            <w:sz w:val="18"/>
            <w:szCs w:val="18"/>
          </w:rPr>
          <w:t>https://www.handelsblatt.com/unternehmen/management/techbranche-tesla-chef-musk-bricht-mit-dem-silicon-valley-sie-denken-sie-haben-den-erfolg-gepachtet/26701156.html?ticket=ST-23458290-1lGkUzOHgYraV92cTnie-ap6</w:t>
        </w:r>
      </w:hyperlink>
      <w:r w:rsidR="00D02197">
        <w:rPr>
          <w:sz w:val="18"/>
          <w:szCs w:val="18"/>
        </w:rPr>
        <w:t>. 01.01.2021)</w:t>
      </w:r>
    </w:p>
    <w:sectPr w:rsidR="00452ACD" w:rsidRPr="00D02197" w:rsidSect="004A1E88">
      <w:footerReference w:type="default" r:id="rId21"/>
      <w:pgSz w:w="11900" w:h="1682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0C69" w14:textId="77777777" w:rsidR="00CE2237" w:rsidRDefault="00CE2237" w:rsidP="009D642F">
      <w:r>
        <w:separator/>
      </w:r>
    </w:p>
  </w:endnote>
  <w:endnote w:type="continuationSeparator" w:id="0">
    <w:p w14:paraId="4EA1FCCE" w14:textId="77777777" w:rsidR="00CE2237" w:rsidRDefault="00CE2237" w:rsidP="009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1E6" w14:textId="6FC40197" w:rsidR="009D642F" w:rsidRDefault="00452ACD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 w:rsidRPr="00FF4EE7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66CCD" wp14:editId="18F1D98E">
              <wp:simplePos x="0" y="0"/>
              <wp:positionH relativeFrom="column">
                <wp:posOffset>5349240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987D79" w14:textId="77777777" w:rsidR="00452ACD" w:rsidRDefault="00452ACD" w:rsidP="00452ACD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E1285C4" wp14:editId="67A27EE0">
                                <wp:extent cx="583591" cy="369989"/>
                                <wp:effectExtent l="0" t="0" r="0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6C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21.2pt;margin-top:.8pt;width:61.5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" fillcolor="white [3201]" stroked="f" strokeweight=".5pt">
              <v:textbox>
                <w:txbxContent>
                  <w:p w14:paraId="5D987D79" w14:textId="77777777" w:rsidR="00452ACD" w:rsidRDefault="00452ACD" w:rsidP="00452ACD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E1285C4" wp14:editId="67A27EE0">
                          <wp:extent cx="583591" cy="369989"/>
                          <wp:effectExtent l="0" t="0" r="0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FF4EE7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BD85" wp14:editId="4F874631">
              <wp:simplePos x="0" y="0"/>
              <wp:positionH relativeFrom="column">
                <wp:posOffset>8285686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526DB" w14:textId="524B9B6F" w:rsidR="00811980" w:rsidRDefault="0081198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996D893" wp14:editId="277D0909">
                                <wp:extent cx="583591" cy="369989"/>
                                <wp:effectExtent l="0" t="0" r="0" b="0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BBD85" id="Textfeld 2" o:spid="_x0000_s1027" type="#_x0000_t202" style="position:absolute;left:0;text-align:left;margin-left:652.4pt;margin-top:.8pt;width:61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" fillcolor="white [3201]" stroked="f" strokeweight=".5pt">
              <v:textbox>
                <w:txbxContent>
                  <w:p w14:paraId="600526DB" w14:textId="524B9B6F" w:rsidR="00811980" w:rsidRDefault="0081198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996D893" wp14:editId="277D0909">
                          <wp:extent cx="583591" cy="369989"/>
                          <wp:effectExtent l="0" t="0" r="0" b="0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FF4EE7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8314" wp14:editId="59947AC5">
              <wp:simplePos x="0" y="0"/>
              <wp:positionH relativeFrom="column">
                <wp:posOffset>-15034</wp:posOffset>
              </wp:positionH>
              <wp:positionV relativeFrom="paragraph">
                <wp:posOffset>9525</wp:posOffset>
              </wp:positionV>
              <wp:extent cx="781685" cy="485775"/>
              <wp:effectExtent l="0" t="0" r="571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18DDD" w14:textId="16CD3DD3" w:rsidR="00811980" w:rsidRDefault="00811980" w:rsidP="00C9374B">
                          <w:r w:rsidRPr="00811980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AC992E1" wp14:editId="0214A9AB">
                                <wp:extent cx="280670" cy="387985"/>
                                <wp:effectExtent l="0" t="0" r="0" b="5715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6317B0A" wp14:editId="534A02DA">
                                <wp:extent cx="583591" cy="369989"/>
                                <wp:effectExtent l="0" t="0" r="0" b="0"/>
                                <wp:docPr id="26" name="Grafi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8314" id="Textfeld 3" o:spid="_x0000_s1028" type="#_x0000_t202" style="position:absolute;left:0;text-align:left;margin-left:-1.2pt;margin-top:.75pt;width:61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" fillcolor="white [3201]" stroked="f" strokeweight=".5pt">
              <v:textbox>
                <w:txbxContent>
                  <w:p w14:paraId="79B18DDD" w14:textId="16CD3DD3" w:rsidR="00811980" w:rsidRDefault="00811980" w:rsidP="00C9374B">
                    <w:r w:rsidRPr="00811980">
                      <w:rPr>
                        <w:b/>
                        <w:noProof/>
                      </w:rPr>
                      <w:drawing>
                        <wp:inline distT="0" distB="0" distL="0" distR="0" wp14:anchorId="5AC992E1" wp14:editId="0214A9AB">
                          <wp:extent cx="280670" cy="387985"/>
                          <wp:effectExtent l="0" t="0" r="0" b="5715"/>
                          <wp:docPr id="25" name="Grafi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67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6317B0A" wp14:editId="534A02DA">
                          <wp:extent cx="583591" cy="369989"/>
                          <wp:effectExtent l="0" t="0" r="0" b="0"/>
                          <wp:docPr id="26" name="Grafi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4EE7">
      <w:rPr>
        <w:bCs/>
        <w:noProof/>
        <w:sz w:val="20"/>
        <w:szCs w:val="20"/>
      </w:rPr>
      <w:t>Schwerpunktthemen</w:t>
    </w:r>
    <w:r w:rsidR="00811980" w:rsidRPr="00FF4EE7">
      <w:rPr>
        <w:bCs/>
        <w:sz w:val="20"/>
        <w:szCs w:val="20"/>
      </w:rPr>
      <w:t xml:space="preserve"> Geographie</w:t>
    </w:r>
    <w:r w:rsidR="00FF4EE7">
      <w:rPr>
        <w:bCs/>
        <w:sz w:val="20"/>
        <w:szCs w:val="20"/>
      </w:rPr>
      <w:t xml:space="preserve"> ab Abitur 2023</w:t>
    </w:r>
  </w:p>
  <w:p w14:paraId="4D7DE1BC" w14:textId="7533ABD5" w:rsidR="00FF4EE7" w:rsidRPr="00FF4EE7" w:rsidRDefault="00FF4EE7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>
      <w:rPr>
        <w:bCs/>
        <w:sz w:val="20"/>
        <w:szCs w:val="20"/>
      </w:rPr>
      <w:t>Raumstrukturen DS3 AB2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0874" w14:textId="77777777" w:rsidR="00CE2237" w:rsidRDefault="00CE2237" w:rsidP="009D642F">
      <w:r>
        <w:separator/>
      </w:r>
    </w:p>
  </w:footnote>
  <w:footnote w:type="continuationSeparator" w:id="0">
    <w:p w14:paraId="7E1EF72E" w14:textId="77777777" w:rsidR="00CE2237" w:rsidRDefault="00CE2237" w:rsidP="009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DF4"/>
    <w:multiLevelType w:val="hybridMultilevel"/>
    <w:tmpl w:val="40BE3446"/>
    <w:lvl w:ilvl="0" w:tplc="B1F46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6280C"/>
    <w:multiLevelType w:val="hybridMultilevel"/>
    <w:tmpl w:val="DC903EBA"/>
    <w:lvl w:ilvl="0" w:tplc="70A871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473"/>
    <w:multiLevelType w:val="hybridMultilevel"/>
    <w:tmpl w:val="457E588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CC0"/>
    <w:multiLevelType w:val="hybridMultilevel"/>
    <w:tmpl w:val="E02A68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134C"/>
    <w:multiLevelType w:val="hybridMultilevel"/>
    <w:tmpl w:val="5436EBE2"/>
    <w:lvl w:ilvl="0" w:tplc="5274B1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4"/>
    <w:rsid w:val="00037DB3"/>
    <w:rsid w:val="000530C7"/>
    <w:rsid w:val="000545F8"/>
    <w:rsid w:val="0007015C"/>
    <w:rsid w:val="000E2B64"/>
    <w:rsid w:val="000F37FE"/>
    <w:rsid w:val="00104E7E"/>
    <w:rsid w:val="00110414"/>
    <w:rsid w:val="00131A61"/>
    <w:rsid w:val="001E06AE"/>
    <w:rsid w:val="002047DD"/>
    <w:rsid w:val="002566AA"/>
    <w:rsid w:val="00266134"/>
    <w:rsid w:val="00292FA2"/>
    <w:rsid w:val="002A6E2A"/>
    <w:rsid w:val="002C6AB5"/>
    <w:rsid w:val="002D7AA1"/>
    <w:rsid w:val="002E1128"/>
    <w:rsid w:val="002F488C"/>
    <w:rsid w:val="002F4E85"/>
    <w:rsid w:val="0032625A"/>
    <w:rsid w:val="003979CA"/>
    <w:rsid w:val="003A5CCA"/>
    <w:rsid w:val="003C654B"/>
    <w:rsid w:val="00452ACD"/>
    <w:rsid w:val="0047134C"/>
    <w:rsid w:val="0048335E"/>
    <w:rsid w:val="004850FB"/>
    <w:rsid w:val="004A1E88"/>
    <w:rsid w:val="004A3F2B"/>
    <w:rsid w:val="004A69BE"/>
    <w:rsid w:val="004A7DC4"/>
    <w:rsid w:val="004B04AC"/>
    <w:rsid w:val="004B753D"/>
    <w:rsid w:val="004C5166"/>
    <w:rsid w:val="004C586E"/>
    <w:rsid w:val="005005DC"/>
    <w:rsid w:val="005056F7"/>
    <w:rsid w:val="005151EB"/>
    <w:rsid w:val="005412F1"/>
    <w:rsid w:val="00563B89"/>
    <w:rsid w:val="005678A1"/>
    <w:rsid w:val="0057598D"/>
    <w:rsid w:val="005B18A1"/>
    <w:rsid w:val="005C2C4A"/>
    <w:rsid w:val="005C741A"/>
    <w:rsid w:val="005D0EF1"/>
    <w:rsid w:val="005F635B"/>
    <w:rsid w:val="00603470"/>
    <w:rsid w:val="00604604"/>
    <w:rsid w:val="006216B3"/>
    <w:rsid w:val="006261AD"/>
    <w:rsid w:val="00633CCE"/>
    <w:rsid w:val="00650693"/>
    <w:rsid w:val="006654B1"/>
    <w:rsid w:val="0067564F"/>
    <w:rsid w:val="006B05D3"/>
    <w:rsid w:val="006B4637"/>
    <w:rsid w:val="006C06DF"/>
    <w:rsid w:val="006C63FD"/>
    <w:rsid w:val="006D576A"/>
    <w:rsid w:val="006D6F70"/>
    <w:rsid w:val="006D7C12"/>
    <w:rsid w:val="006E2EBB"/>
    <w:rsid w:val="006F126E"/>
    <w:rsid w:val="00714840"/>
    <w:rsid w:val="00724612"/>
    <w:rsid w:val="00724E53"/>
    <w:rsid w:val="007511C8"/>
    <w:rsid w:val="00786ED6"/>
    <w:rsid w:val="007C319A"/>
    <w:rsid w:val="007C363F"/>
    <w:rsid w:val="007D4DFD"/>
    <w:rsid w:val="007E4297"/>
    <w:rsid w:val="007F45ED"/>
    <w:rsid w:val="00811980"/>
    <w:rsid w:val="00823E32"/>
    <w:rsid w:val="00833145"/>
    <w:rsid w:val="00841077"/>
    <w:rsid w:val="008627F1"/>
    <w:rsid w:val="00876EB4"/>
    <w:rsid w:val="008879F2"/>
    <w:rsid w:val="008966A9"/>
    <w:rsid w:val="008B4BE8"/>
    <w:rsid w:val="008D0D74"/>
    <w:rsid w:val="00902BDE"/>
    <w:rsid w:val="00903383"/>
    <w:rsid w:val="00903AF1"/>
    <w:rsid w:val="00912BD6"/>
    <w:rsid w:val="00925E79"/>
    <w:rsid w:val="0092651B"/>
    <w:rsid w:val="00944345"/>
    <w:rsid w:val="00950826"/>
    <w:rsid w:val="0096723E"/>
    <w:rsid w:val="00970162"/>
    <w:rsid w:val="00972E6A"/>
    <w:rsid w:val="009756B1"/>
    <w:rsid w:val="00980671"/>
    <w:rsid w:val="009B214D"/>
    <w:rsid w:val="009C5116"/>
    <w:rsid w:val="009D642F"/>
    <w:rsid w:val="009F2009"/>
    <w:rsid w:val="00A1720F"/>
    <w:rsid w:val="00A43E5B"/>
    <w:rsid w:val="00A46E50"/>
    <w:rsid w:val="00A60918"/>
    <w:rsid w:val="00A7212B"/>
    <w:rsid w:val="00AD4B61"/>
    <w:rsid w:val="00AD6B27"/>
    <w:rsid w:val="00AD7619"/>
    <w:rsid w:val="00AE07FD"/>
    <w:rsid w:val="00B12F5D"/>
    <w:rsid w:val="00B1394E"/>
    <w:rsid w:val="00B16E34"/>
    <w:rsid w:val="00B24124"/>
    <w:rsid w:val="00B43C1C"/>
    <w:rsid w:val="00B6113D"/>
    <w:rsid w:val="00B867EA"/>
    <w:rsid w:val="00B92DBC"/>
    <w:rsid w:val="00BB1674"/>
    <w:rsid w:val="00BB3ED1"/>
    <w:rsid w:val="00BE1AFC"/>
    <w:rsid w:val="00C1194C"/>
    <w:rsid w:val="00C200CC"/>
    <w:rsid w:val="00C26CED"/>
    <w:rsid w:val="00C4170E"/>
    <w:rsid w:val="00C9374B"/>
    <w:rsid w:val="00C97518"/>
    <w:rsid w:val="00CA6513"/>
    <w:rsid w:val="00CB711B"/>
    <w:rsid w:val="00CD0DEE"/>
    <w:rsid w:val="00CE2237"/>
    <w:rsid w:val="00CF21B2"/>
    <w:rsid w:val="00D02197"/>
    <w:rsid w:val="00D203D7"/>
    <w:rsid w:val="00D412C6"/>
    <w:rsid w:val="00D44B72"/>
    <w:rsid w:val="00D5693B"/>
    <w:rsid w:val="00DC0C7B"/>
    <w:rsid w:val="00DD769E"/>
    <w:rsid w:val="00DE2A0C"/>
    <w:rsid w:val="00DE63D2"/>
    <w:rsid w:val="00E027F5"/>
    <w:rsid w:val="00E035F5"/>
    <w:rsid w:val="00E31233"/>
    <w:rsid w:val="00E36DF8"/>
    <w:rsid w:val="00E630F6"/>
    <w:rsid w:val="00EE5DAB"/>
    <w:rsid w:val="00F21B10"/>
    <w:rsid w:val="00F470B4"/>
    <w:rsid w:val="00F510F8"/>
    <w:rsid w:val="00F57546"/>
    <w:rsid w:val="00F618E9"/>
    <w:rsid w:val="00F86FA8"/>
    <w:rsid w:val="00FB070C"/>
    <w:rsid w:val="00FC4DCA"/>
    <w:rsid w:val="00FC6A33"/>
    <w:rsid w:val="00FD436C"/>
    <w:rsid w:val="00FE002E"/>
    <w:rsid w:val="00FF4C21"/>
    <w:rsid w:val="00FF4EE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F2CD"/>
  <w15:docId w15:val="{B4BAD71E-AED9-4B0C-ADB9-0CADFAA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Hyper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86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42F"/>
    <w:rPr>
      <w:rFonts w:ascii="Arial" w:eastAsia="Times New Roman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42F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724E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902BDE"/>
  </w:style>
  <w:style w:type="character" w:styleId="NichtaufgelsteErwhnung">
    <w:name w:val="Unresolved Mention"/>
    <w:basedOn w:val="Absatz-Standardschriftart"/>
    <w:uiPriority w:val="99"/>
    <w:semiHidden/>
    <w:unhideWhenUsed/>
    <w:rsid w:val="00FF4C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4C2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26CE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1.xml"/><Relationship Id="rId18" Type="http://schemas.openxmlformats.org/officeDocument/2006/relationships/hyperlink" Target="https://edition.cnn.com/2020/12/13/tech/silicon-valley-moving-to-austin-miami/index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hyperlink" Target="https://www.hs-niederrhein.de/fileadmin/dateien/Institute_und_Kompetenzzentren/NIERS/Kreative-Klasse.Abschlussbericht-Teil1.pdf" TargetMode="External"/><Relationship Id="rId17" Type="http://schemas.openxmlformats.org/officeDocument/2006/relationships/hyperlink" Target="https://www.manager-magazin.de/unternehmen/autoindustrie/elon-musk-umzug-tesla-chef-verlegt-seinen-wohnsitz-nach-texas-a-6b242534-4c11-4cf0-a273-01d1b25573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oomberg.com/news/articles/2019-08-27/the-changing-geography-of-america-s-creative-class" TargetMode="External"/><Relationship Id="rId20" Type="http://schemas.openxmlformats.org/officeDocument/2006/relationships/hyperlink" Target="https://www.handelsblatt.com/unternehmen/management/techbranche-tesla-chef-musk-bricht-mit-dem-silicon-valley-sie-denken-sie-haben-den-erfolg-gepachtet/26701156.html?ticket=ST-23458290-1lGkUzOHgYraV92cTnie-ap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s://washingtonmonthly.com/magazine/may-2002/the-rise-of-the-creative-class/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bloomberg.com/news/articles/2019-08-27/the-changing-geography-of-america-s-creative-clas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Bevölkerunsanteil der Kreativen Klasse (in %)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Tabelle1!$A$2:$A$11</c:f>
              <c:strCache>
                <c:ptCount val="10"/>
                <c:pt idx="0">
                  <c:v>10. San Diego</c:v>
                </c:pt>
                <c:pt idx="1">
                  <c:v>9. Denver</c:v>
                </c:pt>
                <c:pt idx="2">
                  <c:v>8. Portland</c:v>
                </c:pt>
                <c:pt idx="3">
                  <c:v>7. Boston</c:v>
                </c:pt>
                <c:pt idx="4">
                  <c:v>6. Austin</c:v>
                </c:pt>
                <c:pt idx="5">
                  <c:v>5. Minneapolis</c:v>
                </c:pt>
                <c:pt idx="6">
                  <c:v>4. Atlanta</c:v>
                </c:pt>
                <c:pt idx="7">
                  <c:v>3. San Francisco</c:v>
                </c:pt>
                <c:pt idx="8">
                  <c:v>2. Seattle</c:v>
                </c:pt>
                <c:pt idx="9">
                  <c:v>1. Washington D. C. 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45.3</c:v>
                </c:pt>
                <c:pt idx="1">
                  <c:v>45.6</c:v>
                </c:pt>
                <c:pt idx="2">
                  <c:v>45.9</c:v>
                </c:pt>
                <c:pt idx="3">
                  <c:v>47.4</c:v>
                </c:pt>
                <c:pt idx="4">
                  <c:v>48</c:v>
                </c:pt>
                <c:pt idx="5">
                  <c:v>48.1</c:v>
                </c:pt>
                <c:pt idx="6">
                  <c:v>50.7</c:v>
                </c:pt>
                <c:pt idx="7">
                  <c:v>54.8</c:v>
                </c:pt>
                <c:pt idx="8">
                  <c:v>58.8</c:v>
                </c:pt>
                <c:pt idx="9">
                  <c:v>61.1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3-4545-BF27-FC639681E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813942464"/>
        <c:axId val="813922112"/>
      </c:barChart>
      <c:catAx>
        <c:axId val="81394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13922112"/>
        <c:crosses val="autoZero"/>
        <c:auto val="1"/>
        <c:lblAlgn val="ctr"/>
        <c:lblOffset val="100"/>
        <c:noMultiLvlLbl val="0"/>
      </c:catAx>
      <c:valAx>
        <c:axId val="81392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1394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Wachstum der Kreativen Klasse in</a:t>
            </a:r>
            <a:r>
              <a:rPr lang="en-US" baseline="0">
                <a:solidFill>
                  <a:schemeClr val="tx1"/>
                </a:solidFill>
              </a:rPr>
              <a:t> % </a:t>
            </a:r>
            <a:r>
              <a:rPr lang="en-US">
                <a:solidFill>
                  <a:schemeClr val="tx1"/>
                </a:solidFill>
              </a:rPr>
              <a:t>(2012 - 2017)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Wachstum der Kreativen Klasse (2012 - 2017)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Tabelle1!$A$2:$A$11</c:f>
              <c:strCache>
                <c:ptCount val="10"/>
                <c:pt idx="0">
                  <c:v>1. Miami</c:v>
                </c:pt>
                <c:pt idx="1">
                  <c:v>2. Fort Worth</c:v>
                </c:pt>
                <c:pt idx="2">
                  <c:v>3. Mesa</c:v>
                </c:pt>
                <c:pt idx="3">
                  <c:v>4. Denver</c:v>
                </c:pt>
                <c:pt idx="4">
                  <c:v>5. Austin</c:v>
                </c:pt>
                <c:pt idx="5">
                  <c:v>6. Charlotte</c:v>
                </c:pt>
                <c:pt idx="6">
                  <c:v>7. Las Vegas</c:v>
                </c:pt>
                <c:pt idx="7">
                  <c:v>8. San Jose</c:v>
                </c:pt>
                <c:pt idx="8">
                  <c:v>9. Atlanta</c:v>
                </c:pt>
                <c:pt idx="9">
                  <c:v>10. Seattle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40</c:v>
                </c:pt>
                <c:pt idx="1">
                  <c:v>35.299999999999997</c:v>
                </c:pt>
                <c:pt idx="2">
                  <c:v>34.5</c:v>
                </c:pt>
                <c:pt idx="3">
                  <c:v>32.299999999999997</c:v>
                </c:pt>
                <c:pt idx="4">
                  <c:v>32.1</c:v>
                </c:pt>
                <c:pt idx="5">
                  <c:v>31.9</c:v>
                </c:pt>
                <c:pt idx="6">
                  <c:v>30.1</c:v>
                </c:pt>
                <c:pt idx="7">
                  <c:v>28.3</c:v>
                </c:pt>
                <c:pt idx="8">
                  <c:v>27.5</c:v>
                </c:pt>
                <c:pt idx="9">
                  <c:v>26.8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3-C24F-B2C9-8FD1E946D5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7282383"/>
        <c:axId val="1527528463"/>
        <c:axId val="0"/>
      </c:bar3DChart>
      <c:catAx>
        <c:axId val="152728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27528463"/>
        <c:crosses val="autoZero"/>
        <c:auto val="1"/>
        <c:lblAlgn val="ctr"/>
        <c:lblOffset val="100"/>
        <c:noMultiLvlLbl val="0"/>
      </c:catAx>
      <c:valAx>
        <c:axId val="1527528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27282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662A3-2B8E-E24D-8B5C-D27BBD0213E1}" type="doc">
      <dgm:prSet loTypeId="urn:microsoft.com/office/officeart/2005/8/layout/venn1" loCatId="" qsTypeId="urn:microsoft.com/office/officeart/2005/8/quickstyle/simple1" qsCatId="simple" csTypeId="urn:microsoft.com/office/officeart/2005/8/colors/accent3_3" csCatId="accent3" phldr="1"/>
      <dgm:spPr/>
    </dgm:pt>
    <dgm:pt modelId="{E01FCE80-EF7F-0B40-966C-FD119C551BDA}">
      <dgm:prSet phldrT="[Text]" custT="1"/>
      <dgm:spPr/>
      <dgm:t>
        <a:bodyPr/>
        <a:lstStyle/>
        <a:p>
          <a:pPr algn="ctr"/>
          <a:r>
            <a:rPr lang="de-DE" sz="1200" b="1"/>
            <a:t>Supercreative Core</a:t>
          </a:r>
        </a:p>
        <a:p>
          <a:pPr algn="ctr"/>
          <a:r>
            <a:rPr lang="de-DE" sz="1000"/>
            <a:t>(u. a. Wissenschaftler, Lehrende, Unternehmer)</a:t>
          </a:r>
        </a:p>
      </dgm:t>
    </dgm:pt>
    <dgm:pt modelId="{F15293CF-719D-7741-9409-D092E6D13565}" type="parTrans" cxnId="{110FE0A6-3E39-0C4B-9D53-2CDC50724135}">
      <dgm:prSet/>
      <dgm:spPr/>
      <dgm:t>
        <a:bodyPr/>
        <a:lstStyle/>
        <a:p>
          <a:endParaRPr lang="de-DE"/>
        </a:p>
      </dgm:t>
    </dgm:pt>
    <dgm:pt modelId="{B94C9EA7-5222-4145-99D5-CCFE6B5D5A94}" type="sibTrans" cxnId="{110FE0A6-3E39-0C4B-9D53-2CDC50724135}">
      <dgm:prSet/>
      <dgm:spPr/>
      <dgm:t>
        <a:bodyPr/>
        <a:lstStyle/>
        <a:p>
          <a:endParaRPr lang="de-DE"/>
        </a:p>
      </dgm:t>
    </dgm:pt>
    <dgm:pt modelId="{BFF96D89-7AD5-FD41-96EF-F1EFCE56F8FB}">
      <dgm:prSet phldrT="[Text]" custT="1"/>
      <dgm:spPr/>
      <dgm:t>
        <a:bodyPr/>
        <a:lstStyle/>
        <a:p>
          <a:pPr algn="ctr"/>
          <a:r>
            <a:rPr lang="de-DE" sz="1200" b="1"/>
            <a:t>Creative Professionals</a:t>
          </a:r>
        </a:p>
        <a:p>
          <a:pPr algn="ctr"/>
          <a:r>
            <a:rPr lang="de-DE" sz="1000"/>
            <a:t>(u. a. Anwälte, Manager, Facharbeiter, Ärzte)</a:t>
          </a:r>
        </a:p>
      </dgm:t>
    </dgm:pt>
    <dgm:pt modelId="{251C79A1-5491-5442-B33B-433BCB261AB2}" type="parTrans" cxnId="{E2A9BB27-9FB0-C247-91F7-27A393634A7E}">
      <dgm:prSet/>
      <dgm:spPr/>
      <dgm:t>
        <a:bodyPr/>
        <a:lstStyle/>
        <a:p>
          <a:endParaRPr lang="de-DE"/>
        </a:p>
      </dgm:t>
    </dgm:pt>
    <dgm:pt modelId="{2EED8525-2376-E44C-9177-EFF09D625FFC}" type="sibTrans" cxnId="{E2A9BB27-9FB0-C247-91F7-27A393634A7E}">
      <dgm:prSet/>
      <dgm:spPr/>
      <dgm:t>
        <a:bodyPr/>
        <a:lstStyle/>
        <a:p>
          <a:endParaRPr lang="de-DE"/>
        </a:p>
      </dgm:t>
    </dgm:pt>
    <dgm:pt modelId="{5C268AE2-B5AE-CD45-8368-87A99E757A64}">
      <dgm:prSet phldrT="[Text]" custT="1"/>
      <dgm:spPr/>
      <dgm:t>
        <a:bodyPr/>
        <a:lstStyle/>
        <a:p>
          <a:pPr algn="ctr"/>
          <a:r>
            <a:rPr lang="de-DE" sz="1200" b="1"/>
            <a:t>Bohemians</a:t>
          </a:r>
        </a:p>
        <a:p>
          <a:pPr algn="ctr"/>
          <a:r>
            <a:rPr lang="de-DE" sz="1000"/>
            <a:t>(u. a. schaffende Künstler, Publizisten, )</a:t>
          </a:r>
        </a:p>
      </dgm:t>
    </dgm:pt>
    <dgm:pt modelId="{AB5C0D81-342E-4448-9891-06B05D93CE6D}" type="parTrans" cxnId="{84A037E3-38B0-FD45-8C86-40BFFD4A40F5}">
      <dgm:prSet/>
      <dgm:spPr/>
      <dgm:t>
        <a:bodyPr/>
        <a:lstStyle/>
        <a:p>
          <a:endParaRPr lang="de-DE"/>
        </a:p>
      </dgm:t>
    </dgm:pt>
    <dgm:pt modelId="{76E7786C-1ECF-6949-81B8-9AE62CF6C049}" type="sibTrans" cxnId="{84A037E3-38B0-FD45-8C86-40BFFD4A40F5}">
      <dgm:prSet/>
      <dgm:spPr/>
      <dgm:t>
        <a:bodyPr/>
        <a:lstStyle/>
        <a:p>
          <a:endParaRPr lang="de-DE"/>
        </a:p>
      </dgm:t>
    </dgm:pt>
    <dgm:pt modelId="{BD491C03-8E0C-C34E-B4B6-38197599F43B}" type="pres">
      <dgm:prSet presAssocID="{D64662A3-2B8E-E24D-8B5C-D27BBD0213E1}" presName="compositeShape" presStyleCnt="0">
        <dgm:presLayoutVars>
          <dgm:chMax val="7"/>
          <dgm:dir/>
          <dgm:resizeHandles val="exact"/>
        </dgm:presLayoutVars>
      </dgm:prSet>
      <dgm:spPr/>
    </dgm:pt>
    <dgm:pt modelId="{CEBF87E8-A696-F34B-9BFB-1B8C57387277}" type="pres">
      <dgm:prSet presAssocID="{E01FCE80-EF7F-0B40-966C-FD119C551BDA}" presName="circ1" presStyleLbl="vennNode1" presStyleIdx="0" presStyleCnt="3"/>
      <dgm:spPr/>
    </dgm:pt>
    <dgm:pt modelId="{F648038D-7418-1A41-8B6C-9E8427B13D35}" type="pres">
      <dgm:prSet presAssocID="{E01FCE80-EF7F-0B40-966C-FD119C551BD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E097A8B-1CE4-7848-970E-219696A6F8D6}" type="pres">
      <dgm:prSet presAssocID="{BFF96D89-7AD5-FD41-96EF-F1EFCE56F8FB}" presName="circ2" presStyleLbl="vennNode1" presStyleIdx="1" presStyleCnt="3"/>
      <dgm:spPr/>
    </dgm:pt>
    <dgm:pt modelId="{012F46AF-93A1-3F44-937D-F775A3B09643}" type="pres">
      <dgm:prSet presAssocID="{BFF96D89-7AD5-FD41-96EF-F1EFCE56F8F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007F999-483A-7B4E-B5ED-F9C5C8860178}" type="pres">
      <dgm:prSet presAssocID="{5C268AE2-B5AE-CD45-8368-87A99E757A64}" presName="circ3" presStyleLbl="vennNode1" presStyleIdx="2" presStyleCnt="3"/>
      <dgm:spPr/>
    </dgm:pt>
    <dgm:pt modelId="{2B5899F9-FA43-0A4A-857B-B48D9A613F81}" type="pres">
      <dgm:prSet presAssocID="{5C268AE2-B5AE-CD45-8368-87A99E757A6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620C713-CBD6-DB4A-AF5F-5873DB023C3B}" type="presOf" srcId="{5C268AE2-B5AE-CD45-8368-87A99E757A64}" destId="{4007F999-483A-7B4E-B5ED-F9C5C8860178}" srcOrd="0" destOrd="0" presId="urn:microsoft.com/office/officeart/2005/8/layout/venn1"/>
    <dgm:cxn modelId="{43156C24-7117-834D-BD38-03762A5DC02F}" type="presOf" srcId="{5C268AE2-B5AE-CD45-8368-87A99E757A64}" destId="{2B5899F9-FA43-0A4A-857B-B48D9A613F81}" srcOrd="1" destOrd="0" presId="urn:microsoft.com/office/officeart/2005/8/layout/venn1"/>
    <dgm:cxn modelId="{E2A9BB27-9FB0-C247-91F7-27A393634A7E}" srcId="{D64662A3-2B8E-E24D-8B5C-D27BBD0213E1}" destId="{BFF96D89-7AD5-FD41-96EF-F1EFCE56F8FB}" srcOrd="1" destOrd="0" parTransId="{251C79A1-5491-5442-B33B-433BCB261AB2}" sibTransId="{2EED8525-2376-E44C-9177-EFF09D625FFC}"/>
    <dgm:cxn modelId="{EAEE6A3A-C985-0C4B-92AA-5467E6981437}" type="presOf" srcId="{E01FCE80-EF7F-0B40-966C-FD119C551BDA}" destId="{F648038D-7418-1A41-8B6C-9E8427B13D35}" srcOrd="1" destOrd="0" presId="urn:microsoft.com/office/officeart/2005/8/layout/venn1"/>
    <dgm:cxn modelId="{F2C41388-A685-0646-BF91-EA84190A140D}" type="presOf" srcId="{BFF96D89-7AD5-FD41-96EF-F1EFCE56F8FB}" destId="{012F46AF-93A1-3F44-937D-F775A3B09643}" srcOrd="1" destOrd="0" presId="urn:microsoft.com/office/officeart/2005/8/layout/venn1"/>
    <dgm:cxn modelId="{1D661E9B-0AD9-0D42-8339-A593FEE25CB8}" type="presOf" srcId="{BFF96D89-7AD5-FD41-96EF-F1EFCE56F8FB}" destId="{BE097A8B-1CE4-7848-970E-219696A6F8D6}" srcOrd="0" destOrd="0" presId="urn:microsoft.com/office/officeart/2005/8/layout/venn1"/>
    <dgm:cxn modelId="{110FE0A6-3E39-0C4B-9D53-2CDC50724135}" srcId="{D64662A3-2B8E-E24D-8B5C-D27BBD0213E1}" destId="{E01FCE80-EF7F-0B40-966C-FD119C551BDA}" srcOrd="0" destOrd="0" parTransId="{F15293CF-719D-7741-9409-D092E6D13565}" sibTransId="{B94C9EA7-5222-4145-99D5-CCFE6B5D5A94}"/>
    <dgm:cxn modelId="{384D2BB0-C7D5-A641-8EA0-E2530C697654}" type="presOf" srcId="{E01FCE80-EF7F-0B40-966C-FD119C551BDA}" destId="{CEBF87E8-A696-F34B-9BFB-1B8C57387277}" srcOrd="0" destOrd="0" presId="urn:microsoft.com/office/officeart/2005/8/layout/venn1"/>
    <dgm:cxn modelId="{2E828ABB-19DE-7C4D-BAE3-B1740D122F97}" type="presOf" srcId="{D64662A3-2B8E-E24D-8B5C-D27BBD0213E1}" destId="{BD491C03-8E0C-C34E-B4B6-38197599F43B}" srcOrd="0" destOrd="0" presId="urn:microsoft.com/office/officeart/2005/8/layout/venn1"/>
    <dgm:cxn modelId="{84A037E3-38B0-FD45-8C86-40BFFD4A40F5}" srcId="{D64662A3-2B8E-E24D-8B5C-D27BBD0213E1}" destId="{5C268AE2-B5AE-CD45-8368-87A99E757A64}" srcOrd="2" destOrd="0" parTransId="{AB5C0D81-342E-4448-9891-06B05D93CE6D}" sibTransId="{76E7786C-1ECF-6949-81B8-9AE62CF6C049}"/>
    <dgm:cxn modelId="{99831659-6BB3-6C4E-A9DA-B5D1836874C4}" type="presParOf" srcId="{BD491C03-8E0C-C34E-B4B6-38197599F43B}" destId="{CEBF87E8-A696-F34B-9BFB-1B8C57387277}" srcOrd="0" destOrd="0" presId="urn:microsoft.com/office/officeart/2005/8/layout/venn1"/>
    <dgm:cxn modelId="{6E546BA2-2895-104B-ADC6-FB46AB06A0A6}" type="presParOf" srcId="{BD491C03-8E0C-C34E-B4B6-38197599F43B}" destId="{F648038D-7418-1A41-8B6C-9E8427B13D35}" srcOrd="1" destOrd="0" presId="urn:microsoft.com/office/officeart/2005/8/layout/venn1"/>
    <dgm:cxn modelId="{10A57526-DAA3-0148-977D-691C14F9DEB1}" type="presParOf" srcId="{BD491C03-8E0C-C34E-B4B6-38197599F43B}" destId="{BE097A8B-1CE4-7848-970E-219696A6F8D6}" srcOrd="2" destOrd="0" presId="urn:microsoft.com/office/officeart/2005/8/layout/venn1"/>
    <dgm:cxn modelId="{EBAE6844-8A81-784F-8C4E-BBE16DF30C8C}" type="presParOf" srcId="{BD491C03-8E0C-C34E-B4B6-38197599F43B}" destId="{012F46AF-93A1-3F44-937D-F775A3B09643}" srcOrd="3" destOrd="0" presId="urn:microsoft.com/office/officeart/2005/8/layout/venn1"/>
    <dgm:cxn modelId="{A83C25A5-0227-DF42-B743-5AA17868C473}" type="presParOf" srcId="{BD491C03-8E0C-C34E-B4B6-38197599F43B}" destId="{4007F999-483A-7B4E-B5ED-F9C5C8860178}" srcOrd="4" destOrd="0" presId="urn:microsoft.com/office/officeart/2005/8/layout/venn1"/>
    <dgm:cxn modelId="{0634D931-571E-DC47-AA32-8271FB0B7792}" type="presParOf" srcId="{BD491C03-8E0C-C34E-B4B6-38197599F43B}" destId="{2B5899F9-FA43-0A4A-857B-B48D9A613F8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BF87E8-A696-F34B-9BFB-1B8C57387277}">
      <dsp:nvSpPr>
        <dsp:cNvPr id="0" name=""/>
        <dsp:cNvSpPr/>
      </dsp:nvSpPr>
      <dsp:spPr>
        <a:xfrm>
          <a:off x="1042425" y="79453"/>
          <a:ext cx="1643869" cy="1643869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Supercreative Core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(u. a. Wissenschaftler, Lehrende, Unternehmer)</a:t>
          </a:r>
        </a:p>
      </dsp:txBody>
      <dsp:txXfrm>
        <a:off x="1261607" y="367130"/>
        <a:ext cx="1205504" cy="739741"/>
      </dsp:txXfrm>
    </dsp:sp>
    <dsp:sp modelId="{BE097A8B-1CE4-7848-970E-219696A6F8D6}">
      <dsp:nvSpPr>
        <dsp:cNvPr id="0" name=""/>
        <dsp:cNvSpPr/>
      </dsp:nvSpPr>
      <dsp:spPr>
        <a:xfrm>
          <a:off x="1635588" y="1106872"/>
          <a:ext cx="1643869" cy="1643869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95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Creative Professionals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(u. a. Anwälte, Manager, Facharbeiter, Ärzte)</a:t>
          </a:r>
        </a:p>
      </dsp:txBody>
      <dsp:txXfrm>
        <a:off x="2138338" y="1531538"/>
        <a:ext cx="986321" cy="904128"/>
      </dsp:txXfrm>
    </dsp:sp>
    <dsp:sp modelId="{4007F999-483A-7B4E-B5ED-F9C5C8860178}">
      <dsp:nvSpPr>
        <dsp:cNvPr id="0" name=""/>
        <dsp:cNvSpPr/>
      </dsp:nvSpPr>
      <dsp:spPr>
        <a:xfrm>
          <a:off x="449262" y="1106872"/>
          <a:ext cx="1643869" cy="1643869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/>
            <a:t>Bohemians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(u. a. schaffende Künstler, Publizisten, )</a:t>
          </a:r>
        </a:p>
      </dsp:txBody>
      <dsp:txXfrm>
        <a:off x="604060" y="1531538"/>
        <a:ext cx="986321" cy="904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Scholliers</dc:creator>
  <cp:keywords/>
  <dc:description/>
  <cp:lastModifiedBy>Mirjam Schäfer</cp:lastModifiedBy>
  <cp:revision>2</cp:revision>
  <cp:lastPrinted>2021-01-02T11:25:00Z</cp:lastPrinted>
  <dcterms:created xsi:type="dcterms:W3CDTF">2021-02-15T08:11:00Z</dcterms:created>
  <dcterms:modified xsi:type="dcterms:W3CDTF">2021-02-15T08:11:00Z</dcterms:modified>
</cp:coreProperties>
</file>