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tblInd w:w="-4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82"/>
        <w:gridCol w:w="6315"/>
        <w:gridCol w:w="1134"/>
        <w:gridCol w:w="1134"/>
      </w:tblGrid>
      <w:tr w:rsidR="00BD50B1" w:rsidRPr="000227F6" w14:paraId="701C06E2" w14:textId="77777777" w:rsidTr="000F3EE5">
        <w:trPr>
          <w:trHeight w:val="690"/>
        </w:trPr>
        <w:tc>
          <w:tcPr>
            <w:tcW w:w="10065" w:type="dxa"/>
            <w:gridSpan w:val="4"/>
            <w:shd w:val="clear" w:color="000000" w:fill="auto"/>
            <w:vAlign w:val="center"/>
          </w:tcPr>
          <w:p w14:paraId="3B6966B5" w14:textId="77777777" w:rsidR="00136E0A" w:rsidRDefault="00136E0A" w:rsidP="00C71376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  <w:p w14:paraId="7463E9C8" w14:textId="2CDCD162" w:rsidR="00136E0A" w:rsidRDefault="00136E0A" w:rsidP="00C71376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0227F6">
              <w:rPr>
                <w:rFonts w:ascii="Arial" w:hAnsi="Arial" w:cs="Arial"/>
                <w:b/>
                <w:color w:val="000000"/>
              </w:rPr>
              <w:t xml:space="preserve">Thema: </w:t>
            </w:r>
            <w:r>
              <w:rPr>
                <w:rFonts w:ascii="Arial" w:hAnsi="Arial" w:cs="Arial"/>
                <w:b/>
                <w:color w:val="000000"/>
              </w:rPr>
              <w:t xml:space="preserve">Historikerstreit 2.0? – </w:t>
            </w:r>
          </w:p>
          <w:p w14:paraId="124FCC7E" w14:textId="2D2E1785" w:rsidR="00136E0A" w:rsidRDefault="00243DF7" w:rsidP="00C71376">
            <w:pPr>
              <w:jc w:val="both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Die Debatte um Erinnerungskonkurrenz und multidirektionale Erinnerung</w:t>
            </w:r>
          </w:p>
          <w:p w14:paraId="7ACB5EBD" w14:textId="77777777" w:rsidR="00136E0A" w:rsidRDefault="00136E0A" w:rsidP="00C71376">
            <w:pPr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  <w:p w14:paraId="37D70D99" w14:textId="5C491584" w:rsidR="003863D5" w:rsidRDefault="005C0B5C" w:rsidP="00C71376">
            <w:pPr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136E0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(BP 2016: </w:t>
            </w:r>
            <w:r w:rsidR="00386048" w:rsidRPr="00136E0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2.3.9; </w:t>
            </w:r>
            <w:r w:rsidR="00CC4CDB" w:rsidRPr="00136E0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2.4.2; 2.4.5; </w:t>
            </w:r>
            <w:r w:rsidR="00136E0A" w:rsidRPr="00136E0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3.4.3 (9); </w:t>
            </w:r>
            <w:r w:rsidR="00F55BC8" w:rsidRPr="00136E0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3.4.7(4)</w:t>
            </w:r>
            <w:r w:rsidR="00136E0A" w:rsidRPr="00136E0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)</w:t>
            </w:r>
          </w:p>
          <w:p w14:paraId="1D696A34" w14:textId="2E596DD3" w:rsidR="00136E0A" w:rsidRPr="00136E0A" w:rsidRDefault="00136E0A" w:rsidP="00C71376">
            <w:pPr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BD50B1" w:rsidRPr="000155C7" w14:paraId="3A633D03" w14:textId="77777777" w:rsidTr="00BF0B02">
        <w:trPr>
          <w:trHeight w:val="417"/>
        </w:trPr>
        <w:tc>
          <w:tcPr>
            <w:tcW w:w="10065" w:type="dxa"/>
            <w:gridSpan w:val="4"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1DB16B04" w14:textId="77777777" w:rsidR="00BD50B1" w:rsidRPr="00AF2CE0" w:rsidRDefault="00BD50B1" w:rsidP="00D9558C">
            <w:pPr>
              <w:jc w:val="center"/>
              <w:rPr>
                <w:rFonts w:ascii="Arial" w:hAnsi="Arial" w:cs="Arial"/>
                <w:b/>
                <w:smallCaps/>
                <w:color w:val="000000"/>
                <w:sz w:val="20"/>
                <w:szCs w:val="20"/>
                <w:lang w:val="en-US"/>
              </w:rPr>
            </w:pPr>
            <w:r w:rsidRPr="00AF2CE0">
              <w:rPr>
                <w:rFonts w:ascii="Arial" w:hAnsi="Arial" w:cs="Arial"/>
                <w:b/>
                <w:smallCaps/>
                <w:color w:val="000000"/>
                <w:sz w:val="20"/>
                <w:szCs w:val="20"/>
                <w:lang w:val="en-US"/>
              </w:rPr>
              <w:t xml:space="preserve">M ö g l </w:t>
            </w:r>
            <w:proofErr w:type="spellStart"/>
            <w:r w:rsidRPr="00AF2CE0">
              <w:rPr>
                <w:rFonts w:ascii="Arial" w:hAnsi="Arial" w:cs="Arial"/>
                <w:b/>
                <w:smallCaps/>
                <w:color w:val="000000"/>
                <w:sz w:val="20"/>
                <w:szCs w:val="20"/>
                <w:lang w:val="en-US"/>
              </w:rPr>
              <w:t>i</w:t>
            </w:r>
            <w:proofErr w:type="spellEnd"/>
            <w:r w:rsidRPr="00AF2CE0">
              <w:rPr>
                <w:rFonts w:ascii="Arial" w:hAnsi="Arial" w:cs="Arial"/>
                <w:b/>
                <w:smallCaps/>
                <w:color w:val="000000"/>
                <w:sz w:val="20"/>
                <w:szCs w:val="20"/>
                <w:lang w:val="en-US"/>
              </w:rPr>
              <w:t xml:space="preserve"> c h e r   V e r l a u f s p l a n</w:t>
            </w:r>
          </w:p>
        </w:tc>
      </w:tr>
      <w:tr w:rsidR="00BD50B1" w:rsidRPr="00AF2CE0" w14:paraId="0445FF03" w14:textId="77777777" w:rsidTr="00BF0B02">
        <w:trPr>
          <w:trHeight w:val="414"/>
        </w:trPr>
        <w:tc>
          <w:tcPr>
            <w:tcW w:w="1482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14:paraId="0C287DA6" w14:textId="77777777" w:rsidR="00BD50B1" w:rsidRPr="00AF2CE0" w:rsidRDefault="00BD50B1" w:rsidP="00D9558C">
            <w:pPr>
              <w:pStyle w:val="berschrift2"/>
              <w:jc w:val="center"/>
              <w:rPr>
                <w:rFonts w:ascii="Arial" w:hAnsi="Arial" w:cs="Arial"/>
                <w:color w:val="000000"/>
              </w:rPr>
            </w:pPr>
            <w:r w:rsidRPr="00AF2CE0">
              <w:rPr>
                <w:rFonts w:ascii="Arial" w:hAnsi="Arial" w:cs="Arial"/>
                <w:color w:val="000000"/>
              </w:rPr>
              <w:t>Phase</w:t>
            </w:r>
          </w:p>
        </w:tc>
        <w:tc>
          <w:tcPr>
            <w:tcW w:w="6315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14:paraId="08690FD1" w14:textId="77777777" w:rsidR="00BD50B1" w:rsidRPr="00AF2CE0" w:rsidRDefault="00BD50B1" w:rsidP="00D9558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F2CE0">
              <w:rPr>
                <w:rFonts w:ascii="Arial" w:hAnsi="Arial" w:cs="Arial"/>
                <w:b/>
                <w:color w:val="000000"/>
                <w:sz w:val="20"/>
                <w:szCs w:val="20"/>
              </w:rPr>
              <w:t>Kommentar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14:paraId="4190757B" w14:textId="77777777" w:rsidR="00BD50B1" w:rsidRPr="00AF2CE0" w:rsidRDefault="00BD50B1" w:rsidP="00D9558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AF2CE0">
              <w:rPr>
                <w:rFonts w:ascii="Arial" w:hAnsi="Arial" w:cs="Arial"/>
                <w:b/>
                <w:color w:val="000000"/>
                <w:sz w:val="20"/>
                <w:szCs w:val="20"/>
              </w:rPr>
              <w:t>Soz.form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14:paraId="5DF7BE22" w14:textId="77777777" w:rsidR="00BD50B1" w:rsidRPr="00AF2CE0" w:rsidRDefault="00BD50B1" w:rsidP="00D9558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F2CE0">
              <w:rPr>
                <w:rFonts w:ascii="Arial" w:hAnsi="Arial" w:cs="Arial"/>
                <w:b/>
                <w:color w:val="000000"/>
                <w:sz w:val="20"/>
                <w:szCs w:val="20"/>
              </w:rPr>
              <w:t>Medien</w:t>
            </w:r>
          </w:p>
        </w:tc>
      </w:tr>
      <w:tr w:rsidR="00F23FF0" w:rsidRPr="00AF2CE0" w14:paraId="66E1C115" w14:textId="77777777" w:rsidTr="000A06B7">
        <w:trPr>
          <w:trHeight w:val="667"/>
        </w:trPr>
        <w:tc>
          <w:tcPr>
            <w:tcW w:w="1482" w:type="dxa"/>
            <w:vAlign w:val="center"/>
          </w:tcPr>
          <w:p w14:paraId="76B1AE6A" w14:textId="77777777" w:rsidR="001A710F" w:rsidRDefault="000A39A1" w:rsidP="00F23F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2CE0">
              <w:rPr>
                <w:rFonts w:ascii="Arial" w:hAnsi="Arial" w:cs="Arial"/>
                <w:color w:val="000000"/>
                <w:sz w:val="20"/>
                <w:szCs w:val="20"/>
              </w:rPr>
              <w:t>Einstieg</w:t>
            </w:r>
            <w:r w:rsidR="001A710F"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</w:p>
          <w:p w14:paraId="7082C058" w14:textId="77777777" w:rsidR="001A710F" w:rsidRDefault="001A710F" w:rsidP="00F23F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Leitfrage/</w:t>
            </w:r>
          </w:p>
          <w:p w14:paraId="0B7FF4B7" w14:textId="197D21B4" w:rsidR="00F23FF0" w:rsidRDefault="001A710F" w:rsidP="00F23F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Hypothesenbildung</w:t>
            </w:r>
          </w:p>
          <w:p w14:paraId="0C54D5B5" w14:textId="378885C0" w:rsidR="001A710F" w:rsidRPr="00AF2CE0" w:rsidRDefault="001A710F" w:rsidP="00F23F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15" w:type="dxa"/>
            <w:vAlign w:val="center"/>
          </w:tcPr>
          <w:p w14:paraId="2D973C66" w14:textId="77777777" w:rsidR="00B42A5E" w:rsidRDefault="00B42A5E" w:rsidP="00AF2CE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325ED59" w14:textId="5CEE5D95" w:rsidR="0065613F" w:rsidRDefault="00DA2A5B" w:rsidP="006227E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Die Provokation: </w:t>
            </w:r>
            <w:r w:rsidR="00243DF7">
              <w:rPr>
                <w:rFonts w:ascii="Arial" w:hAnsi="Arial" w:cs="Arial"/>
                <w:b/>
                <w:sz w:val="20"/>
                <w:szCs w:val="20"/>
              </w:rPr>
              <w:t>Der Katechismus der Deutschen</w:t>
            </w:r>
          </w:p>
          <w:p w14:paraId="3042CB5C" w14:textId="77777777" w:rsidR="00C42640" w:rsidRPr="00B42A5E" w:rsidRDefault="00C42640" w:rsidP="00C42640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4A31364D" w14:textId="255D5B12" w:rsidR="007870DA" w:rsidRPr="00B36611" w:rsidRDefault="00B36611" w:rsidP="001C2F77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Provokative Thesen von Anthony Dirk Moses</w:t>
            </w:r>
            <w:r w:rsidR="00554ED2">
              <w:rPr>
                <w:rFonts w:ascii="Arial" w:hAnsi="Arial" w:cs="Arial"/>
                <w:sz w:val="20"/>
                <w:szCs w:val="20"/>
              </w:rPr>
              <w:t>; Begriffsklärung: Katechismus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CAE3678" w14:textId="218EA198" w:rsidR="00B36611" w:rsidRPr="007870DA" w:rsidRDefault="00B36611" w:rsidP="001C2F77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Diskussion</w:t>
            </w:r>
            <w:r w:rsidR="004B3AB6">
              <w:rPr>
                <w:rFonts w:ascii="Arial" w:hAnsi="Arial" w:cs="Arial"/>
                <w:sz w:val="20"/>
                <w:szCs w:val="20"/>
              </w:rPr>
              <w:t xml:space="preserve">, Impuls: „Anthony Dirk Moses sieht sich in den </w:t>
            </w:r>
            <w:r w:rsidR="001C15A8">
              <w:rPr>
                <w:rFonts w:ascii="Arial" w:hAnsi="Arial" w:cs="Arial"/>
                <w:sz w:val="20"/>
                <w:szCs w:val="20"/>
              </w:rPr>
              <w:t>Feuilletons</w:t>
            </w:r>
            <w:r w:rsidR="004B3AB6">
              <w:rPr>
                <w:rFonts w:ascii="Arial" w:hAnsi="Arial" w:cs="Arial"/>
                <w:sz w:val="20"/>
                <w:szCs w:val="20"/>
              </w:rPr>
              <w:t xml:space="preserve"> der deutschen </w:t>
            </w:r>
            <w:r w:rsidR="001C15A8">
              <w:rPr>
                <w:rFonts w:ascii="Arial" w:hAnsi="Arial" w:cs="Arial"/>
                <w:sz w:val="20"/>
                <w:szCs w:val="20"/>
              </w:rPr>
              <w:t>Tageszeitungen</w:t>
            </w:r>
            <w:r w:rsidR="004B3AB6">
              <w:rPr>
                <w:rFonts w:ascii="Arial" w:hAnsi="Arial" w:cs="Arial"/>
                <w:sz w:val="20"/>
                <w:szCs w:val="20"/>
              </w:rPr>
              <w:t xml:space="preserve"> heftiger Kritik ausgesetzt.</w:t>
            </w:r>
            <w:r w:rsidR="001C15A8">
              <w:rPr>
                <w:rFonts w:ascii="Arial" w:hAnsi="Arial" w:cs="Arial"/>
                <w:sz w:val="20"/>
                <w:szCs w:val="20"/>
              </w:rPr>
              <w:t xml:space="preserve"> Weshalb sind diese Thesen so provokativ/explosiv?“</w:t>
            </w:r>
          </w:p>
          <w:p w14:paraId="3A2634F2" w14:textId="5EFACEFB" w:rsidR="00B42A5E" w:rsidRDefault="002541AE" w:rsidP="001C2F77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42640">
              <w:rPr>
                <w:rFonts w:ascii="Arial" w:hAnsi="Arial" w:cs="Arial"/>
                <w:color w:val="000000"/>
                <w:sz w:val="20"/>
                <w:szCs w:val="20"/>
              </w:rPr>
              <w:t xml:space="preserve">Entwicklung der </w:t>
            </w:r>
            <w:r w:rsidR="00E07F53">
              <w:rPr>
                <w:rFonts w:ascii="Arial" w:hAnsi="Arial" w:cs="Arial"/>
                <w:color w:val="000000"/>
                <w:sz w:val="20"/>
                <w:szCs w:val="20"/>
              </w:rPr>
              <w:t xml:space="preserve">zentralen </w:t>
            </w:r>
            <w:r w:rsidRPr="00C42640">
              <w:rPr>
                <w:rFonts w:ascii="Arial" w:hAnsi="Arial" w:cs="Arial"/>
                <w:color w:val="000000"/>
                <w:sz w:val="20"/>
                <w:szCs w:val="20"/>
              </w:rPr>
              <w:t xml:space="preserve">Leitfrage: </w:t>
            </w:r>
            <w:r w:rsidR="001C15A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Braucht es eine Neujustierung der Erinnerungslandschaft?</w:t>
            </w:r>
          </w:p>
          <w:p w14:paraId="6B57206D" w14:textId="4C74DBEF" w:rsidR="001C2F77" w:rsidRPr="001C15A8" w:rsidRDefault="001C2F77" w:rsidP="001C15A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883E2D9" w14:textId="1CCE5BDB" w:rsidR="00CF758A" w:rsidRPr="00AF2CE0" w:rsidRDefault="00B01496" w:rsidP="000A39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2CE0">
              <w:rPr>
                <w:rFonts w:ascii="Arial" w:hAnsi="Arial" w:cs="Arial"/>
                <w:color w:val="000000"/>
                <w:sz w:val="20"/>
                <w:szCs w:val="20"/>
              </w:rPr>
              <w:t>UG</w:t>
            </w:r>
            <w:r w:rsidR="009B0AA9">
              <w:rPr>
                <w:rFonts w:ascii="Arial" w:hAnsi="Arial" w:cs="Arial"/>
                <w:color w:val="000000"/>
                <w:sz w:val="20"/>
                <w:szCs w:val="20"/>
              </w:rPr>
              <w:t>/LV</w:t>
            </w:r>
          </w:p>
        </w:tc>
        <w:tc>
          <w:tcPr>
            <w:tcW w:w="1134" w:type="dxa"/>
            <w:vAlign w:val="center"/>
          </w:tcPr>
          <w:p w14:paraId="5B4AFD3C" w14:textId="7B339CD3" w:rsidR="00DB2FCA" w:rsidRPr="000904E2" w:rsidRDefault="001426CE" w:rsidP="00CF758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AB 1</w:t>
            </w:r>
            <w:r w:rsidR="00554ED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als Folie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990C1E" w:rsidRPr="00AF2CE0" w14:paraId="6AB2DE0B" w14:textId="77777777" w:rsidTr="00E75BE2">
        <w:trPr>
          <w:trHeight w:val="1141"/>
        </w:trPr>
        <w:tc>
          <w:tcPr>
            <w:tcW w:w="1482" w:type="dxa"/>
            <w:vAlign w:val="center"/>
          </w:tcPr>
          <w:p w14:paraId="7DB93E1B" w14:textId="30B2135B" w:rsidR="00990C1E" w:rsidRPr="00AF2CE0" w:rsidRDefault="00990C1E" w:rsidP="00F23F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2CE0">
              <w:rPr>
                <w:rFonts w:ascii="Arial" w:hAnsi="Arial" w:cs="Arial"/>
                <w:color w:val="000000" w:themeColor="text1"/>
                <w:sz w:val="20"/>
                <w:szCs w:val="20"/>
              </w:rPr>
              <w:t>Erarbeitung I</w:t>
            </w:r>
            <w:r w:rsidR="00C6661B">
              <w:rPr>
                <w:rFonts w:ascii="Arial" w:hAnsi="Arial" w:cs="Arial"/>
                <w:color w:val="000000" w:themeColor="text1"/>
                <w:sz w:val="20"/>
                <w:szCs w:val="20"/>
              </w:rPr>
              <w:t>/ Auswertung I</w:t>
            </w:r>
          </w:p>
        </w:tc>
        <w:tc>
          <w:tcPr>
            <w:tcW w:w="6315" w:type="dxa"/>
            <w:vAlign w:val="center"/>
          </w:tcPr>
          <w:p w14:paraId="46909F33" w14:textId="77777777" w:rsidR="00B42A5E" w:rsidRDefault="00B42A5E" w:rsidP="00AF2CE0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0B92B5F" w14:textId="4F160C7A" w:rsidR="00C42640" w:rsidRDefault="008057D3" w:rsidP="00AF2CE0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Die Argumente hinter der Intervention von Zimmerer/</w:t>
            </w: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Rothberg</w:t>
            </w:r>
            <w:proofErr w:type="spellEnd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/Moses</w:t>
            </w:r>
            <w:r w:rsidR="00F8294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?</w:t>
            </w:r>
          </w:p>
          <w:p w14:paraId="1AE5E7C7" w14:textId="77777777" w:rsidR="00C57EB0" w:rsidRPr="00B42A5E" w:rsidRDefault="00C57EB0" w:rsidP="00AF2CE0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72C1210C" w14:textId="48A8E456" w:rsidR="00554ED2" w:rsidRDefault="00554ED2" w:rsidP="00F35D87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LV: Einordnung der Begriffe: Singularität, Zivilisationsbruch, Antisemitismus, Antizionismus</w:t>
            </w:r>
          </w:p>
          <w:p w14:paraId="1479C54C" w14:textId="6C97C1F8" w:rsidR="00155521" w:rsidRDefault="00155521" w:rsidP="00F35D87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LV: Einführung in die aktuelle Debatte (über LV</w:t>
            </w:r>
            <w:r w:rsidR="002B22D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(Hintergrund AB 2b)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oder über AB 2</w:t>
            </w:r>
            <w:r w:rsidR="002B22D7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mit Thesen aus den Arbeiten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Rothbergs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) </w:t>
            </w:r>
          </w:p>
          <w:p w14:paraId="2DE99AAA" w14:textId="319BD36C" w:rsidR="00F35D87" w:rsidRPr="00F35D87" w:rsidRDefault="000155C7" w:rsidP="00F35D87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AA</w:t>
            </w:r>
            <w:r w:rsidR="00CA15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: </w:t>
            </w:r>
            <w:r w:rsidR="004C439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Arbeite die </w:t>
            </w:r>
            <w:r w:rsidR="008057D3">
              <w:rPr>
                <w:rFonts w:ascii="Arial" w:hAnsi="Arial" w:cs="Arial"/>
                <w:color w:val="000000" w:themeColor="text1"/>
                <w:sz w:val="20"/>
                <w:szCs w:val="20"/>
              </w:rPr>
              <w:t>Argument</w:t>
            </w:r>
            <w:r w:rsidR="0054021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 </w:t>
            </w:r>
            <w:r w:rsidR="004C439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aus dem Text von Moses heraus (AB 3); </w:t>
            </w:r>
          </w:p>
          <w:p w14:paraId="5830C1D6" w14:textId="65CAACF7" w:rsidR="001427B8" w:rsidRPr="004C439C" w:rsidRDefault="001D4833" w:rsidP="004C439C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UG: </w:t>
            </w:r>
            <w:r w:rsidR="00554ED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Diskussion: </w:t>
            </w:r>
            <w:r w:rsidR="00C120AF">
              <w:rPr>
                <w:rFonts w:ascii="Arial" w:hAnsi="Arial" w:cs="Arial"/>
                <w:color w:val="000000" w:themeColor="text1"/>
                <w:sz w:val="20"/>
                <w:szCs w:val="20"/>
              </w:rPr>
              <w:t>Leuchten die Argumentationen</w:t>
            </w:r>
            <w:r w:rsidR="00554ED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(z.T.)</w:t>
            </w:r>
            <w:r w:rsidR="00C120A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ein?</w:t>
            </w:r>
            <w:r w:rsidR="004C439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</w:t>
            </w:r>
            <w:r w:rsidR="004C439C">
              <w:rPr>
                <w:rFonts w:ascii="Arial" w:hAnsi="Arial" w:cs="Arial"/>
                <w:color w:val="000000" w:themeColor="text1"/>
                <w:sz w:val="20"/>
                <w:szCs w:val="20"/>
              </w:rPr>
              <w:t>o sind sie angreifbar?</w:t>
            </w:r>
          </w:p>
          <w:p w14:paraId="2A662CB0" w14:textId="77777777" w:rsidR="00B42A5E" w:rsidRPr="00B42A5E" w:rsidRDefault="00B42A5E" w:rsidP="00C120AF">
            <w:pPr>
              <w:pStyle w:val="Listenabsatz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CCD18A2" w14:textId="77777777" w:rsidR="007777F5" w:rsidRPr="00AF2CE0" w:rsidRDefault="007777F5" w:rsidP="000E0B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C6E0A25" w14:textId="482B7013" w:rsidR="003863D5" w:rsidRDefault="000155C7" w:rsidP="00B014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="00AF2CE0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  <w:r w:rsidR="003863D5">
              <w:rPr>
                <w:rFonts w:ascii="Arial" w:hAnsi="Arial" w:cs="Arial"/>
                <w:color w:val="000000" w:themeColor="text1"/>
                <w:sz w:val="20"/>
                <w:szCs w:val="20"/>
              </w:rPr>
              <w:t>/</w:t>
            </w:r>
          </w:p>
          <w:p w14:paraId="5336CE46" w14:textId="630470F3" w:rsidR="007777F5" w:rsidRPr="00AF2CE0" w:rsidRDefault="003863D5" w:rsidP="00B014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UG</w:t>
            </w:r>
          </w:p>
        </w:tc>
        <w:tc>
          <w:tcPr>
            <w:tcW w:w="1134" w:type="dxa"/>
            <w:vAlign w:val="center"/>
          </w:tcPr>
          <w:p w14:paraId="493B6E9D" w14:textId="17F9E51B" w:rsidR="00990C1E" w:rsidRDefault="00C57EB0" w:rsidP="00856B5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AB 2</w:t>
            </w:r>
            <w:r w:rsidR="002B22D7">
              <w:rPr>
                <w:rFonts w:ascii="Arial" w:hAnsi="Arial" w:cs="Arial"/>
                <w:color w:val="000000" w:themeColor="text1"/>
                <w:sz w:val="20"/>
                <w:szCs w:val="20"/>
              </w:rPr>
              <w:t>a bzw. AB 2b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789441F2" w14:textId="1E4D2D3C" w:rsidR="001D4833" w:rsidRPr="000904E2" w:rsidRDefault="001D4833" w:rsidP="00856B5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AB </w:t>
            </w:r>
            <w:r w:rsidR="002B22D7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B14CD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57079D" w:rsidRPr="00AF2CE0" w14:paraId="4F077FE4" w14:textId="77777777" w:rsidTr="000A06B7">
        <w:trPr>
          <w:trHeight w:val="1404"/>
        </w:trPr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D3305" w14:textId="334109FF" w:rsidR="0057079D" w:rsidRPr="00AF2CE0" w:rsidRDefault="000A06B7" w:rsidP="009C0A4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2CE0">
              <w:rPr>
                <w:rFonts w:ascii="Arial" w:hAnsi="Arial" w:cs="Arial"/>
                <w:color w:val="000000" w:themeColor="text1"/>
                <w:sz w:val="20"/>
                <w:szCs w:val="20"/>
              </w:rPr>
              <w:t>Erarbeitung II</w:t>
            </w:r>
            <w:r w:rsidR="00C6661B">
              <w:rPr>
                <w:rFonts w:ascii="Arial" w:hAnsi="Arial" w:cs="Arial"/>
                <w:color w:val="000000" w:themeColor="text1"/>
                <w:sz w:val="20"/>
                <w:szCs w:val="20"/>
              </w:rPr>
              <w:t>/ Auswertung II</w:t>
            </w:r>
          </w:p>
        </w:tc>
        <w:tc>
          <w:tcPr>
            <w:tcW w:w="6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B3DA8" w14:textId="77777777" w:rsidR="00B42A5E" w:rsidRDefault="00B42A5E" w:rsidP="0057079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</w:pPr>
          </w:p>
          <w:p w14:paraId="3977996E" w14:textId="3CC5F7B6" w:rsidR="00B17AFA" w:rsidRDefault="00C120AF" w:rsidP="0057079D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Die Gegenreaktionen</w:t>
            </w:r>
          </w:p>
          <w:p w14:paraId="5F0BE600" w14:textId="77777777" w:rsidR="00071089" w:rsidRPr="00B42A5E" w:rsidRDefault="00071089" w:rsidP="0057079D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0E02CA0A" w14:textId="77777777" w:rsidR="00212C2C" w:rsidRDefault="00A47A0B" w:rsidP="00212C2C">
            <w:pPr>
              <w:pStyle w:val="Listenabsatz"/>
              <w:numPr>
                <w:ilvl w:val="0"/>
                <w:numId w:val="5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Arbtlg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  <w:r w:rsidR="00554ED2">
              <w:rPr>
                <w:rFonts w:ascii="Arial" w:hAnsi="Arial" w:cs="Arial"/>
                <w:color w:val="000000" w:themeColor="text1"/>
                <w:sz w:val="20"/>
                <w:szCs w:val="20"/>
              </w:rPr>
              <w:t>G</w:t>
            </w:r>
            <w:r w:rsidR="00827BC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A: </w:t>
            </w:r>
            <w:r w:rsidR="007205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Arbeite die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Argumente </w:t>
            </w:r>
            <w:r w:rsidR="00554ED2">
              <w:rPr>
                <w:rFonts w:ascii="Arial" w:hAnsi="Arial" w:cs="Arial"/>
                <w:color w:val="000000" w:themeColor="text1"/>
                <w:sz w:val="20"/>
                <w:szCs w:val="20"/>
              </w:rPr>
              <w:t>und Positionen</w:t>
            </w:r>
            <w:r w:rsidR="007205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der jeweiligen Autoren</w:t>
            </w:r>
            <w:r w:rsidR="00554ED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heraus</w:t>
            </w:r>
            <w:r w:rsidR="002B22D7">
              <w:rPr>
                <w:rFonts w:ascii="Arial" w:hAnsi="Arial" w:cs="Arial"/>
                <w:color w:val="000000" w:themeColor="text1"/>
                <w:sz w:val="20"/>
                <w:szCs w:val="20"/>
              </w:rPr>
              <w:t>. Wo stimmen sie Moses/</w:t>
            </w:r>
            <w:proofErr w:type="spellStart"/>
            <w:r w:rsidR="002B22D7">
              <w:rPr>
                <w:rFonts w:ascii="Arial" w:hAnsi="Arial" w:cs="Arial"/>
                <w:color w:val="000000" w:themeColor="text1"/>
                <w:sz w:val="20"/>
                <w:szCs w:val="20"/>
              </w:rPr>
              <w:t>Rothberg</w:t>
            </w:r>
            <w:proofErr w:type="spellEnd"/>
            <w:r w:rsidR="002B22D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zu, wo nicht. </w:t>
            </w:r>
            <w:r w:rsidR="00864388">
              <w:rPr>
                <w:rFonts w:ascii="Arial" w:hAnsi="Arial" w:cs="Arial"/>
                <w:color w:val="000000" w:themeColor="text1"/>
                <w:sz w:val="20"/>
                <w:szCs w:val="20"/>
              </w:rPr>
              <w:t>Vergleich eure Ergebnisse.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490A43FB" w14:textId="05AE626E" w:rsidR="00827BC8" w:rsidRPr="00212C2C" w:rsidRDefault="00A47A0B" w:rsidP="00212C2C">
            <w:pPr>
              <w:pStyle w:val="Listenabsatz"/>
              <w:numPr>
                <w:ilvl w:val="0"/>
                <w:numId w:val="5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2C2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Diskussion im Plenum: </w:t>
            </w:r>
            <w:r w:rsidR="00212C2C" w:rsidRPr="00212C2C">
              <w:rPr>
                <w:rFonts w:ascii="Arial" w:hAnsi="Arial" w:cs="Arial"/>
                <w:color w:val="000000" w:themeColor="text1"/>
                <w:sz w:val="20"/>
                <w:szCs w:val="20"/>
              </w:rPr>
              <w:t>Gibt es weitere</w:t>
            </w:r>
            <w:r w:rsidR="00212C2C" w:rsidRPr="00212C2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Konfliktlinien?</w:t>
            </w:r>
            <w:r w:rsidR="00212C2C" w:rsidRPr="00212C2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DA2A5B" w:rsidRPr="00212C2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Welche Position leuchtet (mehr) ein? </w:t>
            </w:r>
            <w:r w:rsidR="002B000A" w:rsidRPr="00212C2C">
              <w:rPr>
                <w:rFonts w:ascii="Arial" w:hAnsi="Arial" w:cs="Arial"/>
                <w:color w:val="000000" w:themeColor="text1"/>
                <w:sz w:val="20"/>
                <w:szCs w:val="20"/>
              </w:rPr>
              <w:t>Selbstpositionierung der SuS.</w:t>
            </w:r>
          </w:p>
          <w:p w14:paraId="658F0AF1" w14:textId="4AF71F53" w:rsidR="007C69D6" w:rsidRDefault="00C412AC" w:rsidP="00A32846">
            <w:pPr>
              <w:pStyle w:val="Listenabsatz"/>
              <w:numPr>
                <w:ilvl w:val="0"/>
                <w:numId w:val="5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Impuls: </w:t>
            </w:r>
            <w:proofErr w:type="spellStart"/>
            <w:r w:rsidR="001427B8">
              <w:rPr>
                <w:rFonts w:ascii="Arial" w:hAnsi="Arial" w:cs="Arial"/>
                <w:color w:val="000000" w:themeColor="text1"/>
                <w:sz w:val="20"/>
                <w:szCs w:val="20"/>
              </w:rPr>
              <w:t>Rothbergs</w:t>
            </w:r>
            <w:proofErr w:type="spellEnd"/>
            <w:r w:rsidR="001427B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Buch, der Ausgangspunkt der </w:t>
            </w:r>
            <w:r w:rsidR="00767F49">
              <w:rPr>
                <w:rFonts w:ascii="Arial" w:hAnsi="Arial" w:cs="Arial"/>
                <w:color w:val="000000" w:themeColor="text1"/>
                <w:sz w:val="20"/>
                <w:szCs w:val="20"/>
              </w:rPr>
              <w:t>Debatte</w:t>
            </w:r>
            <w:r w:rsidR="001427B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wurde auf </w:t>
            </w:r>
            <w:r w:rsidR="00767F49">
              <w:rPr>
                <w:rFonts w:ascii="Arial" w:hAnsi="Arial" w:cs="Arial"/>
                <w:color w:val="000000" w:themeColor="text1"/>
                <w:sz w:val="20"/>
                <w:szCs w:val="20"/>
              </w:rPr>
              <w:t>Englisch</w:t>
            </w:r>
            <w:r w:rsidR="001427B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schon 2009 veröffentlich</w:t>
            </w:r>
            <w:r w:rsidR="00554ED2">
              <w:rPr>
                <w:rFonts w:ascii="Arial" w:hAnsi="Arial" w:cs="Arial"/>
                <w:color w:val="000000" w:themeColor="text1"/>
                <w:sz w:val="20"/>
                <w:szCs w:val="20"/>
              </w:rPr>
              <w:t>t</w:t>
            </w:r>
            <w:r w:rsidR="001427B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und blieb bis zu seiner deutschen Übersetzung </w:t>
            </w:r>
            <w:r w:rsidR="00554ED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fast </w:t>
            </w:r>
            <w:r w:rsidR="001427B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ohne </w:t>
            </w:r>
            <w:r w:rsidR="00767F49">
              <w:rPr>
                <w:rFonts w:ascii="Arial" w:hAnsi="Arial" w:cs="Arial"/>
                <w:color w:val="000000" w:themeColor="text1"/>
                <w:sz w:val="20"/>
                <w:szCs w:val="20"/>
              </w:rPr>
              <w:t>Reaktionen im deutschsprachigen Raum.</w:t>
            </w:r>
          </w:p>
          <w:p w14:paraId="058A3800" w14:textId="4C79CD71" w:rsidR="00A32846" w:rsidRPr="00DB2FCA" w:rsidRDefault="00A32846" w:rsidP="00A32846">
            <w:pPr>
              <w:pStyle w:val="Listenabsatz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136C0" w14:textId="77777777" w:rsidR="0019779F" w:rsidRDefault="0019779F" w:rsidP="00A3284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C091200" w14:textId="3B239487" w:rsidR="003863D5" w:rsidRDefault="00554ED2" w:rsidP="001977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G</w:t>
            </w:r>
            <w:r w:rsidR="003863D5">
              <w:rPr>
                <w:rFonts w:ascii="Arial" w:hAnsi="Arial" w:cs="Arial"/>
                <w:color w:val="000000" w:themeColor="text1"/>
                <w:sz w:val="20"/>
                <w:szCs w:val="20"/>
              </w:rPr>
              <w:t>A/</w:t>
            </w:r>
          </w:p>
          <w:p w14:paraId="47463C1E" w14:textId="176D6D5C" w:rsidR="000A06B7" w:rsidRPr="00AF2CE0" w:rsidRDefault="003863D5" w:rsidP="001977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UG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5B5AA" w14:textId="77777777" w:rsidR="00A32846" w:rsidRDefault="00071089" w:rsidP="0067612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AB </w:t>
            </w:r>
            <w:r w:rsidR="00B17AFA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  <w:p w14:paraId="6A7614C3" w14:textId="45A35EAE" w:rsidR="00827BC8" w:rsidRPr="000904E2" w:rsidRDefault="00827BC8" w:rsidP="0067612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E9045B" w:rsidRPr="00AF2CE0" w14:paraId="3DA9A77A" w14:textId="77777777" w:rsidTr="00A903E5">
        <w:trPr>
          <w:trHeight w:val="1310"/>
        </w:trPr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58C68" w14:textId="5EFF869F" w:rsidR="00E9045B" w:rsidRDefault="00007DAC" w:rsidP="00A903E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07DAC">
              <w:rPr>
                <w:rFonts w:ascii="Arial" w:hAnsi="Arial" w:cs="Arial"/>
                <w:color w:val="000000" w:themeColor="text1"/>
                <w:sz w:val="20"/>
                <w:szCs w:val="20"/>
              </w:rPr>
              <w:t>Integration</w:t>
            </w:r>
          </w:p>
        </w:tc>
        <w:tc>
          <w:tcPr>
            <w:tcW w:w="6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EFEE9" w14:textId="77777777" w:rsidR="00627274" w:rsidRDefault="00627274" w:rsidP="00A903E5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66D174D9" w14:textId="4A59F753" w:rsidR="00E9045B" w:rsidRDefault="00670F01" w:rsidP="00A903E5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Erklärung</w:t>
            </w:r>
            <w:r w:rsidR="0007329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smodell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für </w:t>
            </w:r>
            <w:r w:rsidR="00007DA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die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Kontroverse</w:t>
            </w:r>
            <w:r w:rsidR="00007DA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: die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Globalisierung der Erinnerungskultur</w:t>
            </w:r>
          </w:p>
          <w:p w14:paraId="0C7C9555" w14:textId="77777777" w:rsidR="00C42640" w:rsidRPr="00B42A5E" w:rsidRDefault="00C42640" w:rsidP="00C42640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67DF3689" w14:textId="5D4D48E7" w:rsidR="00D5038F" w:rsidRDefault="00DC1F48" w:rsidP="00C42640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Konzept Erinnerung I und Erinnerung II (nach Conrad)</w:t>
            </w:r>
          </w:p>
          <w:p w14:paraId="78F2B914" w14:textId="013474EC" w:rsidR="000E3B05" w:rsidRDefault="000E3B05" w:rsidP="00C42640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Konsequenzen und Lösungskonzepte</w:t>
            </w:r>
          </w:p>
          <w:p w14:paraId="6C682BC6" w14:textId="4C62011C" w:rsidR="00C42640" w:rsidRPr="00B42A5E" w:rsidRDefault="00C42640" w:rsidP="00007DAC">
            <w:pPr>
              <w:pStyle w:val="Listenabsatz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43B65" w14:textId="0C38FDDD" w:rsidR="00E9045B" w:rsidRPr="00AF2CE0" w:rsidRDefault="00BC7A71" w:rsidP="00A903E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UG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E01D15" w14:textId="77777777" w:rsidR="009E0BE6" w:rsidRDefault="009E0BE6" w:rsidP="00A903E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AB 5</w:t>
            </w:r>
          </w:p>
          <w:p w14:paraId="67478441" w14:textId="7CDD1745" w:rsidR="006C1C2B" w:rsidRPr="000904E2" w:rsidRDefault="006C1C2B" w:rsidP="00A903E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122BE" w:rsidRPr="00AF2CE0" w14:paraId="7D3DABC7" w14:textId="77777777" w:rsidTr="001D2222">
        <w:trPr>
          <w:trHeight w:val="1482"/>
        </w:trPr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848E74" w14:textId="477275F0" w:rsidR="000122BE" w:rsidRDefault="000122BE" w:rsidP="00A903E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Reflexion</w:t>
            </w:r>
          </w:p>
        </w:tc>
        <w:tc>
          <w:tcPr>
            <w:tcW w:w="6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3F2B9" w14:textId="2B553D28" w:rsidR="000122BE" w:rsidRPr="0018260A" w:rsidRDefault="00007DAC" w:rsidP="001D2222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Die Zukunft der Erinnerungskultur</w:t>
            </w:r>
          </w:p>
          <w:p w14:paraId="0D29C7EC" w14:textId="77777777" w:rsidR="0018260A" w:rsidRPr="000122BE" w:rsidRDefault="0018260A" w:rsidP="001D2222">
            <w:pPr>
              <w:pStyle w:val="Listenabsatz"/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1059FCFE" w14:textId="4DCA8442" w:rsidR="000122BE" w:rsidRDefault="00007DAC" w:rsidP="001D2222">
            <w:pPr>
              <w:pStyle w:val="Listenabsatz"/>
              <w:numPr>
                <w:ilvl w:val="0"/>
                <w:numId w:val="6"/>
              </w:numPr>
              <w:ind w:left="0" w:hanging="357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Mögliche Lösungen: Multidirektionale Erinnerung statt Erinnerungskonkurrenz (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Rothberg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); </w:t>
            </w:r>
            <w:r w:rsidR="0007329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Transfer der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Faulenbach Formel (AB 6)</w:t>
            </w:r>
            <w:r w:rsidR="00073297">
              <w:rPr>
                <w:rFonts w:ascii="Arial" w:hAnsi="Arial" w:cs="Arial"/>
                <w:color w:val="000000" w:themeColor="text1"/>
                <w:sz w:val="20"/>
                <w:szCs w:val="20"/>
              </w:rPr>
              <w:t>?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B51B2" w14:textId="20B9B356" w:rsidR="000122BE" w:rsidRDefault="000122BE" w:rsidP="00A903E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UG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A070F" w14:textId="33390B50" w:rsidR="000122BE" w:rsidRPr="000904E2" w:rsidRDefault="005A4240" w:rsidP="00A903E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AB </w:t>
            </w:r>
            <w:r w:rsidR="00007DAC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</w:tbl>
    <w:p w14:paraId="56C6F277" w14:textId="77777777" w:rsidR="006F04C9" w:rsidRPr="00AF2CE0" w:rsidRDefault="006F04C9" w:rsidP="00CF758A">
      <w:pPr>
        <w:spacing w:before="120"/>
        <w:rPr>
          <w:rFonts w:ascii="Arial" w:hAnsi="Arial" w:cs="Arial"/>
          <w:color w:val="A6A6A6" w:themeColor="background1" w:themeShade="A6"/>
          <w:sz w:val="20"/>
          <w:szCs w:val="20"/>
        </w:rPr>
      </w:pPr>
    </w:p>
    <w:sectPr w:rsidR="006F04C9" w:rsidRPr="00AF2CE0" w:rsidSect="00E75BE2">
      <w:pgSz w:w="11900" w:h="16840"/>
      <w:pgMar w:top="857" w:right="1417" w:bottom="102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5860B" w14:textId="77777777" w:rsidR="00BB3B55" w:rsidRDefault="00BB3B55" w:rsidP="0068625A">
      <w:r>
        <w:separator/>
      </w:r>
    </w:p>
  </w:endnote>
  <w:endnote w:type="continuationSeparator" w:id="0">
    <w:p w14:paraId="584DBCE0" w14:textId="77777777" w:rsidR="00BB3B55" w:rsidRDefault="00BB3B55" w:rsidP="00686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12082" w14:textId="77777777" w:rsidR="00BB3B55" w:rsidRDefault="00BB3B55" w:rsidP="0068625A">
      <w:r>
        <w:separator/>
      </w:r>
    </w:p>
  </w:footnote>
  <w:footnote w:type="continuationSeparator" w:id="0">
    <w:p w14:paraId="6A725CFC" w14:textId="77777777" w:rsidR="00BB3B55" w:rsidRDefault="00BB3B55" w:rsidP="006862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35D2970"/>
    <w:multiLevelType w:val="hybridMultilevel"/>
    <w:tmpl w:val="E29C2D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C77FC"/>
    <w:multiLevelType w:val="hybridMultilevel"/>
    <w:tmpl w:val="C5D63746"/>
    <w:lvl w:ilvl="0" w:tplc="E2DA61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7ECE0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1E7B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F4C7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6425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1EE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FE39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F1E80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58CDF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D3E2422"/>
    <w:multiLevelType w:val="hybridMultilevel"/>
    <w:tmpl w:val="423C7D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500609"/>
    <w:multiLevelType w:val="hybridMultilevel"/>
    <w:tmpl w:val="5F887434"/>
    <w:lvl w:ilvl="0" w:tplc="48FC70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1C87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D023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5A8C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5481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00C1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2EB4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E2E5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D2E9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1502B8E"/>
    <w:multiLevelType w:val="hybridMultilevel"/>
    <w:tmpl w:val="1FB60C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83464F"/>
    <w:multiLevelType w:val="hybridMultilevel"/>
    <w:tmpl w:val="F8EE52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FB61E8"/>
    <w:multiLevelType w:val="hybridMultilevel"/>
    <w:tmpl w:val="7F6E4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D544C2"/>
    <w:multiLevelType w:val="multilevel"/>
    <w:tmpl w:val="3160A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C292BB3"/>
    <w:multiLevelType w:val="hybridMultilevel"/>
    <w:tmpl w:val="73003288"/>
    <w:lvl w:ilvl="0" w:tplc="05F4A0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CEB5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B214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08CB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9C2B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D876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5079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F4C1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C6A4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775B366E"/>
    <w:multiLevelType w:val="hybridMultilevel"/>
    <w:tmpl w:val="BFB88CAC"/>
    <w:lvl w:ilvl="0" w:tplc="11B0CE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8C9D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C61A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3EAA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3A14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2F2E2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3632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EC94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50A7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788F65AA"/>
    <w:multiLevelType w:val="hybridMultilevel"/>
    <w:tmpl w:val="E2F0A586"/>
    <w:lvl w:ilvl="0" w:tplc="8BD052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50B4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0002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2C71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9ED5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0AE0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7426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AEC5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B8B5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5"/>
  </w:num>
  <w:num w:numId="5">
    <w:abstractNumId w:val="7"/>
  </w:num>
  <w:num w:numId="6">
    <w:abstractNumId w:val="3"/>
  </w:num>
  <w:num w:numId="7">
    <w:abstractNumId w:val="6"/>
  </w:num>
  <w:num w:numId="8">
    <w:abstractNumId w:val="11"/>
  </w:num>
  <w:num w:numId="9">
    <w:abstractNumId w:val="9"/>
  </w:num>
  <w:num w:numId="10">
    <w:abstractNumId w:val="4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5AD"/>
    <w:rsid w:val="00004FD6"/>
    <w:rsid w:val="00007DAC"/>
    <w:rsid w:val="00010045"/>
    <w:rsid w:val="00010F20"/>
    <w:rsid w:val="000122BE"/>
    <w:rsid w:val="000155C7"/>
    <w:rsid w:val="00020C15"/>
    <w:rsid w:val="000214FD"/>
    <w:rsid w:val="000227F6"/>
    <w:rsid w:val="00023F33"/>
    <w:rsid w:val="000242CA"/>
    <w:rsid w:val="000479F0"/>
    <w:rsid w:val="00050A98"/>
    <w:rsid w:val="000550F7"/>
    <w:rsid w:val="00071089"/>
    <w:rsid w:val="00073297"/>
    <w:rsid w:val="0007512D"/>
    <w:rsid w:val="00082817"/>
    <w:rsid w:val="000904E2"/>
    <w:rsid w:val="000A06B7"/>
    <w:rsid w:val="000A39A1"/>
    <w:rsid w:val="000A490A"/>
    <w:rsid w:val="000A55CC"/>
    <w:rsid w:val="000B0A81"/>
    <w:rsid w:val="000C1DC4"/>
    <w:rsid w:val="000C735C"/>
    <w:rsid w:val="000D0648"/>
    <w:rsid w:val="000E0BF0"/>
    <w:rsid w:val="000E1911"/>
    <w:rsid w:val="000E2F49"/>
    <w:rsid w:val="000E3B05"/>
    <w:rsid w:val="000F18EA"/>
    <w:rsid w:val="000F2F82"/>
    <w:rsid w:val="000F3EE5"/>
    <w:rsid w:val="00103105"/>
    <w:rsid w:val="001118D6"/>
    <w:rsid w:val="001123EC"/>
    <w:rsid w:val="001148AC"/>
    <w:rsid w:val="00120E90"/>
    <w:rsid w:val="00127DFC"/>
    <w:rsid w:val="00136E0A"/>
    <w:rsid w:val="0013768E"/>
    <w:rsid w:val="001426CE"/>
    <w:rsid w:val="001427B8"/>
    <w:rsid w:val="00142A9E"/>
    <w:rsid w:val="001531E8"/>
    <w:rsid w:val="00155521"/>
    <w:rsid w:val="00180DC1"/>
    <w:rsid w:val="0018260A"/>
    <w:rsid w:val="001827F4"/>
    <w:rsid w:val="00186757"/>
    <w:rsid w:val="00186EC0"/>
    <w:rsid w:val="0019779F"/>
    <w:rsid w:val="001A2D3C"/>
    <w:rsid w:val="001A710F"/>
    <w:rsid w:val="001C15A8"/>
    <w:rsid w:val="001C2F77"/>
    <w:rsid w:val="001D2222"/>
    <w:rsid w:val="001D4833"/>
    <w:rsid w:val="001D6E62"/>
    <w:rsid w:val="001F27EF"/>
    <w:rsid w:val="001F6F59"/>
    <w:rsid w:val="00212C2C"/>
    <w:rsid w:val="00243DF7"/>
    <w:rsid w:val="00246806"/>
    <w:rsid w:val="002541AE"/>
    <w:rsid w:val="002610F8"/>
    <w:rsid w:val="00266C7A"/>
    <w:rsid w:val="002677A0"/>
    <w:rsid w:val="002B000A"/>
    <w:rsid w:val="002B22D7"/>
    <w:rsid w:val="002B5FC9"/>
    <w:rsid w:val="002B693D"/>
    <w:rsid w:val="002C08A2"/>
    <w:rsid w:val="002F5CF8"/>
    <w:rsid w:val="00354C76"/>
    <w:rsid w:val="003621F3"/>
    <w:rsid w:val="003753A3"/>
    <w:rsid w:val="00386048"/>
    <w:rsid w:val="003863D5"/>
    <w:rsid w:val="003B46D8"/>
    <w:rsid w:val="003D04F3"/>
    <w:rsid w:val="003E5743"/>
    <w:rsid w:val="00400E5F"/>
    <w:rsid w:val="0041683D"/>
    <w:rsid w:val="0042007B"/>
    <w:rsid w:val="00421171"/>
    <w:rsid w:val="004254CD"/>
    <w:rsid w:val="004340AD"/>
    <w:rsid w:val="00435D9E"/>
    <w:rsid w:val="004702D5"/>
    <w:rsid w:val="00476C6B"/>
    <w:rsid w:val="00481334"/>
    <w:rsid w:val="00490E2F"/>
    <w:rsid w:val="00491646"/>
    <w:rsid w:val="004939B4"/>
    <w:rsid w:val="004A3F0C"/>
    <w:rsid w:val="004B3AB6"/>
    <w:rsid w:val="004B471E"/>
    <w:rsid w:val="004B5F64"/>
    <w:rsid w:val="004C34BC"/>
    <w:rsid w:val="004C439C"/>
    <w:rsid w:val="004D356C"/>
    <w:rsid w:val="004D55A3"/>
    <w:rsid w:val="004F18B6"/>
    <w:rsid w:val="004F494B"/>
    <w:rsid w:val="004F675D"/>
    <w:rsid w:val="004F72DA"/>
    <w:rsid w:val="0050131D"/>
    <w:rsid w:val="005110D7"/>
    <w:rsid w:val="00525080"/>
    <w:rsid w:val="00532DEA"/>
    <w:rsid w:val="0054021A"/>
    <w:rsid w:val="00542068"/>
    <w:rsid w:val="00544152"/>
    <w:rsid w:val="00554ED2"/>
    <w:rsid w:val="0057079D"/>
    <w:rsid w:val="00572931"/>
    <w:rsid w:val="005730C4"/>
    <w:rsid w:val="005A4240"/>
    <w:rsid w:val="005C0B5C"/>
    <w:rsid w:val="00600847"/>
    <w:rsid w:val="006154B0"/>
    <w:rsid w:val="00622065"/>
    <w:rsid w:val="006227E6"/>
    <w:rsid w:val="00627274"/>
    <w:rsid w:val="006446DC"/>
    <w:rsid w:val="00646CFD"/>
    <w:rsid w:val="00650689"/>
    <w:rsid w:val="006508F0"/>
    <w:rsid w:val="0065542B"/>
    <w:rsid w:val="0065613F"/>
    <w:rsid w:val="00670F01"/>
    <w:rsid w:val="0067193F"/>
    <w:rsid w:val="00671E56"/>
    <w:rsid w:val="0067485D"/>
    <w:rsid w:val="00675E01"/>
    <w:rsid w:val="00676129"/>
    <w:rsid w:val="0068625A"/>
    <w:rsid w:val="00693EEB"/>
    <w:rsid w:val="006946F5"/>
    <w:rsid w:val="006B48BC"/>
    <w:rsid w:val="006C1AFD"/>
    <w:rsid w:val="006C1C2B"/>
    <w:rsid w:val="006C24BD"/>
    <w:rsid w:val="006C52C7"/>
    <w:rsid w:val="006C7D90"/>
    <w:rsid w:val="006D4102"/>
    <w:rsid w:val="006D59FD"/>
    <w:rsid w:val="006E08BA"/>
    <w:rsid w:val="006E7A9C"/>
    <w:rsid w:val="006F04C9"/>
    <w:rsid w:val="006F5412"/>
    <w:rsid w:val="00707F21"/>
    <w:rsid w:val="007205E3"/>
    <w:rsid w:val="007224CB"/>
    <w:rsid w:val="00725079"/>
    <w:rsid w:val="00730F24"/>
    <w:rsid w:val="007333BB"/>
    <w:rsid w:val="00741F51"/>
    <w:rsid w:val="007446CE"/>
    <w:rsid w:val="00751660"/>
    <w:rsid w:val="00756C5E"/>
    <w:rsid w:val="00761BD6"/>
    <w:rsid w:val="00762282"/>
    <w:rsid w:val="007651FA"/>
    <w:rsid w:val="00767F49"/>
    <w:rsid w:val="007743EA"/>
    <w:rsid w:val="007777F5"/>
    <w:rsid w:val="007870DA"/>
    <w:rsid w:val="0079129D"/>
    <w:rsid w:val="007A6EB5"/>
    <w:rsid w:val="007A76EA"/>
    <w:rsid w:val="007B0075"/>
    <w:rsid w:val="007B6774"/>
    <w:rsid w:val="007B7E3B"/>
    <w:rsid w:val="007C69D6"/>
    <w:rsid w:val="007D61CA"/>
    <w:rsid w:val="00802795"/>
    <w:rsid w:val="00804D38"/>
    <w:rsid w:val="008057D3"/>
    <w:rsid w:val="00807E0D"/>
    <w:rsid w:val="00810FFA"/>
    <w:rsid w:val="008211C2"/>
    <w:rsid w:val="00827BC8"/>
    <w:rsid w:val="00846D11"/>
    <w:rsid w:val="00856B5C"/>
    <w:rsid w:val="008609C0"/>
    <w:rsid w:val="00864388"/>
    <w:rsid w:val="008813D2"/>
    <w:rsid w:val="00885F95"/>
    <w:rsid w:val="008A6C5B"/>
    <w:rsid w:val="008D090B"/>
    <w:rsid w:val="008E468D"/>
    <w:rsid w:val="008E7A9F"/>
    <w:rsid w:val="008E7FC8"/>
    <w:rsid w:val="008F4396"/>
    <w:rsid w:val="00905CF1"/>
    <w:rsid w:val="009061CF"/>
    <w:rsid w:val="00920AF1"/>
    <w:rsid w:val="009358CB"/>
    <w:rsid w:val="00942B74"/>
    <w:rsid w:val="00972CAB"/>
    <w:rsid w:val="00973296"/>
    <w:rsid w:val="00981BB6"/>
    <w:rsid w:val="00987D4C"/>
    <w:rsid w:val="00990C1E"/>
    <w:rsid w:val="009B0AA9"/>
    <w:rsid w:val="009B275B"/>
    <w:rsid w:val="009B37FE"/>
    <w:rsid w:val="009B6A51"/>
    <w:rsid w:val="009D22FE"/>
    <w:rsid w:val="009E0BE6"/>
    <w:rsid w:val="00A0092D"/>
    <w:rsid w:val="00A30662"/>
    <w:rsid w:val="00A32846"/>
    <w:rsid w:val="00A43171"/>
    <w:rsid w:val="00A47A0B"/>
    <w:rsid w:val="00A57740"/>
    <w:rsid w:val="00A61DC0"/>
    <w:rsid w:val="00A76E17"/>
    <w:rsid w:val="00A856AB"/>
    <w:rsid w:val="00A903E5"/>
    <w:rsid w:val="00AA33F6"/>
    <w:rsid w:val="00AC1CD1"/>
    <w:rsid w:val="00AC2285"/>
    <w:rsid w:val="00AC54D6"/>
    <w:rsid w:val="00AD31E3"/>
    <w:rsid w:val="00AF2CE0"/>
    <w:rsid w:val="00AF43CC"/>
    <w:rsid w:val="00B01496"/>
    <w:rsid w:val="00B12FC1"/>
    <w:rsid w:val="00B14CD4"/>
    <w:rsid w:val="00B17AFA"/>
    <w:rsid w:val="00B36611"/>
    <w:rsid w:val="00B42A5E"/>
    <w:rsid w:val="00B969BB"/>
    <w:rsid w:val="00BB0E6F"/>
    <w:rsid w:val="00BB3B55"/>
    <w:rsid w:val="00BB3E51"/>
    <w:rsid w:val="00BC7A25"/>
    <w:rsid w:val="00BC7A71"/>
    <w:rsid w:val="00BD50B1"/>
    <w:rsid w:val="00BD6039"/>
    <w:rsid w:val="00BE06EE"/>
    <w:rsid w:val="00BE335D"/>
    <w:rsid w:val="00BE5A20"/>
    <w:rsid w:val="00BF0779"/>
    <w:rsid w:val="00BF0B02"/>
    <w:rsid w:val="00C120AF"/>
    <w:rsid w:val="00C12FC3"/>
    <w:rsid w:val="00C412AC"/>
    <w:rsid w:val="00C42640"/>
    <w:rsid w:val="00C445AD"/>
    <w:rsid w:val="00C50A12"/>
    <w:rsid w:val="00C57EB0"/>
    <w:rsid w:val="00C62CB7"/>
    <w:rsid w:val="00C6661B"/>
    <w:rsid w:val="00C70262"/>
    <w:rsid w:val="00C71376"/>
    <w:rsid w:val="00C774B5"/>
    <w:rsid w:val="00C8107A"/>
    <w:rsid w:val="00C95695"/>
    <w:rsid w:val="00CA159B"/>
    <w:rsid w:val="00CA6FDB"/>
    <w:rsid w:val="00CB263C"/>
    <w:rsid w:val="00CB3664"/>
    <w:rsid w:val="00CB4DBE"/>
    <w:rsid w:val="00CB52DF"/>
    <w:rsid w:val="00CC4CDB"/>
    <w:rsid w:val="00CF02D3"/>
    <w:rsid w:val="00CF0D55"/>
    <w:rsid w:val="00CF758A"/>
    <w:rsid w:val="00D1343F"/>
    <w:rsid w:val="00D24463"/>
    <w:rsid w:val="00D24ACE"/>
    <w:rsid w:val="00D30142"/>
    <w:rsid w:val="00D5038F"/>
    <w:rsid w:val="00D54903"/>
    <w:rsid w:val="00D72CE7"/>
    <w:rsid w:val="00D75558"/>
    <w:rsid w:val="00D97346"/>
    <w:rsid w:val="00DA2A5B"/>
    <w:rsid w:val="00DA33ED"/>
    <w:rsid w:val="00DB2FCA"/>
    <w:rsid w:val="00DB4DB3"/>
    <w:rsid w:val="00DB5AEF"/>
    <w:rsid w:val="00DC150D"/>
    <w:rsid w:val="00DC1F48"/>
    <w:rsid w:val="00DD6EAD"/>
    <w:rsid w:val="00DF0B8E"/>
    <w:rsid w:val="00E06924"/>
    <w:rsid w:val="00E07F53"/>
    <w:rsid w:val="00E16EA2"/>
    <w:rsid w:val="00E3042E"/>
    <w:rsid w:val="00E65D00"/>
    <w:rsid w:val="00E74F0B"/>
    <w:rsid w:val="00E74F17"/>
    <w:rsid w:val="00E75BE2"/>
    <w:rsid w:val="00E777B9"/>
    <w:rsid w:val="00E77C54"/>
    <w:rsid w:val="00E9045B"/>
    <w:rsid w:val="00E9309C"/>
    <w:rsid w:val="00EA1640"/>
    <w:rsid w:val="00EA1C24"/>
    <w:rsid w:val="00EA5A98"/>
    <w:rsid w:val="00ED1650"/>
    <w:rsid w:val="00ED2206"/>
    <w:rsid w:val="00ED5B22"/>
    <w:rsid w:val="00EE6CDE"/>
    <w:rsid w:val="00EF1DA7"/>
    <w:rsid w:val="00EF3A9B"/>
    <w:rsid w:val="00F013FF"/>
    <w:rsid w:val="00F23FF0"/>
    <w:rsid w:val="00F2416A"/>
    <w:rsid w:val="00F266CB"/>
    <w:rsid w:val="00F35D87"/>
    <w:rsid w:val="00F43DB6"/>
    <w:rsid w:val="00F47349"/>
    <w:rsid w:val="00F50342"/>
    <w:rsid w:val="00F52988"/>
    <w:rsid w:val="00F55BC8"/>
    <w:rsid w:val="00F61233"/>
    <w:rsid w:val="00F73EF0"/>
    <w:rsid w:val="00F8118C"/>
    <w:rsid w:val="00F82945"/>
    <w:rsid w:val="00F8319E"/>
    <w:rsid w:val="00FA22FE"/>
    <w:rsid w:val="00FA338B"/>
    <w:rsid w:val="00FB0721"/>
    <w:rsid w:val="00FB0727"/>
    <w:rsid w:val="00FB3EE4"/>
    <w:rsid w:val="00FB73D0"/>
    <w:rsid w:val="00FC4A84"/>
    <w:rsid w:val="00FD5044"/>
    <w:rsid w:val="00FE5E48"/>
    <w:rsid w:val="00FE757E"/>
    <w:rsid w:val="00FF3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8B8DE"/>
  <w14:defaultImageDpi w14:val="32767"/>
  <w15:chartTrackingRefBased/>
  <w15:docId w15:val="{412CBCB3-1075-9A40-B4AE-2DD4C8EA3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F47349"/>
    <w:rPr>
      <w:rFonts w:ascii="Times New Roman" w:eastAsia="Times New Roman" w:hAnsi="Times New Roman" w:cs="Times New Roman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D50B1"/>
    <w:pPr>
      <w:keepNext/>
      <w:outlineLvl w:val="1"/>
    </w:pPr>
    <w:rPr>
      <w:rFonts w:ascii="Helvetica" w:eastAsia="Times" w:hAnsi="Helvetica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C445A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rsid w:val="00C445AD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rsid w:val="00BD50B1"/>
    <w:rPr>
      <w:rFonts w:ascii="Helvetica" w:eastAsia="Times" w:hAnsi="Helvetica" w:cs="Times New Roman"/>
      <w:b/>
      <w:sz w:val="20"/>
      <w:szCs w:val="20"/>
      <w:lang w:eastAsia="de-DE"/>
    </w:rPr>
  </w:style>
  <w:style w:type="paragraph" w:styleId="Index1">
    <w:name w:val="index 1"/>
    <w:basedOn w:val="Standard"/>
    <w:next w:val="Standard"/>
    <w:autoRedefine/>
    <w:rsid w:val="00BD50B1"/>
    <w:pPr>
      <w:ind w:left="240" w:hanging="240"/>
      <w:jc w:val="center"/>
    </w:pPr>
    <w:rPr>
      <w:rFonts w:eastAsia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AC2285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TabellenInhalt">
    <w:name w:val="Tabellen Inhalt"/>
    <w:basedOn w:val="Standard"/>
    <w:rsid w:val="000B0A81"/>
    <w:pPr>
      <w:widowControl w:val="0"/>
      <w:suppressLineNumbers/>
      <w:suppressAutoHyphens/>
    </w:pPr>
    <w:rPr>
      <w:rFonts w:ascii="Liberation Serif" w:eastAsia="Droid Sans Fallback" w:hAnsi="Liberation Serif" w:cs="FreeSans"/>
      <w:kern w:val="1"/>
      <w:lang w:eastAsia="zh-CN" w:bidi="hi-IN"/>
    </w:rPr>
  </w:style>
  <w:style w:type="character" w:customStyle="1" w:styleId="language">
    <w:name w:val="language"/>
    <w:basedOn w:val="Absatz-Standardschriftart"/>
    <w:rsid w:val="007B6774"/>
  </w:style>
  <w:style w:type="character" w:customStyle="1" w:styleId="apple-converted-space">
    <w:name w:val="apple-converted-space"/>
    <w:basedOn w:val="Absatz-Standardschriftart"/>
    <w:rsid w:val="007B6774"/>
  </w:style>
  <w:style w:type="paragraph" w:customStyle="1" w:styleId="mw-mmv-license-li">
    <w:name w:val="mw-mmv-license-li"/>
    <w:basedOn w:val="Standard"/>
    <w:rsid w:val="002F5CF8"/>
    <w:pPr>
      <w:spacing w:before="100" w:beforeAutospacing="1" w:after="100" w:afterAutospacing="1"/>
    </w:pPr>
  </w:style>
  <w:style w:type="paragraph" w:customStyle="1" w:styleId="mw-mmv-filename-li">
    <w:name w:val="mw-mmv-filename-li"/>
    <w:basedOn w:val="Standard"/>
    <w:rsid w:val="002F5CF8"/>
    <w:pPr>
      <w:spacing w:before="100" w:beforeAutospacing="1" w:after="100" w:afterAutospacing="1"/>
    </w:pPr>
  </w:style>
  <w:style w:type="character" w:customStyle="1" w:styleId="mw-mmv-filename-prefix">
    <w:name w:val="mw-mmv-filename-prefix"/>
    <w:basedOn w:val="Absatz-Standardschriftart"/>
    <w:rsid w:val="002F5CF8"/>
  </w:style>
  <w:style w:type="character" w:customStyle="1" w:styleId="mw-mmv-filename">
    <w:name w:val="mw-mmv-filename"/>
    <w:basedOn w:val="Absatz-Standardschriftart"/>
    <w:rsid w:val="002F5CF8"/>
  </w:style>
  <w:style w:type="table" w:styleId="Tabellenraster">
    <w:name w:val="Table Grid"/>
    <w:basedOn w:val="NormaleTabelle"/>
    <w:uiPriority w:val="39"/>
    <w:rsid w:val="006C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68625A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8625A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6862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170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602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208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1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3876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1754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1651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0128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476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7648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8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5989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195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232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4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36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538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36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61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1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7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0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6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550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97ECEF-9995-4398-B38C-43A95FB20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 Koch</dc:creator>
  <cp:keywords/>
  <dc:description/>
  <cp:lastModifiedBy>Dieter Grupp</cp:lastModifiedBy>
  <cp:revision>57</cp:revision>
  <cp:lastPrinted>2018-10-23T07:46:00Z</cp:lastPrinted>
  <dcterms:created xsi:type="dcterms:W3CDTF">2021-07-27T15:38:00Z</dcterms:created>
  <dcterms:modified xsi:type="dcterms:W3CDTF">2021-12-11T12:15:00Z</dcterms:modified>
</cp:coreProperties>
</file>