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AA" w:rsidRPr="00C119AA" w:rsidRDefault="00C119AA" w:rsidP="00C119AA">
      <w:pPr>
        <w:pBdr>
          <w:top w:val="single" w:sz="4" w:space="1" w:color="auto"/>
          <w:left w:val="single" w:sz="4" w:space="4" w:color="auto"/>
          <w:bottom w:val="single" w:sz="4" w:space="1" w:color="auto"/>
          <w:right w:val="single" w:sz="4" w:space="4" w:color="auto"/>
        </w:pBdr>
        <w:rPr>
          <w:rFonts w:cs="Arial"/>
          <w:b/>
          <w:bCs/>
        </w:rPr>
      </w:pPr>
      <w:r w:rsidRPr="00C119AA">
        <w:rPr>
          <w:rFonts w:cs="Arial"/>
          <w:b/>
          <w:color w:val="000000"/>
        </w:rPr>
        <w:t>Unterrichtseinheit</w:t>
      </w:r>
      <w:r w:rsidRPr="00C119AA">
        <w:rPr>
          <w:rFonts w:cs="Arial"/>
          <w:color w:val="000000"/>
        </w:rPr>
        <w:t xml:space="preserve">: </w:t>
      </w:r>
      <w:r w:rsidRPr="00C119AA">
        <w:rPr>
          <w:rFonts w:cs="Arial"/>
          <w:b/>
          <w:bCs/>
          <w:color w:val="000000"/>
        </w:rPr>
        <w:t>3.4.1</w:t>
      </w:r>
      <w:r w:rsidRPr="00C119AA">
        <w:rPr>
          <w:rFonts w:cs="Arial"/>
          <w:color w:val="000000"/>
        </w:rPr>
        <w:t xml:space="preserve"> </w:t>
      </w:r>
      <w:r w:rsidRPr="00C119AA">
        <w:rPr>
          <w:rFonts w:cs="Arial"/>
          <w:b/>
          <w:bCs/>
        </w:rPr>
        <w:t>Fenster zur Welt: die politische und wirtschaftliche Modernisierung in den USA analysieren und deren Folgen bewerten</w:t>
      </w:r>
    </w:p>
    <w:p w:rsidR="00C119AA" w:rsidRPr="00C119AA" w:rsidRDefault="00C119AA" w:rsidP="00C119AA">
      <w:pPr>
        <w:pBdr>
          <w:top w:val="single" w:sz="4" w:space="1" w:color="auto"/>
          <w:left w:val="single" w:sz="4" w:space="4" w:color="auto"/>
          <w:bottom w:val="single" w:sz="4" w:space="1" w:color="auto"/>
          <w:right w:val="single" w:sz="4" w:space="4" w:color="auto"/>
        </w:pBdr>
        <w:rPr>
          <w:rFonts w:cs="Arial"/>
          <w:color w:val="000000"/>
        </w:rPr>
      </w:pPr>
    </w:p>
    <w:p w:rsidR="00FD2469" w:rsidRPr="00C119AA" w:rsidRDefault="00C119AA" w:rsidP="00C119AA">
      <w:pPr>
        <w:pBdr>
          <w:top w:val="single" w:sz="4" w:space="1" w:color="auto"/>
          <w:left w:val="single" w:sz="4" w:space="4" w:color="auto"/>
          <w:bottom w:val="single" w:sz="4" w:space="1" w:color="auto"/>
          <w:right w:val="single" w:sz="4" w:space="4" w:color="auto"/>
        </w:pBdr>
        <w:rPr>
          <w:rFonts w:eastAsia="Times New Roman" w:cs="Arial"/>
          <w:lang w:eastAsia="de-DE"/>
        </w:rPr>
      </w:pPr>
      <w:r w:rsidRPr="00C119AA">
        <w:rPr>
          <w:rFonts w:cs="Arial"/>
          <w:b/>
          <w:color w:val="000000"/>
        </w:rPr>
        <w:t>Thema</w:t>
      </w:r>
      <w:r w:rsidRPr="00C119AA">
        <w:rPr>
          <w:rFonts w:cs="Arial"/>
          <w:color w:val="000000"/>
        </w:rPr>
        <w:t>: Die USA im 19. Jahrhundert – Land der unbegrenzten Möglichkeiten?</w:t>
      </w:r>
      <w:r w:rsidR="00FD2469" w:rsidRPr="00C119AA">
        <w:rPr>
          <w:rFonts w:eastAsia="Times New Roman" w:cs="Arial"/>
          <w:lang w:eastAsia="de-DE"/>
        </w:rPr>
        <w:t> </w:t>
      </w:r>
    </w:p>
    <w:p w:rsidR="00C119AA" w:rsidRPr="00C119AA" w:rsidRDefault="00C119AA" w:rsidP="00C119AA">
      <w:pPr>
        <w:rPr>
          <w:rFonts w:eastAsia="Times New Roman" w:cs="Arial"/>
          <w:lang w:eastAsia="de-DE"/>
        </w:rPr>
      </w:pPr>
    </w:p>
    <w:p w:rsidR="00FD2469" w:rsidRPr="00C119AA" w:rsidRDefault="00FD2469" w:rsidP="00C119AA">
      <w:pPr>
        <w:rPr>
          <w:rFonts w:eastAsia="Times New Roman" w:cs="Arial"/>
          <w:b/>
          <w:lang w:eastAsia="de-DE"/>
        </w:rPr>
      </w:pPr>
      <w:r w:rsidRPr="00C119AA">
        <w:rPr>
          <w:rFonts w:eastAsia="Times New Roman" w:cs="Arial"/>
          <w:b/>
          <w:lang w:eastAsia="de-DE"/>
        </w:rPr>
        <w:t>Bildungsplan Geschichte 3.4.1 Wege in die westliche Moderne (zweistündig)</w:t>
      </w:r>
    </w:p>
    <w:p w:rsidR="00FD2469" w:rsidRPr="00C119AA" w:rsidRDefault="00FD2469" w:rsidP="009800A4">
      <w:pPr>
        <w:rPr>
          <w:rFonts w:eastAsia="Times New Roman" w:cs="Arial"/>
          <w:lang w:eastAsia="de-DE"/>
        </w:rPr>
      </w:pPr>
    </w:p>
    <w:p w:rsidR="009800A4" w:rsidRPr="009800A4" w:rsidRDefault="009800A4" w:rsidP="009800A4">
      <w:pPr>
        <w:pBdr>
          <w:top w:val="dotted" w:sz="4" w:space="1" w:color="auto"/>
          <w:left w:val="dotted" w:sz="4" w:space="4" w:color="auto"/>
          <w:bottom w:val="dotted" w:sz="4" w:space="1" w:color="auto"/>
          <w:right w:val="dotted" w:sz="4" w:space="4" w:color="auto"/>
        </w:pBdr>
        <w:rPr>
          <w:rFonts w:eastAsia="Times New Roman" w:cs="Arial"/>
          <w:lang w:eastAsia="de-DE"/>
        </w:rPr>
      </w:pPr>
      <w:r w:rsidRPr="009800A4">
        <w:rPr>
          <w:rFonts w:eastAsia="Times New Roman" w:cs="Arial"/>
          <w:lang w:eastAsia="de-DE"/>
        </w:rPr>
        <w:t>(5)</w:t>
      </w:r>
      <w:r>
        <w:rPr>
          <w:rFonts w:eastAsia="Times New Roman" w:cs="Arial"/>
          <w:lang w:eastAsia="de-DE"/>
        </w:rPr>
        <w:t xml:space="preserve"> </w:t>
      </w:r>
      <w:r w:rsidRPr="009800A4">
        <w:rPr>
          <w:rFonts w:eastAsia="Times New Roman" w:cs="Arial"/>
          <w:lang w:eastAsia="de-DE"/>
        </w:rPr>
        <w:t>Fenster zur Welt:</w:t>
      </w:r>
      <w:r>
        <w:rPr>
          <w:rFonts w:eastAsia="Times New Roman" w:cs="Arial"/>
          <w:lang w:eastAsia="de-DE"/>
        </w:rPr>
        <w:t xml:space="preserve"> </w:t>
      </w:r>
      <w:r w:rsidRPr="009800A4">
        <w:rPr>
          <w:rFonts w:eastAsia="Times New Roman" w:cs="Arial"/>
          <w:lang w:eastAsia="de-DE"/>
        </w:rPr>
        <w:t>die politische und wirtschaftliche Modernisierung in den USA analysieren und deren Folgen bewerten</w:t>
      </w:r>
      <w:r>
        <w:rPr>
          <w:rFonts w:eastAsia="Times New Roman" w:cs="Arial"/>
          <w:lang w:eastAsia="de-DE"/>
        </w:rPr>
        <w:t xml:space="preserve"> </w:t>
      </w:r>
      <w:r w:rsidRPr="009800A4">
        <w:rPr>
          <w:rFonts w:eastAsia="Times New Roman" w:cs="Arial"/>
          <w:lang w:eastAsia="de-DE"/>
        </w:rPr>
        <w:t>(</w:t>
      </w:r>
      <w:proofErr w:type="spellStart"/>
      <w:r w:rsidRPr="009800A4">
        <w:rPr>
          <w:rFonts w:eastAsia="Times New Roman" w:cs="Arial"/>
          <w:lang w:eastAsia="de-DE"/>
        </w:rPr>
        <w:t>Jacksonian</w:t>
      </w:r>
      <w:proofErr w:type="spellEnd"/>
      <w:r w:rsidRPr="009800A4">
        <w:rPr>
          <w:rFonts w:eastAsia="Times New Roman" w:cs="Arial"/>
          <w:lang w:eastAsia="de-DE"/>
        </w:rPr>
        <w:t xml:space="preserve"> Democracy, </w:t>
      </w:r>
      <w:proofErr w:type="spellStart"/>
      <w:r w:rsidRPr="009800A4">
        <w:rPr>
          <w:rFonts w:eastAsia="Times New Roman" w:cs="Arial"/>
          <w:lang w:eastAsia="de-DE"/>
        </w:rPr>
        <w:t>Gilded</w:t>
      </w:r>
      <w:proofErr w:type="spellEnd"/>
      <w:r w:rsidRPr="009800A4">
        <w:rPr>
          <w:rFonts w:eastAsia="Times New Roman" w:cs="Arial"/>
          <w:lang w:eastAsia="de-DE"/>
        </w:rPr>
        <w:t xml:space="preserve"> Age, Big Business, Massenkonsum, Laissez-faire, </w:t>
      </w:r>
      <w:proofErr w:type="gramStart"/>
      <w:r w:rsidRPr="009800A4">
        <w:rPr>
          <w:rFonts w:eastAsia="Times New Roman" w:cs="Arial"/>
          <w:lang w:eastAsia="de-DE"/>
        </w:rPr>
        <w:t>Trade Union</w:t>
      </w:r>
      <w:proofErr w:type="gramEnd"/>
      <w:r w:rsidRPr="009800A4">
        <w:rPr>
          <w:rFonts w:eastAsia="Times New Roman" w:cs="Arial"/>
          <w:lang w:eastAsia="de-DE"/>
        </w:rPr>
        <w:t>)</w:t>
      </w:r>
    </w:p>
    <w:p w:rsidR="00FD2469" w:rsidRPr="00C119AA" w:rsidRDefault="00FD2469" w:rsidP="00FD2469">
      <w:pPr>
        <w:rPr>
          <w:rFonts w:eastAsia="Times New Roman" w:cs="Arial"/>
          <w:lang w:eastAsia="de-DE"/>
        </w:rPr>
      </w:pPr>
    </w:p>
    <w:p w:rsidR="008F5C89" w:rsidRDefault="008F5C89" w:rsidP="00C119AA">
      <w:pPr>
        <w:rPr>
          <w:rFonts w:eastAsia="Times New Roman" w:cs="Arial"/>
          <w:b/>
          <w:lang w:eastAsia="de-DE"/>
        </w:rPr>
      </w:pPr>
      <w:r w:rsidRPr="00C119AA">
        <w:rPr>
          <w:rFonts w:eastAsia="Times New Roman" w:cs="Arial"/>
          <w:b/>
          <w:lang w:eastAsia="de-DE"/>
        </w:rPr>
        <w:t>Bildungsplan Geschichte 3.4.2 Wege in die Moderne (fünfstündig)</w:t>
      </w:r>
    </w:p>
    <w:p w:rsidR="009800A4" w:rsidRPr="00C119AA" w:rsidRDefault="009800A4" w:rsidP="00C119AA">
      <w:pPr>
        <w:rPr>
          <w:rFonts w:eastAsia="Times New Roman" w:cs="Arial"/>
          <w:b/>
          <w:lang w:eastAsia="de-DE"/>
        </w:rPr>
      </w:pPr>
    </w:p>
    <w:p w:rsidR="009800A4" w:rsidRPr="009800A4" w:rsidRDefault="009800A4" w:rsidP="009800A4">
      <w:pPr>
        <w:pBdr>
          <w:top w:val="dotted" w:sz="4" w:space="1" w:color="auto"/>
          <w:left w:val="dotted" w:sz="4" w:space="4" w:color="auto"/>
          <w:bottom w:val="dotted" w:sz="4" w:space="1" w:color="auto"/>
          <w:right w:val="dotted" w:sz="4" w:space="4" w:color="auto"/>
        </w:pBdr>
        <w:rPr>
          <w:rFonts w:eastAsia="Times New Roman" w:cs="Arial"/>
          <w:lang w:eastAsia="de-DE"/>
        </w:rPr>
      </w:pPr>
      <w:r w:rsidRPr="009800A4">
        <w:rPr>
          <w:rFonts w:eastAsia="Times New Roman" w:cs="Arial"/>
          <w:lang w:eastAsia="de-DE"/>
        </w:rPr>
        <w:t>(6)</w:t>
      </w:r>
      <w:r>
        <w:rPr>
          <w:rFonts w:eastAsia="Times New Roman" w:cs="Arial"/>
          <w:lang w:eastAsia="de-DE"/>
        </w:rPr>
        <w:t xml:space="preserve"> </w:t>
      </w:r>
      <w:r w:rsidRPr="009800A4">
        <w:rPr>
          <w:rFonts w:eastAsia="Times New Roman" w:cs="Arial"/>
          <w:lang w:eastAsia="de-DE"/>
        </w:rPr>
        <w:t>Fenster zur Welt:</w:t>
      </w:r>
      <w:r>
        <w:rPr>
          <w:rFonts w:eastAsia="Times New Roman" w:cs="Arial"/>
          <w:lang w:eastAsia="de-DE"/>
        </w:rPr>
        <w:t xml:space="preserve"> </w:t>
      </w:r>
      <w:r w:rsidRPr="009800A4">
        <w:rPr>
          <w:rFonts w:eastAsia="Times New Roman" w:cs="Arial"/>
          <w:lang w:eastAsia="de-DE"/>
        </w:rPr>
        <w:t>die politische und wirtschaftliche Modernisierung in den USA analysieren und deren Folgen bewerte</w:t>
      </w:r>
      <w:r w:rsidR="004970D1">
        <w:rPr>
          <w:rFonts w:eastAsia="Times New Roman" w:cs="Arial"/>
          <w:lang w:eastAsia="de-DE"/>
        </w:rPr>
        <w:t>n</w:t>
      </w:r>
      <w:r>
        <w:rPr>
          <w:rFonts w:eastAsia="Times New Roman" w:cs="Arial"/>
          <w:lang w:eastAsia="de-DE"/>
        </w:rPr>
        <w:t xml:space="preserve"> </w:t>
      </w:r>
      <w:r w:rsidRPr="009800A4">
        <w:rPr>
          <w:rFonts w:eastAsia="Times New Roman" w:cs="Arial"/>
          <w:lang w:eastAsia="de-DE"/>
        </w:rPr>
        <w:t xml:space="preserve">(Verfassung, </w:t>
      </w:r>
      <w:proofErr w:type="spellStart"/>
      <w:r w:rsidRPr="009800A4">
        <w:rPr>
          <w:rFonts w:eastAsia="Times New Roman" w:cs="Arial"/>
          <w:lang w:eastAsia="de-DE"/>
        </w:rPr>
        <w:t>Jacksonian</w:t>
      </w:r>
      <w:proofErr w:type="spellEnd"/>
      <w:r w:rsidRPr="009800A4">
        <w:rPr>
          <w:rFonts w:eastAsia="Times New Roman" w:cs="Arial"/>
          <w:lang w:eastAsia="de-DE"/>
        </w:rPr>
        <w:t xml:space="preserve"> Democracy, Wahlrecht, </w:t>
      </w:r>
      <w:proofErr w:type="spellStart"/>
      <w:r w:rsidRPr="009800A4">
        <w:rPr>
          <w:rFonts w:eastAsia="Times New Roman" w:cs="Arial"/>
          <w:lang w:eastAsia="de-DE"/>
        </w:rPr>
        <w:t>Gilded</w:t>
      </w:r>
      <w:proofErr w:type="spellEnd"/>
      <w:r w:rsidRPr="009800A4">
        <w:rPr>
          <w:rFonts w:eastAsia="Times New Roman" w:cs="Arial"/>
          <w:lang w:eastAsia="de-DE"/>
        </w:rPr>
        <w:t xml:space="preserve"> Age, Taylorismus, Fordismus, Big Business, Massenkonsum, Boom, Laissez-faire, </w:t>
      </w:r>
      <w:proofErr w:type="gramStart"/>
      <w:r w:rsidRPr="009800A4">
        <w:rPr>
          <w:rFonts w:eastAsia="Times New Roman" w:cs="Arial"/>
          <w:lang w:eastAsia="de-DE"/>
        </w:rPr>
        <w:t>Trade Union</w:t>
      </w:r>
      <w:proofErr w:type="gramEnd"/>
      <w:r w:rsidRPr="009800A4">
        <w:rPr>
          <w:rFonts w:eastAsia="Times New Roman" w:cs="Arial"/>
          <w:lang w:eastAsia="de-DE"/>
        </w:rPr>
        <w:t>)</w:t>
      </w:r>
    </w:p>
    <w:p w:rsidR="00FD2469" w:rsidRPr="00C119AA" w:rsidRDefault="00FD2469" w:rsidP="009800A4">
      <w:pPr>
        <w:rPr>
          <w:rFonts w:eastAsia="Times New Roman" w:cs="Arial"/>
          <w:lang w:eastAsia="de-DE"/>
        </w:rPr>
      </w:pPr>
    </w:p>
    <w:p w:rsidR="00FD2469" w:rsidRPr="00C119AA" w:rsidRDefault="00FD2469" w:rsidP="00222244">
      <w:pPr>
        <w:pStyle w:val="Listenabsatz"/>
        <w:numPr>
          <w:ilvl w:val="0"/>
          <w:numId w:val="7"/>
        </w:numPr>
        <w:ind w:left="426" w:hanging="426"/>
        <w:textAlignment w:val="center"/>
        <w:rPr>
          <w:rFonts w:eastAsia="Times New Roman" w:cs="Arial"/>
          <w:b/>
          <w:lang w:eastAsia="de-DE"/>
        </w:rPr>
      </w:pPr>
      <w:r w:rsidRPr="00C119AA">
        <w:rPr>
          <w:rFonts w:eastAsia="Times New Roman" w:cs="Arial"/>
          <w:b/>
          <w:lang w:eastAsia="de-DE"/>
        </w:rPr>
        <w:t>Sachanalyse</w:t>
      </w:r>
    </w:p>
    <w:p w:rsidR="00FD2469" w:rsidRPr="00C119AA" w:rsidRDefault="00FD2469" w:rsidP="00FD2469">
      <w:pPr>
        <w:ind w:left="540"/>
        <w:rPr>
          <w:rFonts w:eastAsia="Times New Roman" w:cs="Arial"/>
          <w:lang w:eastAsia="de-DE"/>
        </w:rPr>
      </w:pPr>
      <w:r w:rsidRPr="00C119AA">
        <w:rPr>
          <w:rFonts w:eastAsia="Times New Roman" w:cs="Arial"/>
          <w:lang w:eastAsia="de-DE"/>
        </w:rPr>
        <w:t> </w:t>
      </w:r>
    </w:p>
    <w:p w:rsidR="00FD2469" w:rsidRPr="00222244" w:rsidRDefault="008F5C89" w:rsidP="00222244">
      <w:pPr>
        <w:jc w:val="both"/>
        <w:rPr>
          <w:rFonts w:eastAsia="Times New Roman" w:cs="Arial"/>
          <w:sz w:val="20"/>
          <w:szCs w:val="20"/>
          <w:lang w:eastAsia="de-DE"/>
        </w:rPr>
      </w:pPr>
      <w:r w:rsidRPr="00222244">
        <w:rPr>
          <w:rFonts w:eastAsia="Times New Roman" w:cs="Arial"/>
          <w:sz w:val="20"/>
          <w:szCs w:val="20"/>
          <w:lang w:eastAsia="de-DE"/>
        </w:rPr>
        <w:t>„</w:t>
      </w:r>
      <w:r w:rsidR="00FD2469" w:rsidRPr="00222244">
        <w:rPr>
          <w:rFonts w:eastAsia="Times New Roman" w:cs="Arial"/>
          <w:sz w:val="20"/>
          <w:szCs w:val="20"/>
          <w:lang w:eastAsia="de-DE"/>
        </w:rPr>
        <w:t>In keinem anderen Jahrhundert dürfte die Vielfalt politischer Formen größer gewesen sein als im neunzehnten.</w:t>
      </w:r>
      <w:r w:rsidRPr="00222244">
        <w:rPr>
          <w:rFonts w:eastAsia="Times New Roman" w:cs="Arial"/>
          <w:sz w:val="20"/>
          <w:szCs w:val="20"/>
          <w:lang w:eastAsia="de-DE"/>
        </w:rPr>
        <w:t>“</w:t>
      </w:r>
      <w:r w:rsidR="00FD2469" w:rsidRPr="00222244">
        <w:rPr>
          <w:rFonts w:eastAsia="Times New Roman" w:cs="Arial"/>
          <w:sz w:val="20"/>
          <w:szCs w:val="20"/>
          <w:lang w:eastAsia="de-DE"/>
        </w:rPr>
        <w:t xml:space="preserve"> (Osterhammel</w:t>
      </w:r>
      <w:r w:rsidRPr="00222244">
        <w:rPr>
          <w:rFonts w:eastAsia="Times New Roman" w:cs="Arial"/>
          <w:sz w:val="20"/>
          <w:szCs w:val="20"/>
          <w:lang w:eastAsia="de-DE"/>
        </w:rPr>
        <w:t xml:space="preserve">, </w:t>
      </w:r>
      <w:r w:rsidR="00FD2469" w:rsidRPr="00222244">
        <w:rPr>
          <w:rFonts w:eastAsia="Times New Roman" w:cs="Arial"/>
          <w:sz w:val="20"/>
          <w:szCs w:val="20"/>
          <w:lang w:eastAsia="de-DE"/>
        </w:rPr>
        <w:t xml:space="preserve">818) So charakterisiert Osterhammel die große Vielfalt von Staatsformen, die von kleinen Gemeinschaften bis zu Imperien und Nationalstaaten reicht, darunter auch der </w:t>
      </w:r>
      <w:r w:rsidRPr="00222244">
        <w:rPr>
          <w:rFonts w:eastAsia="Times New Roman" w:cs="Arial"/>
          <w:sz w:val="20"/>
          <w:szCs w:val="20"/>
          <w:lang w:eastAsia="de-DE"/>
        </w:rPr>
        <w:t>„</w:t>
      </w:r>
      <w:r w:rsidR="00FD2469" w:rsidRPr="00222244">
        <w:rPr>
          <w:rFonts w:eastAsia="Times New Roman" w:cs="Arial"/>
          <w:sz w:val="20"/>
          <w:szCs w:val="20"/>
          <w:lang w:eastAsia="de-DE"/>
        </w:rPr>
        <w:t>europäische Kolonialstaat in Übersee</w:t>
      </w:r>
      <w:r w:rsidRPr="00222244">
        <w:rPr>
          <w:rFonts w:eastAsia="Times New Roman" w:cs="Arial"/>
          <w:sz w:val="20"/>
          <w:szCs w:val="20"/>
          <w:lang w:eastAsia="de-DE"/>
        </w:rPr>
        <w:t>“</w:t>
      </w:r>
      <w:r w:rsidR="00FD2469" w:rsidRPr="00222244">
        <w:rPr>
          <w:rFonts w:eastAsia="Times New Roman" w:cs="Arial"/>
          <w:sz w:val="20"/>
          <w:szCs w:val="20"/>
          <w:lang w:eastAsia="de-DE"/>
        </w:rPr>
        <w:t xml:space="preserve">. Dessen Zusammenbruch in Nordamerika bringt eine Staatsform hervor, die im 20. Jahrhundert in großen Teilen der Welt zur Norm werden wird - den </w:t>
      </w:r>
      <w:r w:rsidRPr="00222244">
        <w:rPr>
          <w:rFonts w:eastAsia="Times New Roman" w:cs="Arial"/>
          <w:sz w:val="20"/>
          <w:szCs w:val="20"/>
          <w:lang w:eastAsia="de-DE"/>
        </w:rPr>
        <w:t>„</w:t>
      </w:r>
      <w:r w:rsidR="00FD2469" w:rsidRPr="00222244">
        <w:rPr>
          <w:rFonts w:eastAsia="Times New Roman" w:cs="Arial"/>
          <w:sz w:val="20"/>
          <w:szCs w:val="20"/>
          <w:lang w:eastAsia="de-DE"/>
        </w:rPr>
        <w:t>republikanische</w:t>
      </w:r>
      <w:r w:rsidR="004970D1">
        <w:rPr>
          <w:rFonts w:eastAsia="Times New Roman" w:cs="Arial"/>
          <w:sz w:val="20"/>
          <w:szCs w:val="20"/>
          <w:lang w:eastAsia="de-DE"/>
        </w:rPr>
        <w:t>n</w:t>
      </w:r>
      <w:r w:rsidR="00FD2469" w:rsidRPr="00222244">
        <w:rPr>
          <w:rFonts w:eastAsia="Times New Roman" w:cs="Arial"/>
          <w:sz w:val="20"/>
          <w:szCs w:val="20"/>
          <w:lang w:eastAsia="de-DE"/>
        </w:rPr>
        <w:t xml:space="preserve"> Verfassungsstaat</w:t>
      </w:r>
      <w:r w:rsidR="001F1BA4" w:rsidRPr="00222244">
        <w:rPr>
          <w:rFonts w:eastAsia="Times New Roman" w:cs="Arial"/>
          <w:sz w:val="20"/>
          <w:szCs w:val="20"/>
          <w:lang w:eastAsia="de-DE"/>
        </w:rPr>
        <w:t>“</w:t>
      </w:r>
      <w:r w:rsidR="00FD2469" w:rsidRPr="00222244">
        <w:rPr>
          <w:rFonts w:eastAsia="Times New Roman" w:cs="Arial"/>
          <w:sz w:val="20"/>
          <w:szCs w:val="20"/>
          <w:lang w:eastAsia="de-DE"/>
        </w:rPr>
        <w:t xml:space="preserve"> (Osterhammel</w:t>
      </w:r>
      <w:r w:rsidRPr="00222244">
        <w:rPr>
          <w:rFonts w:eastAsia="Times New Roman" w:cs="Arial"/>
          <w:sz w:val="20"/>
          <w:szCs w:val="20"/>
          <w:lang w:eastAsia="de-DE"/>
        </w:rPr>
        <w:t>,</w:t>
      </w:r>
      <w:r w:rsidR="00FD2469" w:rsidRPr="00222244">
        <w:rPr>
          <w:rFonts w:eastAsia="Times New Roman" w:cs="Arial"/>
          <w:sz w:val="20"/>
          <w:szCs w:val="20"/>
          <w:lang w:eastAsia="de-DE"/>
        </w:rPr>
        <w:t xml:space="preserve"> 819). Ideen der europäischen Aufklärung beeinflussen und legitimieren den Aufstand der Siedler gegen das als Unterdrücker empfundene England und begründen </w:t>
      </w:r>
      <w:r w:rsidR="00FF7D5B" w:rsidRPr="00222244">
        <w:rPr>
          <w:rFonts w:eastAsia="Times New Roman" w:cs="Arial"/>
          <w:sz w:val="20"/>
          <w:szCs w:val="20"/>
          <w:lang w:eastAsia="de-DE"/>
        </w:rPr>
        <w:t>ihre</w:t>
      </w:r>
      <w:r w:rsidR="00FD2469" w:rsidRPr="00222244">
        <w:rPr>
          <w:rFonts w:eastAsia="Times New Roman" w:cs="Arial"/>
          <w:sz w:val="20"/>
          <w:szCs w:val="20"/>
          <w:lang w:eastAsia="de-DE"/>
        </w:rPr>
        <w:t xml:space="preserve"> Abtrennung in der 1776 unterzeichneten Unabhängigkeitserklärung. Die Chance auf einen Neubeginn führt zu grundsätzlichen Fragen, wie der neue Staat, das Verhältnis zwischen Zentralregierung und den Einzelstaaten, die Zugehörigkeit zum Staatswesen und die Rechte der Bürger verfasst sein sollen. Bei Fertigstellung der Verfassung sind viele dieser Fragen nicht geklärt, was im Verlauf des 19. Jahrhunderts immer wieder Krisen auslöst, die unter anderem im Bürgerkrieg 1861-65 kulminieren.</w:t>
      </w:r>
    </w:p>
    <w:p w:rsidR="00FD2469" w:rsidRPr="00222244" w:rsidRDefault="00FD2469" w:rsidP="00222244">
      <w:pPr>
        <w:jc w:val="both"/>
        <w:rPr>
          <w:rFonts w:eastAsia="Times New Roman" w:cs="Arial"/>
          <w:sz w:val="20"/>
          <w:szCs w:val="20"/>
          <w:lang w:eastAsia="de-DE"/>
        </w:rPr>
      </w:pPr>
      <w:r w:rsidRPr="00222244">
        <w:rPr>
          <w:rFonts w:eastAsia="Times New Roman" w:cs="Arial"/>
          <w:sz w:val="20"/>
          <w:szCs w:val="20"/>
          <w:lang w:eastAsia="de-DE"/>
        </w:rPr>
        <w:t xml:space="preserve">Die Entwicklung des neuen Staates im 19. Jahrhundert ist als hochgradig dynamisch anzusehen. Aufgrund der schnellen territorialen Ausdehnung, des Wirtschaftswachstums und des im Vergleich zu Europa scheinbar für jeden erreichbaren gesellschaftlichen Aufstiegs, vorhandener Grundrechte und großer politischer Teilhabemöglichkeiten für weiße Männer sind die Vereinigten Staaten für viele das Land der </w:t>
      </w:r>
      <w:r w:rsidR="008F5C89" w:rsidRPr="00222244">
        <w:rPr>
          <w:rFonts w:eastAsia="Times New Roman" w:cs="Arial"/>
          <w:sz w:val="20"/>
          <w:szCs w:val="20"/>
          <w:lang w:eastAsia="de-DE"/>
        </w:rPr>
        <w:t>„</w:t>
      </w:r>
      <w:r w:rsidRPr="00222244">
        <w:rPr>
          <w:rFonts w:eastAsia="Times New Roman" w:cs="Arial"/>
          <w:sz w:val="20"/>
          <w:szCs w:val="20"/>
          <w:lang w:eastAsia="de-DE"/>
        </w:rPr>
        <w:t>unbegrenzten Möglichkeiten</w:t>
      </w:r>
      <w:r w:rsidR="008F5C89" w:rsidRPr="00222244">
        <w:rPr>
          <w:rFonts w:eastAsia="Times New Roman" w:cs="Arial"/>
          <w:sz w:val="20"/>
          <w:szCs w:val="20"/>
          <w:lang w:eastAsia="de-DE"/>
        </w:rPr>
        <w:t>“</w:t>
      </w:r>
      <w:r w:rsidRPr="00222244">
        <w:rPr>
          <w:rFonts w:eastAsia="Times New Roman" w:cs="Arial"/>
          <w:sz w:val="20"/>
          <w:szCs w:val="20"/>
          <w:lang w:eastAsia="de-DE"/>
        </w:rPr>
        <w:t>. Am Ende des 19. Jahrhunderts steigen die USA nicht nur zur politischen und wirtschaftlichen Großmacht auf, sondern sie beginnen das 20. Jahrhundert als kommende Weltmacht.</w:t>
      </w:r>
    </w:p>
    <w:p w:rsidR="00FD2469" w:rsidRPr="00222244" w:rsidRDefault="00FD2469" w:rsidP="00222244">
      <w:pPr>
        <w:jc w:val="both"/>
        <w:rPr>
          <w:rFonts w:eastAsia="Times New Roman" w:cs="Arial"/>
          <w:sz w:val="20"/>
          <w:szCs w:val="20"/>
          <w:lang w:eastAsia="de-DE"/>
        </w:rPr>
      </w:pPr>
      <w:r w:rsidRPr="00222244">
        <w:rPr>
          <w:rFonts w:eastAsia="Times New Roman" w:cs="Arial"/>
          <w:sz w:val="20"/>
          <w:szCs w:val="20"/>
          <w:lang w:eastAsia="de-DE"/>
        </w:rPr>
        <w:t xml:space="preserve">Betrachtet man die Entwicklung der Vereinigten Staaten auf der Basis dieser Entwicklung, lassen sich in den USA alle typischen Kennzeichen der </w:t>
      </w:r>
      <w:r w:rsidR="008F5C89" w:rsidRPr="00222244">
        <w:rPr>
          <w:rFonts w:eastAsia="Times New Roman" w:cs="Arial"/>
          <w:sz w:val="20"/>
          <w:szCs w:val="20"/>
          <w:lang w:eastAsia="de-DE"/>
        </w:rPr>
        <w:t>„</w:t>
      </w:r>
      <w:r w:rsidRPr="00222244">
        <w:rPr>
          <w:rFonts w:eastAsia="Times New Roman" w:cs="Arial"/>
          <w:sz w:val="20"/>
          <w:szCs w:val="20"/>
          <w:lang w:eastAsia="de-DE"/>
        </w:rPr>
        <w:t>Moderne</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 nachweisen, die während und durch die </w:t>
      </w:r>
      <w:r w:rsidR="008F5C89" w:rsidRPr="00222244">
        <w:rPr>
          <w:rFonts w:eastAsia="Times New Roman" w:cs="Arial"/>
          <w:sz w:val="20"/>
          <w:szCs w:val="20"/>
          <w:lang w:eastAsia="de-DE"/>
        </w:rPr>
        <w:t>„</w:t>
      </w:r>
      <w:r w:rsidRPr="00222244">
        <w:rPr>
          <w:rFonts w:eastAsia="Times New Roman" w:cs="Arial"/>
          <w:sz w:val="20"/>
          <w:szCs w:val="20"/>
          <w:lang w:eastAsia="de-DE"/>
        </w:rPr>
        <w:t>Doppelrevolution</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 der politischen und Industriellen Revolution entstehen: Entwicklung einer Industrie- und Klassengesellschaft, Bevölkerungswachstum, Verstädterung, soziale Mobilität</w:t>
      </w:r>
      <w:r w:rsidR="008F5C89" w:rsidRPr="00222244">
        <w:rPr>
          <w:rFonts w:eastAsia="Times New Roman" w:cs="Arial"/>
          <w:sz w:val="20"/>
          <w:szCs w:val="20"/>
          <w:lang w:eastAsia="de-DE"/>
        </w:rPr>
        <w:t xml:space="preserve"> und Diversifizierung</w:t>
      </w:r>
      <w:r w:rsidRPr="00222244">
        <w:rPr>
          <w:rFonts w:eastAsia="Times New Roman" w:cs="Arial"/>
          <w:sz w:val="20"/>
          <w:szCs w:val="20"/>
          <w:lang w:eastAsia="de-DE"/>
        </w:rPr>
        <w:t xml:space="preserve">, Konsumgesellschaft und zunehmende politische Partizipation. Genauso wenig wie in Europa verläuft der Modernisierungsprozess </w:t>
      </w:r>
      <w:r w:rsidR="00B9659F" w:rsidRPr="00222244">
        <w:rPr>
          <w:rFonts w:eastAsia="Times New Roman" w:cs="Arial"/>
          <w:sz w:val="20"/>
          <w:szCs w:val="20"/>
          <w:lang w:eastAsia="de-DE"/>
        </w:rPr>
        <w:t xml:space="preserve">in den USA </w:t>
      </w:r>
      <w:r w:rsidRPr="00222244">
        <w:rPr>
          <w:rFonts w:eastAsia="Times New Roman" w:cs="Arial"/>
          <w:sz w:val="20"/>
          <w:szCs w:val="20"/>
          <w:lang w:eastAsia="de-DE"/>
        </w:rPr>
        <w:t xml:space="preserve">linear. Trotz des </w:t>
      </w:r>
      <w:r w:rsidR="00185872" w:rsidRPr="00222244">
        <w:rPr>
          <w:rFonts w:eastAsia="Times New Roman" w:cs="Arial"/>
          <w:sz w:val="20"/>
          <w:szCs w:val="20"/>
          <w:lang w:eastAsia="de-DE"/>
        </w:rPr>
        <w:t xml:space="preserve">erst im 20. Jahrhundert als </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American </w:t>
      </w:r>
      <w:proofErr w:type="spellStart"/>
      <w:r w:rsidRPr="00222244">
        <w:rPr>
          <w:rFonts w:eastAsia="Times New Roman" w:cs="Arial"/>
          <w:sz w:val="20"/>
          <w:szCs w:val="20"/>
          <w:lang w:eastAsia="de-DE"/>
        </w:rPr>
        <w:t>Dream</w:t>
      </w:r>
      <w:proofErr w:type="spellEnd"/>
      <w:r w:rsidR="008F5C89" w:rsidRPr="00222244">
        <w:rPr>
          <w:rFonts w:eastAsia="Times New Roman" w:cs="Arial"/>
          <w:sz w:val="20"/>
          <w:szCs w:val="20"/>
          <w:lang w:eastAsia="de-DE"/>
        </w:rPr>
        <w:t>“</w:t>
      </w:r>
      <w:r w:rsidRPr="00222244">
        <w:rPr>
          <w:rFonts w:eastAsia="Times New Roman" w:cs="Arial"/>
          <w:sz w:val="20"/>
          <w:szCs w:val="20"/>
          <w:lang w:eastAsia="de-DE"/>
        </w:rPr>
        <w:t xml:space="preserve"> </w:t>
      </w:r>
      <w:r w:rsidR="00185872" w:rsidRPr="00222244">
        <w:rPr>
          <w:rFonts w:eastAsia="Times New Roman" w:cs="Arial"/>
          <w:sz w:val="20"/>
          <w:szCs w:val="20"/>
          <w:lang w:eastAsia="de-DE"/>
        </w:rPr>
        <w:t>beschriebenen</w:t>
      </w:r>
      <w:r w:rsidRPr="00222244">
        <w:rPr>
          <w:rFonts w:eastAsia="Times New Roman" w:cs="Arial"/>
          <w:sz w:val="20"/>
          <w:szCs w:val="20"/>
          <w:lang w:eastAsia="de-DE"/>
        </w:rPr>
        <w:t xml:space="preserve"> Selbstverständnisses, das in den USA ein vorbildliches Staatswesen sieht, welches jedem </w:t>
      </w:r>
      <w:r w:rsidR="008F5C89" w:rsidRPr="00222244">
        <w:rPr>
          <w:rFonts w:eastAsia="Times New Roman" w:cs="Arial"/>
          <w:sz w:val="20"/>
          <w:szCs w:val="20"/>
          <w:lang w:eastAsia="de-DE"/>
        </w:rPr>
        <w:t>„</w:t>
      </w:r>
      <w:proofErr w:type="spellStart"/>
      <w:r w:rsidRPr="00222244">
        <w:rPr>
          <w:rFonts w:eastAsia="Times New Roman" w:cs="Arial"/>
          <w:sz w:val="20"/>
          <w:szCs w:val="20"/>
          <w:lang w:eastAsia="de-DE"/>
        </w:rPr>
        <w:t>liberty</w:t>
      </w:r>
      <w:proofErr w:type="spellEnd"/>
      <w:r w:rsidRPr="00222244">
        <w:rPr>
          <w:rFonts w:eastAsia="Times New Roman" w:cs="Arial"/>
          <w:sz w:val="20"/>
          <w:szCs w:val="20"/>
          <w:lang w:eastAsia="de-DE"/>
        </w:rPr>
        <w:t xml:space="preserve"> </w:t>
      </w:r>
      <w:proofErr w:type="spellStart"/>
      <w:r w:rsidRPr="00222244">
        <w:rPr>
          <w:rFonts w:eastAsia="Times New Roman" w:cs="Arial"/>
          <w:sz w:val="20"/>
          <w:szCs w:val="20"/>
          <w:lang w:eastAsia="de-DE"/>
        </w:rPr>
        <w:t>and</w:t>
      </w:r>
      <w:proofErr w:type="spellEnd"/>
      <w:r w:rsidRPr="00222244">
        <w:rPr>
          <w:rFonts w:eastAsia="Times New Roman" w:cs="Arial"/>
          <w:sz w:val="20"/>
          <w:szCs w:val="20"/>
          <w:lang w:eastAsia="de-DE"/>
        </w:rPr>
        <w:t xml:space="preserve"> </w:t>
      </w:r>
      <w:proofErr w:type="spellStart"/>
      <w:r w:rsidRPr="00222244">
        <w:rPr>
          <w:rFonts w:eastAsia="Times New Roman" w:cs="Arial"/>
          <w:sz w:val="20"/>
          <w:szCs w:val="20"/>
          <w:lang w:eastAsia="de-DE"/>
        </w:rPr>
        <w:t>pursuit</w:t>
      </w:r>
      <w:proofErr w:type="spellEnd"/>
      <w:r w:rsidRPr="00222244">
        <w:rPr>
          <w:rFonts w:eastAsia="Times New Roman" w:cs="Arial"/>
          <w:sz w:val="20"/>
          <w:szCs w:val="20"/>
          <w:lang w:eastAsia="de-DE"/>
        </w:rPr>
        <w:t xml:space="preserve"> </w:t>
      </w:r>
      <w:proofErr w:type="spellStart"/>
      <w:r w:rsidRPr="00222244">
        <w:rPr>
          <w:rFonts w:eastAsia="Times New Roman" w:cs="Arial"/>
          <w:sz w:val="20"/>
          <w:szCs w:val="20"/>
          <w:lang w:eastAsia="de-DE"/>
        </w:rPr>
        <w:t>of</w:t>
      </w:r>
      <w:proofErr w:type="spellEnd"/>
      <w:r w:rsidRPr="00222244">
        <w:rPr>
          <w:rFonts w:eastAsia="Times New Roman" w:cs="Arial"/>
          <w:sz w:val="20"/>
          <w:szCs w:val="20"/>
          <w:lang w:eastAsia="de-DE"/>
        </w:rPr>
        <w:t xml:space="preserve"> </w:t>
      </w:r>
      <w:proofErr w:type="spellStart"/>
      <w:r w:rsidRPr="00222244">
        <w:rPr>
          <w:rFonts w:eastAsia="Times New Roman" w:cs="Arial"/>
          <w:sz w:val="20"/>
          <w:szCs w:val="20"/>
          <w:lang w:eastAsia="de-DE"/>
        </w:rPr>
        <w:t>happiness</w:t>
      </w:r>
      <w:proofErr w:type="spellEnd"/>
      <w:r w:rsidR="008F5C89" w:rsidRPr="00222244">
        <w:rPr>
          <w:rFonts w:eastAsia="Times New Roman" w:cs="Arial"/>
          <w:sz w:val="20"/>
          <w:szCs w:val="20"/>
          <w:lang w:eastAsia="de-DE"/>
        </w:rPr>
        <w:t>“</w:t>
      </w:r>
      <w:r w:rsidRPr="00222244">
        <w:rPr>
          <w:rFonts w:eastAsia="Times New Roman" w:cs="Arial"/>
          <w:sz w:val="20"/>
          <w:szCs w:val="20"/>
          <w:lang w:eastAsia="de-DE"/>
        </w:rPr>
        <w:t xml:space="preserve"> ermöglicht, lassen sich die Schattenseiten nicht übersehen, die sich in Demokratiedefiziten (Ausschluss großer Bevölkerungsgruppen von politischer Beteiligung) und wirtschaftlicher Not großer Teile der Industriearbeiterschaft und Kleinunternehmer während des durch Großunternehmen und Wirtschaftskrisen geprägten </w:t>
      </w:r>
      <w:r w:rsidR="008F5C89" w:rsidRPr="00222244">
        <w:rPr>
          <w:rFonts w:eastAsia="Times New Roman" w:cs="Arial"/>
          <w:sz w:val="20"/>
          <w:szCs w:val="20"/>
          <w:lang w:eastAsia="de-DE"/>
        </w:rPr>
        <w:t>„</w:t>
      </w:r>
      <w:proofErr w:type="spellStart"/>
      <w:r w:rsidRPr="00222244">
        <w:rPr>
          <w:rFonts w:eastAsia="Times New Roman" w:cs="Arial"/>
          <w:sz w:val="20"/>
          <w:szCs w:val="20"/>
          <w:lang w:eastAsia="de-DE"/>
        </w:rPr>
        <w:t>Gilded</w:t>
      </w:r>
      <w:proofErr w:type="spellEnd"/>
      <w:r w:rsidRPr="00222244">
        <w:rPr>
          <w:rFonts w:eastAsia="Times New Roman" w:cs="Arial"/>
          <w:sz w:val="20"/>
          <w:szCs w:val="20"/>
          <w:lang w:eastAsia="de-DE"/>
        </w:rPr>
        <w:t xml:space="preserve"> Age</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 der 187</w:t>
      </w:r>
      <w:r w:rsidR="008F5C89" w:rsidRPr="00222244">
        <w:rPr>
          <w:rFonts w:eastAsia="Times New Roman" w:cs="Arial"/>
          <w:sz w:val="20"/>
          <w:szCs w:val="20"/>
          <w:lang w:eastAsia="de-DE"/>
        </w:rPr>
        <w:t>0</w:t>
      </w:r>
      <w:r w:rsidRPr="00222244">
        <w:rPr>
          <w:rFonts w:eastAsia="Times New Roman" w:cs="Arial"/>
          <w:sz w:val="20"/>
          <w:szCs w:val="20"/>
          <w:lang w:eastAsia="de-DE"/>
        </w:rPr>
        <w:t xml:space="preserve">/80er zeigen. </w:t>
      </w:r>
    </w:p>
    <w:p w:rsidR="00222244" w:rsidRPr="00222244" w:rsidRDefault="00FD2469" w:rsidP="00222244">
      <w:pPr>
        <w:jc w:val="both"/>
        <w:rPr>
          <w:rFonts w:eastAsia="Times New Roman" w:cs="Arial"/>
          <w:sz w:val="20"/>
          <w:szCs w:val="20"/>
          <w:lang w:eastAsia="de-DE"/>
        </w:rPr>
      </w:pPr>
      <w:r w:rsidRPr="00222244">
        <w:rPr>
          <w:rFonts w:eastAsia="Times New Roman" w:cs="Arial"/>
          <w:sz w:val="20"/>
          <w:szCs w:val="20"/>
          <w:lang w:eastAsia="de-DE"/>
        </w:rPr>
        <w:t xml:space="preserve">Andererseits setzt sich </w:t>
      </w:r>
      <w:r w:rsidR="00C119AA" w:rsidRPr="00222244">
        <w:rPr>
          <w:rFonts w:eastAsia="Times New Roman" w:cs="Arial"/>
          <w:sz w:val="20"/>
          <w:szCs w:val="20"/>
          <w:lang w:eastAsia="de-DE"/>
        </w:rPr>
        <w:t xml:space="preserve">bereits </w:t>
      </w:r>
      <w:r w:rsidRPr="00222244">
        <w:rPr>
          <w:rFonts w:eastAsia="Times New Roman" w:cs="Arial"/>
          <w:sz w:val="20"/>
          <w:szCs w:val="20"/>
          <w:lang w:eastAsia="de-DE"/>
        </w:rPr>
        <w:t>in den 1830ern eine Vorstellung von Demokratie (</w:t>
      </w:r>
      <w:r w:rsidR="008F5C89" w:rsidRPr="00222244">
        <w:rPr>
          <w:rFonts w:eastAsia="Times New Roman" w:cs="Arial"/>
          <w:sz w:val="20"/>
          <w:szCs w:val="20"/>
          <w:lang w:eastAsia="de-DE"/>
        </w:rPr>
        <w:t>„</w:t>
      </w:r>
      <w:proofErr w:type="spellStart"/>
      <w:r w:rsidRPr="00222244">
        <w:rPr>
          <w:rFonts w:eastAsia="Times New Roman" w:cs="Arial"/>
          <w:sz w:val="20"/>
          <w:szCs w:val="20"/>
          <w:lang w:eastAsia="de-DE"/>
        </w:rPr>
        <w:t>Jacksonian</w:t>
      </w:r>
      <w:proofErr w:type="spellEnd"/>
      <w:r w:rsidRPr="00222244">
        <w:rPr>
          <w:rFonts w:eastAsia="Times New Roman" w:cs="Arial"/>
          <w:sz w:val="20"/>
          <w:szCs w:val="20"/>
          <w:lang w:eastAsia="de-DE"/>
        </w:rPr>
        <w:t xml:space="preserve"> Democracy</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 durch, die nicht mehr Besitzbürger und Wahlmänner, sondern einzelnen Bürger in den Mittelpunkt stellt, die im Sinne der Selbstregierung </w:t>
      </w:r>
      <w:r w:rsidR="00AB7C44" w:rsidRPr="00222244">
        <w:rPr>
          <w:rFonts w:eastAsia="Times New Roman" w:cs="Arial"/>
          <w:sz w:val="20"/>
          <w:szCs w:val="20"/>
          <w:lang w:eastAsia="de-DE"/>
        </w:rPr>
        <w:t xml:space="preserve">direkt </w:t>
      </w:r>
      <w:r w:rsidRPr="00222244">
        <w:rPr>
          <w:rFonts w:eastAsia="Times New Roman" w:cs="Arial"/>
          <w:sz w:val="20"/>
          <w:szCs w:val="20"/>
          <w:lang w:eastAsia="de-DE"/>
        </w:rPr>
        <w:t>Wahlmänner</w:t>
      </w:r>
      <w:r w:rsidR="00AB7C44" w:rsidRPr="00222244">
        <w:rPr>
          <w:rFonts w:eastAsia="Times New Roman" w:cs="Arial"/>
          <w:sz w:val="20"/>
          <w:szCs w:val="20"/>
          <w:lang w:eastAsia="de-DE"/>
        </w:rPr>
        <w:t>,</w:t>
      </w:r>
      <w:r w:rsidRPr="00222244">
        <w:rPr>
          <w:rFonts w:eastAsia="Times New Roman" w:cs="Arial"/>
          <w:sz w:val="20"/>
          <w:szCs w:val="20"/>
          <w:lang w:eastAsia="de-DE"/>
        </w:rPr>
        <w:t xml:space="preserve"> Gouverneure, Richter</w:t>
      </w:r>
      <w:r w:rsidR="00AB7C44" w:rsidRPr="00222244">
        <w:rPr>
          <w:rFonts w:eastAsia="Times New Roman" w:cs="Arial"/>
          <w:sz w:val="20"/>
          <w:szCs w:val="20"/>
          <w:lang w:eastAsia="de-DE"/>
        </w:rPr>
        <w:t xml:space="preserve">, </w:t>
      </w:r>
      <w:r w:rsidRPr="00222244">
        <w:rPr>
          <w:rFonts w:eastAsia="Times New Roman" w:cs="Arial"/>
          <w:sz w:val="20"/>
          <w:szCs w:val="20"/>
          <w:lang w:eastAsia="de-DE"/>
        </w:rPr>
        <w:t>Sheriffs</w:t>
      </w:r>
      <w:r w:rsidR="00AB7C44" w:rsidRPr="00222244">
        <w:rPr>
          <w:rFonts w:eastAsia="Times New Roman" w:cs="Arial"/>
          <w:sz w:val="20"/>
          <w:szCs w:val="20"/>
          <w:lang w:eastAsia="de-DE"/>
        </w:rPr>
        <w:t xml:space="preserve"> und gegen Ende des Jahrhunderts auch Senatoren</w:t>
      </w:r>
      <w:r w:rsidRPr="00222244">
        <w:rPr>
          <w:rFonts w:eastAsia="Times New Roman" w:cs="Arial"/>
          <w:sz w:val="20"/>
          <w:szCs w:val="20"/>
          <w:lang w:eastAsia="de-DE"/>
        </w:rPr>
        <w:t xml:space="preserve"> wählen. </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Das was später in Europa </w:t>
      </w:r>
      <w:r w:rsidR="008F5C89" w:rsidRPr="00222244">
        <w:rPr>
          <w:rFonts w:eastAsia="Times New Roman" w:cs="Arial"/>
          <w:sz w:val="20"/>
          <w:szCs w:val="20"/>
          <w:lang w:eastAsia="de-DE"/>
        </w:rPr>
        <w:t>„</w:t>
      </w:r>
      <w:r w:rsidRPr="00222244">
        <w:rPr>
          <w:rFonts w:eastAsia="Times New Roman" w:cs="Arial"/>
          <w:sz w:val="20"/>
          <w:szCs w:val="20"/>
          <w:lang w:eastAsia="de-DE"/>
        </w:rPr>
        <w:t>Massendemokratie</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 genannt werden sollte, entstand in den USA bereits während der 1820er und 1830er Jahre." (Osterhammel</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 862) Diese Entwicklung </w:t>
      </w:r>
      <w:r w:rsidR="004970D1">
        <w:rPr>
          <w:rFonts w:eastAsia="Times New Roman" w:cs="Arial"/>
          <w:sz w:val="20"/>
          <w:szCs w:val="20"/>
          <w:lang w:eastAsia="de-DE"/>
        </w:rPr>
        <w:t>geht</w:t>
      </w:r>
      <w:r w:rsidRPr="00222244">
        <w:rPr>
          <w:rFonts w:eastAsia="Times New Roman" w:cs="Arial"/>
          <w:sz w:val="20"/>
          <w:szCs w:val="20"/>
          <w:lang w:eastAsia="de-DE"/>
        </w:rPr>
        <w:t xml:space="preserve"> mit einer Ausweitung des Wahlrechts für weiße Männer und einer veränderten Rolle und Wahrnehmung der bereits bestehenden Parteien als notwendige Instrumente der Willensbildung einher. (Heideking</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 113) Die Präsidentschaftswahl von 1828 verhilft dem </w:t>
      </w:r>
      <w:r w:rsidR="00B912B0" w:rsidRPr="00222244">
        <w:rPr>
          <w:rFonts w:eastAsia="Times New Roman" w:cs="Arial"/>
          <w:sz w:val="20"/>
          <w:szCs w:val="20"/>
          <w:lang w:eastAsia="de-DE"/>
        </w:rPr>
        <w:t>nicht aus der Ostküstenelite stammenden, aber durch Einheirat aufgestiegenen Anwalt</w:t>
      </w:r>
      <w:r w:rsidR="00E150FD" w:rsidRPr="00222244">
        <w:rPr>
          <w:rFonts w:eastAsia="Times New Roman" w:cs="Arial"/>
          <w:sz w:val="20"/>
          <w:szCs w:val="20"/>
          <w:lang w:eastAsia="de-DE"/>
        </w:rPr>
        <w:t xml:space="preserve">, </w:t>
      </w:r>
      <w:r w:rsidR="00B912B0" w:rsidRPr="00222244">
        <w:rPr>
          <w:rFonts w:eastAsia="Times New Roman" w:cs="Arial"/>
          <w:sz w:val="20"/>
          <w:szCs w:val="20"/>
          <w:lang w:eastAsia="de-DE"/>
        </w:rPr>
        <w:t>Pflanzer</w:t>
      </w:r>
      <w:r w:rsidR="00E150FD" w:rsidRPr="00222244">
        <w:rPr>
          <w:rFonts w:eastAsia="Times New Roman" w:cs="Arial"/>
          <w:sz w:val="20"/>
          <w:szCs w:val="20"/>
          <w:lang w:eastAsia="de-DE"/>
        </w:rPr>
        <w:t xml:space="preserve"> und General Andrew Jackson, der sich </w:t>
      </w:r>
      <w:r w:rsidRPr="00222244">
        <w:rPr>
          <w:rFonts w:eastAsia="Times New Roman" w:cs="Arial"/>
          <w:sz w:val="20"/>
          <w:szCs w:val="20"/>
          <w:lang w:eastAsia="de-DE"/>
        </w:rPr>
        <w:t>als unabhängige</w:t>
      </w:r>
      <w:r w:rsidR="004970D1">
        <w:rPr>
          <w:rFonts w:eastAsia="Times New Roman" w:cs="Arial"/>
          <w:sz w:val="20"/>
          <w:szCs w:val="20"/>
          <w:lang w:eastAsia="de-DE"/>
        </w:rPr>
        <w:t>r</w:t>
      </w:r>
      <w:r w:rsidRPr="00222244">
        <w:rPr>
          <w:rFonts w:eastAsia="Times New Roman" w:cs="Arial"/>
          <w:sz w:val="20"/>
          <w:szCs w:val="20"/>
          <w:lang w:eastAsia="de-DE"/>
        </w:rPr>
        <w:t xml:space="preserve"> </w:t>
      </w:r>
      <w:r w:rsidR="00151AB3" w:rsidRPr="00222244">
        <w:rPr>
          <w:rFonts w:eastAsia="Times New Roman" w:cs="Arial"/>
          <w:sz w:val="20"/>
          <w:szCs w:val="20"/>
          <w:lang w:eastAsia="de-DE"/>
        </w:rPr>
        <w:t>„</w:t>
      </w:r>
      <w:proofErr w:type="spellStart"/>
      <w:r w:rsidRPr="00222244">
        <w:rPr>
          <w:rFonts w:eastAsia="Times New Roman" w:cs="Arial"/>
          <w:i/>
          <w:iCs/>
          <w:sz w:val="20"/>
          <w:szCs w:val="20"/>
          <w:lang w:eastAsia="de-DE"/>
        </w:rPr>
        <w:t>self</w:t>
      </w:r>
      <w:proofErr w:type="spellEnd"/>
      <w:r w:rsidRPr="00222244">
        <w:rPr>
          <w:rFonts w:eastAsia="Times New Roman" w:cs="Arial"/>
          <w:i/>
          <w:iCs/>
          <w:sz w:val="20"/>
          <w:szCs w:val="20"/>
          <w:lang w:eastAsia="de-DE"/>
        </w:rPr>
        <w:t>-made man</w:t>
      </w:r>
      <w:r w:rsidR="00151AB3" w:rsidRPr="00222244">
        <w:rPr>
          <w:rFonts w:eastAsia="Times New Roman" w:cs="Arial"/>
          <w:i/>
          <w:iCs/>
          <w:sz w:val="20"/>
          <w:szCs w:val="20"/>
          <w:lang w:eastAsia="de-DE"/>
        </w:rPr>
        <w:t>“</w:t>
      </w:r>
      <w:r w:rsidRPr="00222244">
        <w:rPr>
          <w:rFonts w:eastAsia="Times New Roman" w:cs="Arial"/>
          <w:sz w:val="20"/>
          <w:szCs w:val="20"/>
          <w:lang w:eastAsia="de-DE"/>
        </w:rPr>
        <w:t xml:space="preserve"> und Kämpfer gegen undemokratische Eliten </w:t>
      </w:r>
      <w:r w:rsidR="00E150FD" w:rsidRPr="00222244">
        <w:rPr>
          <w:rFonts w:eastAsia="Times New Roman" w:cs="Arial"/>
          <w:sz w:val="20"/>
          <w:szCs w:val="20"/>
          <w:lang w:eastAsia="de-DE"/>
        </w:rPr>
        <w:t>verkauft,</w:t>
      </w:r>
      <w:r w:rsidRPr="00222244">
        <w:rPr>
          <w:rFonts w:eastAsia="Times New Roman" w:cs="Arial"/>
          <w:sz w:val="20"/>
          <w:szCs w:val="20"/>
          <w:lang w:eastAsia="de-DE"/>
        </w:rPr>
        <w:t xml:space="preserve"> zur Präsidentschaft. Als selbsternannter Beschützer eines fiktiven </w:t>
      </w:r>
      <w:r w:rsidR="008F5C89" w:rsidRPr="00222244">
        <w:rPr>
          <w:rFonts w:eastAsia="Times New Roman" w:cs="Arial"/>
          <w:sz w:val="20"/>
          <w:szCs w:val="20"/>
          <w:lang w:eastAsia="de-DE"/>
        </w:rPr>
        <w:t>„</w:t>
      </w:r>
      <w:proofErr w:type="spellStart"/>
      <w:r w:rsidRPr="00222244">
        <w:rPr>
          <w:rFonts w:eastAsia="Times New Roman" w:cs="Arial"/>
          <w:i/>
          <w:iCs/>
          <w:sz w:val="20"/>
          <w:szCs w:val="20"/>
          <w:lang w:eastAsia="de-DE"/>
        </w:rPr>
        <w:t>common</w:t>
      </w:r>
      <w:proofErr w:type="spellEnd"/>
      <w:r w:rsidRPr="00222244">
        <w:rPr>
          <w:rFonts w:eastAsia="Times New Roman" w:cs="Arial"/>
          <w:i/>
          <w:iCs/>
          <w:sz w:val="20"/>
          <w:szCs w:val="20"/>
          <w:lang w:eastAsia="de-DE"/>
        </w:rPr>
        <w:t xml:space="preserve"> man</w:t>
      </w:r>
      <w:r w:rsidR="00151AB3" w:rsidRPr="00222244">
        <w:rPr>
          <w:rFonts w:eastAsia="Times New Roman" w:cs="Arial"/>
          <w:sz w:val="20"/>
          <w:szCs w:val="20"/>
          <w:lang w:eastAsia="de-DE"/>
        </w:rPr>
        <w:t>“</w:t>
      </w:r>
      <w:r w:rsidRPr="00222244">
        <w:rPr>
          <w:rFonts w:eastAsia="Times New Roman" w:cs="Arial"/>
          <w:sz w:val="20"/>
          <w:szCs w:val="20"/>
          <w:lang w:eastAsia="de-DE"/>
        </w:rPr>
        <w:t xml:space="preserve"> will Jackson die Bürger vor unnötigen Eingriffen des Staates und </w:t>
      </w:r>
      <w:r w:rsidR="00B9659F" w:rsidRPr="00222244">
        <w:rPr>
          <w:rFonts w:eastAsia="Times New Roman" w:cs="Arial"/>
          <w:sz w:val="20"/>
          <w:szCs w:val="20"/>
          <w:lang w:eastAsia="de-DE"/>
        </w:rPr>
        <w:t xml:space="preserve">vor </w:t>
      </w:r>
      <w:r w:rsidRPr="00222244">
        <w:rPr>
          <w:rFonts w:eastAsia="Times New Roman" w:cs="Arial"/>
          <w:sz w:val="20"/>
          <w:szCs w:val="20"/>
          <w:lang w:eastAsia="de-DE"/>
        </w:rPr>
        <w:t xml:space="preserve">Schaden </w:t>
      </w:r>
      <w:r w:rsidRPr="00222244">
        <w:rPr>
          <w:rFonts w:eastAsia="Times New Roman" w:cs="Arial"/>
          <w:sz w:val="20"/>
          <w:szCs w:val="20"/>
          <w:lang w:eastAsia="de-DE"/>
        </w:rPr>
        <w:lastRenderedPageBreak/>
        <w:t>durch machtvolle Wirtschaftsinteressen bewahren und stattdessen individuelle Entfaltung garantieren. (Heideking</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 114) Sein Verhältnis zum bestehenden Regierungsapparat ist von Misstrauen geprägt. Ohne auf Eignung zu achten, besetzt Jackson viele Ämter mit Unterstützern (</w:t>
      </w:r>
      <w:r w:rsidR="008F5C89" w:rsidRPr="00222244">
        <w:rPr>
          <w:rFonts w:eastAsia="Times New Roman" w:cs="Arial"/>
          <w:sz w:val="20"/>
          <w:szCs w:val="20"/>
          <w:lang w:eastAsia="de-DE"/>
        </w:rPr>
        <w:t>„</w:t>
      </w:r>
      <w:proofErr w:type="spellStart"/>
      <w:r w:rsidRPr="00222244">
        <w:rPr>
          <w:rFonts w:eastAsia="Times New Roman" w:cs="Arial"/>
          <w:sz w:val="20"/>
          <w:szCs w:val="20"/>
          <w:lang w:eastAsia="de-DE"/>
        </w:rPr>
        <w:t>spoils</w:t>
      </w:r>
      <w:proofErr w:type="spellEnd"/>
      <w:r w:rsidRPr="00222244">
        <w:rPr>
          <w:rFonts w:eastAsia="Times New Roman" w:cs="Arial"/>
          <w:sz w:val="20"/>
          <w:szCs w:val="20"/>
          <w:lang w:eastAsia="de-DE"/>
        </w:rPr>
        <w:t xml:space="preserve"> </w:t>
      </w:r>
      <w:proofErr w:type="spellStart"/>
      <w:r w:rsidRPr="00222244">
        <w:rPr>
          <w:rFonts w:eastAsia="Times New Roman" w:cs="Arial"/>
          <w:sz w:val="20"/>
          <w:szCs w:val="20"/>
          <w:lang w:eastAsia="de-DE"/>
        </w:rPr>
        <w:t>system</w:t>
      </w:r>
      <w:proofErr w:type="spellEnd"/>
      <w:r w:rsidRPr="00222244">
        <w:rPr>
          <w:rFonts w:eastAsia="Times New Roman" w:cs="Arial"/>
          <w:sz w:val="20"/>
          <w:szCs w:val="20"/>
          <w:lang w:eastAsia="de-DE"/>
        </w:rPr>
        <w:t xml:space="preserve">"), schließlich sei jeder Bürger fähig, ein politisches Amt zu übernehmen. </w:t>
      </w:r>
      <w:r w:rsidR="008F5C89" w:rsidRPr="00222244">
        <w:rPr>
          <w:rFonts w:eastAsia="Times New Roman" w:cs="Arial"/>
          <w:sz w:val="20"/>
          <w:szCs w:val="20"/>
          <w:lang w:eastAsia="de-DE"/>
        </w:rPr>
        <w:t>„</w:t>
      </w:r>
      <w:r w:rsidRPr="00222244">
        <w:rPr>
          <w:rFonts w:eastAsia="Times New Roman" w:cs="Arial"/>
          <w:sz w:val="20"/>
          <w:szCs w:val="20"/>
          <w:lang w:eastAsia="de-DE"/>
        </w:rPr>
        <w:t>Dieser neue Egalitarismus generierte eine Kultur der Hemdsärmeligkeit, die mit einem neuen Werben der Politiker um die Stimmen der Wähler einherging. Im Präsidentschaftswahlkampf von 1828 zeichneten sich Kontinuitäten dieser neuen, uns heute sehr vertraut erscheinenden populären Politik erstmals ab.</w:t>
      </w:r>
      <w:r w:rsidR="00151AB3" w:rsidRPr="00222244">
        <w:rPr>
          <w:rFonts w:eastAsia="Times New Roman" w:cs="Arial"/>
          <w:sz w:val="20"/>
          <w:szCs w:val="20"/>
          <w:lang w:eastAsia="de-DE"/>
        </w:rPr>
        <w:t>“</w:t>
      </w:r>
      <w:r w:rsidRPr="00222244">
        <w:rPr>
          <w:rFonts w:eastAsia="Times New Roman" w:cs="Arial"/>
          <w:sz w:val="20"/>
          <w:szCs w:val="20"/>
          <w:lang w:eastAsia="de-DE"/>
        </w:rPr>
        <w:t xml:space="preserve"> (</w:t>
      </w:r>
      <w:proofErr w:type="spellStart"/>
      <w:r w:rsidRPr="00222244">
        <w:rPr>
          <w:rFonts w:eastAsia="Times New Roman" w:cs="Arial"/>
          <w:sz w:val="20"/>
          <w:szCs w:val="20"/>
          <w:lang w:eastAsia="de-DE"/>
        </w:rPr>
        <w:t>Depkat</w:t>
      </w:r>
      <w:proofErr w:type="spellEnd"/>
      <w:r w:rsidR="008F5C89" w:rsidRPr="00222244">
        <w:rPr>
          <w:rFonts w:eastAsia="Times New Roman" w:cs="Arial"/>
          <w:sz w:val="20"/>
          <w:szCs w:val="20"/>
          <w:lang w:eastAsia="de-DE"/>
        </w:rPr>
        <w:t>,</w:t>
      </w:r>
      <w:r w:rsidRPr="00222244">
        <w:rPr>
          <w:rFonts w:eastAsia="Times New Roman" w:cs="Arial"/>
          <w:sz w:val="20"/>
          <w:szCs w:val="20"/>
          <w:lang w:eastAsia="de-DE"/>
        </w:rPr>
        <w:t xml:space="preserve"> 106) Mit dem Beginn der </w:t>
      </w:r>
      <w:proofErr w:type="spellStart"/>
      <w:r w:rsidRPr="00222244">
        <w:rPr>
          <w:rFonts w:eastAsia="Times New Roman" w:cs="Arial"/>
          <w:sz w:val="20"/>
          <w:szCs w:val="20"/>
          <w:lang w:eastAsia="de-DE"/>
        </w:rPr>
        <w:t>Jacksonian</w:t>
      </w:r>
      <w:proofErr w:type="spellEnd"/>
      <w:r w:rsidRPr="00222244">
        <w:rPr>
          <w:rFonts w:eastAsia="Times New Roman" w:cs="Arial"/>
          <w:sz w:val="20"/>
          <w:szCs w:val="20"/>
          <w:lang w:eastAsia="de-DE"/>
        </w:rPr>
        <w:t xml:space="preserve"> Democracy entsteht ein Zweiparteiensystem</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 das die USA bis </w:t>
      </w:r>
      <w:r w:rsidR="008F5C89" w:rsidRPr="00222244">
        <w:rPr>
          <w:rFonts w:eastAsia="Times New Roman" w:cs="Arial"/>
          <w:sz w:val="20"/>
          <w:szCs w:val="20"/>
          <w:lang w:eastAsia="de-DE"/>
        </w:rPr>
        <w:t>heute</w:t>
      </w:r>
      <w:r w:rsidRPr="00222244">
        <w:rPr>
          <w:rFonts w:eastAsia="Times New Roman" w:cs="Arial"/>
          <w:sz w:val="20"/>
          <w:szCs w:val="20"/>
          <w:lang w:eastAsia="de-DE"/>
        </w:rPr>
        <w:t xml:space="preserve"> dominier</w:t>
      </w:r>
      <w:r w:rsidR="00B912B0" w:rsidRPr="00222244">
        <w:rPr>
          <w:rFonts w:eastAsia="Times New Roman" w:cs="Arial"/>
          <w:sz w:val="20"/>
          <w:szCs w:val="20"/>
          <w:lang w:eastAsia="de-DE"/>
        </w:rPr>
        <w:t>t</w:t>
      </w:r>
      <w:r w:rsidRPr="00222244">
        <w:rPr>
          <w:rFonts w:eastAsia="Times New Roman" w:cs="Arial"/>
          <w:sz w:val="20"/>
          <w:szCs w:val="20"/>
          <w:lang w:eastAsia="de-DE"/>
        </w:rPr>
        <w:t xml:space="preserve">. </w:t>
      </w:r>
    </w:p>
    <w:p w:rsidR="006833D2" w:rsidRPr="00222244" w:rsidRDefault="00FD2469" w:rsidP="00222244">
      <w:pPr>
        <w:jc w:val="both"/>
        <w:rPr>
          <w:rFonts w:eastAsia="Times New Roman" w:cs="Arial"/>
          <w:sz w:val="20"/>
          <w:szCs w:val="20"/>
          <w:lang w:eastAsia="de-DE"/>
        </w:rPr>
      </w:pPr>
      <w:r w:rsidRPr="00222244">
        <w:rPr>
          <w:rFonts w:eastAsia="Times New Roman" w:cs="Arial"/>
          <w:sz w:val="20"/>
          <w:szCs w:val="20"/>
          <w:lang w:eastAsia="de-DE"/>
        </w:rPr>
        <w:t>Im Gegensatz zur beschworenen Demokratisierung, so die Forschung, verhärten sich soziale Unterschiede</w:t>
      </w:r>
      <w:r w:rsidR="00B912B0" w:rsidRPr="00222244">
        <w:rPr>
          <w:rFonts w:eastAsia="Times New Roman" w:cs="Arial"/>
          <w:sz w:val="20"/>
          <w:szCs w:val="20"/>
          <w:lang w:eastAsia="de-DE"/>
        </w:rPr>
        <w:t xml:space="preserve"> (</w:t>
      </w:r>
      <w:proofErr w:type="spellStart"/>
      <w:r w:rsidR="00B912B0" w:rsidRPr="00222244">
        <w:rPr>
          <w:rFonts w:eastAsia="Times New Roman" w:cs="Arial"/>
          <w:sz w:val="20"/>
          <w:szCs w:val="20"/>
          <w:lang w:eastAsia="de-DE"/>
        </w:rPr>
        <w:t>Depkat</w:t>
      </w:r>
      <w:proofErr w:type="spellEnd"/>
      <w:r w:rsidR="00B912B0" w:rsidRPr="00222244">
        <w:rPr>
          <w:rFonts w:eastAsia="Times New Roman" w:cs="Arial"/>
          <w:sz w:val="20"/>
          <w:szCs w:val="20"/>
          <w:lang w:eastAsia="de-DE"/>
        </w:rPr>
        <w:t>, 107)</w:t>
      </w:r>
      <w:r w:rsidRPr="00222244">
        <w:rPr>
          <w:rFonts w:eastAsia="Times New Roman" w:cs="Arial"/>
          <w:sz w:val="20"/>
          <w:szCs w:val="20"/>
          <w:lang w:eastAsia="de-DE"/>
        </w:rPr>
        <w:t xml:space="preserve"> </w:t>
      </w:r>
      <w:r w:rsidR="00B912B0" w:rsidRPr="00222244">
        <w:rPr>
          <w:rFonts w:eastAsia="Times New Roman" w:cs="Arial"/>
          <w:sz w:val="20"/>
          <w:szCs w:val="20"/>
          <w:lang w:eastAsia="de-DE"/>
        </w:rPr>
        <w:t xml:space="preserve">in der beginnenden „Marktrevolution“, die durch den Ausbau der Infrastruktur, insbesondere des Eisenbahnbaus, die Erschließung neu hinzugewonnener Gebiete </w:t>
      </w:r>
      <w:r w:rsidR="000F2BAA" w:rsidRPr="00222244">
        <w:rPr>
          <w:rFonts w:eastAsia="Times New Roman" w:cs="Arial"/>
          <w:sz w:val="20"/>
          <w:szCs w:val="20"/>
          <w:lang w:eastAsia="de-DE"/>
        </w:rPr>
        <w:t>ermöglicht</w:t>
      </w:r>
      <w:r w:rsidR="00B912B0" w:rsidRPr="00222244">
        <w:rPr>
          <w:rFonts w:eastAsia="Times New Roman" w:cs="Arial"/>
          <w:sz w:val="20"/>
          <w:szCs w:val="20"/>
          <w:lang w:eastAsia="de-DE"/>
        </w:rPr>
        <w:t xml:space="preserve">, die Gesellschaft im Sinne „kapitalistische[r] Marktkräfte“ umgestaltet und </w:t>
      </w:r>
      <w:r w:rsidR="000F2BAA" w:rsidRPr="00222244">
        <w:rPr>
          <w:rFonts w:eastAsia="Times New Roman" w:cs="Arial"/>
          <w:sz w:val="20"/>
          <w:szCs w:val="20"/>
          <w:lang w:eastAsia="de-DE"/>
        </w:rPr>
        <w:t>der Industrialisierung den Boden bereitet</w:t>
      </w:r>
      <w:r w:rsidRPr="00222244">
        <w:rPr>
          <w:rFonts w:eastAsia="Times New Roman" w:cs="Arial"/>
          <w:sz w:val="20"/>
          <w:szCs w:val="20"/>
          <w:lang w:eastAsia="de-DE"/>
        </w:rPr>
        <w:t>.</w:t>
      </w:r>
      <w:r w:rsidR="000F2BAA" w:rsidRPr="00222244">
        <w:rPr>
          <w:rFonts w:eastAsia="Times New Roman" w:cs="Arial"/>
          <w:sz w:val="20"/>
          <w:szCs w:val="20"/>
          <w:lang w:eastAsia="de-DE"/>
        </w:rPr>
        <w:t xml:space="preserve"> Trotz der Demokratisierung des Wahlrechts bleiben große Teile der Gesellschaft von politischer Partizipation ausgeschlossen, z.B. Afroamerikaner und Ureinwohner, „die Frauen hatte es ebenso wenig einbezogen wie die neue demokratische Öffnung etwa die ökonomischen Rechte der Arbeiter und insbesondere von Großbritannien übergreifende Versuche der Gründung und Legalisierung von Gewerkschaften gefördert hätte.</w:t>
      </w:r>
      <w:r w:rsidR="00B912B0" w:rsidRPr="00222244">
        <w:rPr>
          <w:rFonts w:eastAsia="Times New Roman" w:cs="Arial"/>
          <w:sz w:val="20"/>
          <w:szCs w:val="20"/>
          <w:lang w:eastAsia="de-DE"/>
        </w:rPr>
        <w:t xml:space="preserve"> </w:t>
      </w:r>
      <w:r w:rsidR="000F2BAA" w:rsidRPr="00222244">
        <w:rPr>
          <w:rFonts w:eastAsia="Times New Roman" w:cs="Arial"/>
          <w:sz w:val="20"/>
          <w:szCs w:val="20"/>
          <w:lang w:eastAsia="de-DE"/>
        </w:rPr>
        <w:t>Im Gegenteil war Jackson der erste amerikanische Präsident, der Truppen gegen streikende Arbeiter einsetzte.“ (Dippel, 122)</w:t>
      </w:r>
      <w:r w:rsidR="006833D2" w:rsidRPr="00222244">
        <w:rPr>
          <w:rFonts w:eastAsia="Times New Roman" w:cs="Arial"/>
          <w:sz w:val="20"/>
          <w:szCs w:val="20"/>
          <w:lang w:eastAsia="de-DE"/>
        </w:rPr>
        <w:t xml:space="preserve"> </w:t>
      </w:r>
    </w:p>
    <w:p w:rsidR="00FD2469" w:rsidRPr="00222244" w:rsidRDefault="00FD2469" w:rsidP="00222244">
      <w:pPr>
        <w:jc w:val="both"/>
        <w:rPr>
          <w:rFonts w:eastAsia="Times New Roman" w:cs="Arial"/>
          <w:sz w:val="20"/>
          <w:szCs w:val="20"/>
          <w:lang w:eastAsia="de-DE"/>
        </w:rPr>
      </w:pPr>
      <w:r w:rsidRPr="00222244">
        <w:rPr>
          <w:rFonts w:eastAsia="Times New Roman" w:cs="Arial"/>
          <w:sz w:val="20"/>
          <w:szCs w:val="20"/>
          <w:lang w:eastAsia="de-DE"/>
        </w:rPr>
        <w:t xml:space="preserve">Die politische Moderne geht in den USA der industriellen Moderne voraus. Erst nach Ende des Bürgerkriegs steigt die Industrie zum dominierenden Sektor auf. Gleichzeitig entsteht </w:t>
      </w:r>
      <w:r w:rsidR="008F5C89" w:rsidRPr="00222244">
        <w:rPr>
          <w:rFonts w:eastAsia="Times New Roman" w:cs="Arial"/>
          <w:sz w:val="20"/>
          <w:szCs w:val="20"/>
          <w:lang w:eastAsia="de-DE"/>
        </w:rPr>
        <w:t>„</w:t>
      </w:r>
      <w:r w:rsidRPr="00222244">
        <w:rPr>
          <w:rFonts w:eastAsia="Times New Roman" w:cs="Arial"/>
          <w:sz w:val="20"/>
          <w:szCs w:val="20"/>
          <w:lang w:eastAsia="de-DE"/>
        </w:rPr>
        <w:t>die Klassengesellschaft mit den ihr eigenen Formen marktbedingter sozialer Ungleichheit</w:t>
      </w:r>
      <w:r w:rsidR="00151AB3" w:rsidRPr="00222244">
        <w:rPr>
          <w:rFonts w:eastAsia="Times New Roman" w:cs="Arial"/>
          <w:sz w:val="20"/>
          <w:szCs w:val="20"/>
          <w:lang w:eastAsia="de-DE"/>
        </w:rPr>
        <w:t>“</w:t>
      </w:r>
      <w:r w:rsidRPr="00222244">
        <w:rPr>
          <w:rFonts w:eastAsia="Times New Roman" w:cs="Arial"/>
          <w:sz w:val="20"/>
          <w:szCs w:val="20"/>
          <w:lang w:eastAsia="de-DE"/>
        </w:rPr>
        <w:t>. (</w:t>
      </w:r>
      <w:proofErr w:type="spellStart"/>
      <w:r w:rsidRPr="00222244">
        <w:rPr>
          <w:rFonts w:eastAsia="Times New Roman" w:cs="Arial"/>
          <w:sz w:val="20"/>
          <w:szCs w:val="20"/>
          <w:lang w:eastAsia="de-DE"/>
        </w:rPr>
        <w:t>Depkat</w:t>
      </w:r>
      <w:proofErr w:type="spellEnd"/>
      <w:r w:rsidR="008F5C89" w:rsidRPr="00222244">
        <w:rPr>
          <w:rFonts w:eastAsia="Times New Roman" w:cs="Arial"/>
          <w:sz w:val="20"/>
          <w:szCs w:val="20"/>
          <w:lang w:eastAsia="de-DE"/>
        </w:rPr>
        <w:t>,</w:t>
      </w:r>
      <w:r w:rsidRPr="00222244">
        <w:rPr>
          <w:rFonts w:eastAsia="Times New Roman" w:cs="Arial"/>
          <w:sz w:val="20"/>
          <w:szCs w:val="20"/>
          <w:lang w:eastAsia="de-DE"/>
        </w:rPr>
        <w:t xml:space="preserve"> 139) Das besondere Merkmal ist ihre durch eine zweite große Einwanderungswelle, Überfremdungsängste und staatliche Repression radikaler Bewegungen geprägte </w:t>
      </w:r>
      <w:r w:rsidR="008F5C89" w:rsidRPr="00222244">
        <w:rPr>
          <w:rFonts w:eastAsia="Times New Roman" w:cs="Arial"/>
          <w:sz w:val="20"/>
          <w:szCs w:val="20"/>
          <w:lang w:eastAsia="de-DE"/>
        </w:rPr>
        <w:t>„</w:t>
      </w:r>
      <w:r w:rsidRPr="00222244">
        <w:rPr>
          <w:rFonts w:eastAsia="Times New Roman" w:cs="Arial"/>
          <w:sz w:val="20"/>
          <w:szCs w:val="20"/>
          <w:lang w:eastAsia="de-DE"/>
        </w:rPr>
        <w:t>ethnisch-kulturelle</w:t>
      </w:r>
      <w:r w:rsidR="00151AB3" w:rsidRPr="00222244">
        <w:rPr>
          <w:rFonts w:eastAsia="Times New Roman" w:cs="Arial"/>
          <w:sz w:val="20"/>
          <w:szCs w:val="20"/>
          <w:lang w:eastAsia="de-DE"/>
        </w:rPr>
        <w:t>“</w:t>
      </w:r>
      <w:r w:rsidRPr="00222244">
        <w:rPr>
          <w:rFonts w:eastAsia="Times New Roman" w:cs="Arial"/>
          <w:sz w:val="20"/>
          <w:szCs w:val="20"/>
          <w:lang w:eastAsia="de-DE"/>
        </w:rPr>
        <w:t xml:space="preserve"> Vielfältigkeit. Diese steht der Entstehung einer durchsetzungsfähigen Gewerkschafts- und Arbeiterbewegung ähnlich der deutschen Sozialdemokratie entgegen, die die sozialen Missstände des von </w:t>
      </w:r>
      <w:r w:rsidR="008F5C89" w:rsidRPr="00222244">
        <w:rPr>
          <w:rFonts w:eastAsia="Times New Roman" w:cs="Arial"/>
          <w:sz w:val="20"/>
          <w:szCs w:val="20"/>
          <w:lang w:eastAsia="de-DE"/>
        </w:rPr>
        <w:t>„</w:t>
      </w:r>
      <w:r w:rsidRPr="00222244">
        <w:rPr>
          <w:rFonts w:eastAsia="Times New Roman" w:cs="Arial"/>
          <w:sz w:val="20"/>
          <w:szCs w:val="20"/>
          <w:lang w:eastAsia="de-DE"/>
        </w:rPr>
        <w:t>zerstörerischer Konkurrenz</w:t>
      </w:r>
      <w:r w:rsidR="00151AB3" w:rsidRPr="00222244">
        <w:rPr>
          <w:rFonts w:eastAsia="Times New Roman" w:cs="Arial"/>
          <w:sz w:val="20"/>
          <w:szCs w:val="20"/>
          <w:lang w:eastAsia="de-DE"/>
        </w:rPr>
        <w:t>“</w:t>
      </w:r>
      <w:r w:rsidRPr="00222244">
        <w:rPr>
          <w:rFonts w:eastAsia="Times New Roman" w:cs="Arial"/>
          <w:sz w:val="20"/>
          <w:szCs w:val="20"/>
          <w:lang w:eastAsia="de-DE"/>
        </w:rPr>
        <w:t xml:space="preserve"> geprägten Wirtschaftslebens und den sich in den Konzentrationsprozessen bildenden Trusts hätten abmildern können. </w:t>
      </w:r>
      <w:r w:rsidR="008F5C89" w:rsidRPr="00222244">
        <w:rPr>
          <w:rFonts w:eastAsia="Times New Roman" w:cs="Arial"/>
          <w:sz w:val="20"/>
          <w:szCs w:val="20"/>
          <w:lang w:eastAsia="de-DE"/>
        </w:rPr>
        <w:t xml:space="preserve">Die zahlreichen Streiks der 1880/1890er scheitern und werden blutig niedergeschlagen. </w:t>
      </w:r>
      <w:r w:rsidRPr="00222244">
        <w:rPr>
          <w:rFonts w:eastAsia="Times New Roman" w:cs="Arial"/>
          <w:sz w:val="20"/>
          <w:szCs w:val="20"/>
          <w:lang w:eastAsia="de-DE"/>
        </w:rPr>
        <w:t xml:space="preserve">In der </w:t>
      </w:r>
      <w:r w:rsidR="002621A3" w:rsidRPr="00222244">
        <w:rPr>
          <w:rFonts w:eastAsia="Times New Roman" w:cs="Arial"/>
          <w:sz w:val="20"/>
          <w:szCs w:val="20"/>
          <w:lang w:eastAsia="de-DE"/>
        </w:rPr>
        <w:t>darauffolgenden</w:t>
      </w:r>
      <w:r w:rsidRPr="00222244">
        <w:rPr>
          <w:rFonts w:eastAsia="Times New Roman" w:cs="Arial"/>
          <w:sz w:val="20"/>
          <w:szCs w:val="20"/>
          <w:lang w:eastAsia="de-DE"/>
        </w:rPr>
        <w:t xml:space="preserve"> sogenannten </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Progressive </w:t>
      </w:r>
      <w:proofErr w:type="spellStart"/>
      <w:r w:rsidRPr="00222244">
        <w:rPr>
          <w:rFonts w:eastAsia="Times New Roman" w:cs="Arial"/>
          <w:sz w:val="20"/>
          <w:szCs w:val="20"/>
          <w:lang w:eastAsia="de-DE"/>
        </w:rPr>
        <w:t>Era</w:t>
      </w:r>
      <w:proofErr w:type="spellEnd"/>
      <w:r w:rsidR="00151AB3" w:rsidRPr="00222244">
        <w:rPr>
          <w:rFonts w:eastAsia="Times New Roman" w:cs="Arial"/>
          <w:sz w:val="20"/>
          <w:szCs w:val="20"/>
          <w:lang w:eastAsia="de-DE"/>
        </w:rPr>
        <w:t>“</w:t>
      </w:r>
      <w:r w:rsidRPr="00222244">
        <w:rPr>
          <w:rFonts w:eastAsia="Times New Roman" w:cs="Arial"/>
          <w:sz w:val="20"/>
          <w:szCs w:val="20"/>
          <w:lang w:eastAsia="de-DE"/>
        </w:rPr>
        <w:t xml:space="preserve"> der 1890er dringen viele Reformbewegungen (Populismus, Progressivismus) auf größere soziale Gerechtigkeit und die Regulierung der Großunternehmen. Es gelingt ihnen jedoch </w:t>
      </w:r>
      <w:r w:rsidR="00B9659F" w:rsidRPr="00222244">
        <w:rPr>
          <w:rFonts w:eastAsia="Times New Roman" w:cs="Arial"/>
          <w:sz w:val="20"/>
          <w:szCs w:val="20"/>
          <w:lang w:eastAsia="de-DE"/>
        </w:rPr>
        <w:t xml:space="preserve">weder </w:t>
      </w:r>
      <w:r w:rsidRPr="00222244">
        <w:rPr>
          <w:rFonts w:eastAsia="Times New Roman" w:cs="Arial"/>
          <w:sz w:val="20"/>
          <w:szCs w:val="20"/>
          <w:lang w:eastAsia="de-DE"/>
        </w:rPr>
        <w:t xml:space="preserve">den </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oft sozialdarwinistisch legitimierte[n] </w:t>
      </w:r>
      <w:proofErr w:type="spellStart"/>
      <w:r w:rsidRPr="00222244">
        <w:rPr>
          <w:rFonts w:eastAsia="Times New Roman" w:cs="Arial"/>
          <w:sz w:val="20"/>
          <w:szCs w:val="20"/>
          <w:lang w:eastAsia="de-DE"/>
        </w:rPr>
        <w:t>laissez-faire</w:t>
      </w:r>
      <w:proofErr w:type="spellEnd"/>
      <w:r w:rsidRPr="00222244">
        <w:rPr>
          <w:rFonts w:eastAsia="Times New Roman" w:cs="Arial"/>
          <w:sz w:val="20"/>
          <w:szCs w:val="20"/>
          <w:lang w:eastAsia="de-DE"/>
        </w:rPr>
        <w:t>-Kapitalismus noch die extrem ungleiche Wohlstandsverteilung</w:t>
      </w:r>
      <w:r w:rsidR="00151AB3" w:rsidRPr="00222244">
        <w:rPr>
          <w:rFonts w:eastAsia="Times New Roman" w:cs="Arial"/>
          <w:sz w:val="20"/>
          <w:szCs w:val="20"/>
          <w:lang w:eastAsia="de-DE"/>
        </w:rPr>
        <w:t>“</w:t>
      </w:r>
      <w:r w:rsidRPr="00222244">
        <w:rPr>
          <w:rFonts w:eastAsia="Times New Roman" w:cs="Arial"/>
          <w:sz w:val="20"/>
          <w:szCs w:val="20"/>
          <w:lang w:eastAsia="de-DE"/>
        </w:rPr>
        <w:t xml:space="preserve"> in Frage zu stellen. (Berg</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 47) </w:t>
      </w:r>
      <w:r w:rsidR="008F5C89" w:rsidRPr="00222244">
        <w:rPr>
          <w:rFonts w:eastAsia="Times New Roman" w:cs="Arial"/>
          <w:sz w:val="20"/>
          <w:szCs w:val="20"/>
          <w:lang w:eastAsia="de-DE"/>
        </w:rPr>
        <w:t>„</w:t>
      </w:r>
      <w:r w:rsidRPr="00222244">
        <w:rPr>
          <w:rFonts w:eastAsia="Times New Roman" w:cs="Arial"/>
          <w:sz w:val="20"/>
          <w:szCs w:val="20"/>
          <w:lang w:eastAsia="de-DE"/>
        </w:rPr>
        <w:t>Gegen Ende des 19. Jahrhunderts besaßen 10% der Amerikaner mehr als zwei Drittel des Volksvermögens; allein auf das reichste Prozent entfielen 40%. Die Vermögen der Superreichen wurde</w:t>
      </w:r>
      <w:r w:rsidR="002621A3" w:rsidRPr="00222244">
        <w:rPr>
          <w:rFonts w:eastAsia="Times New Roman" w:cs="Arial"/>
          <w:sz w:val="20"/>
          <w:szCs w:val="20"/>
          <w:lang w:eastAsia="de-DE"/>
        </w:rPr>
        <w:t>n</w:t>
      </w:r>
      <w:r w:rsidRPr="00222244">
        <w:rPr>
          <w:rFonts w:eastAsia="Times New Roman" w:cs="Arial"/>
          <w:sz w:val="20"/>
          <w:szCs w:val="20"/>
          <w:lang w:eastAsia="de-DE"/>
        </w:rPr>
        <w:t xml:space="preserve"> ebenso zum Markenzeichen der amerikanischen Geldaristokratie wie großzügige Philanthropie.</w:t>
      </w:r>
      <w:r w:rsidR="008F5C89" w:rsidRPr="00222244">
        <w:rPr>
          <w:rFonts w:eastAsia="Times New Roman" w:cs="Arial"/>
          <w:sz w:val="20"/>
          <w:szCs w:val="20"/>
          <w:lang w:eastAsia="de-DE"/>
        </w:rPr>
        <w:t>“</w:t>
      </w:r>
      <w:r w:rsidRPr="00222244">
        <w:rPr>
          <w:rFonts w:eastAsia="Times New Roman" w:cs="Arial"/>
          <w:sz w:val="20"/>
          <w:szCs w:val="20"/>
          <w:lang w:eastAsia="de-DE"/>
        </w:rPr>
        <w:t xml:space="preserve"> (Berg</w:t>
      </w:r>
      <w:r w:rsidR="00151AB3" w:rsidRPr="00222244">
        <w:rPr>
          <w:rFonts w:eastAsia="Times New Roman" w:cs="Arial"/>
          <w:sz w:val="20"/>
          <w:szCs w:val="20"/>
          <w:lang w:eastAsia="de-DE"/>
        </w:rPr>
        <w:t>,</w:t>
      </w:r>
      <w:r w:rsidRPr="00222244">
        <w:rPr>
          <w:rFonts w:eastAsia="Times New Roman" w:cs="Arial"/>
          <w:sz w:val="20"/>
          <w:szCs w:val="20"/>
          <w:lang w:eastAsia="de-DE"/>
        </w:rPr>
        <w:t xml:space="preserve"> 47)</w:t>
      </w:r>
    </w:p>
    <w:p w:rsidR="00FD2469" w:rsidRPr="00222244" w:rsidRDefault="00FD2469" w:rsidP="00222244">
      <w:pPr>
        <w:rPr>
          <w:rFonts w:eastAsia="Times New Roman" w:cs="Arial"/>
          <w:b/>
          <w:sz w:val="20"/>
          <w:szCs w:val="20"/>
          <w:lang w:eastAsia="de-DE"/>
        </w:rPr>
      </w:pPr>
      <w:r w:rsidRPr="00222244">
        <w:rPr>
          <w:rFonts w:eastAsia="Times New Roman" w:cs="Arial"/>
          <w:b/>
          <w:sz w:val="20"/>
          <w:szCs w:val="20"/>
          <w:lang w:eastAsia="de-DE"/>
        </w:rPr>
        <w:t> </w:t>
      </w:r>
    </w:p>
    <w:p w:rsidR="00FD2469" w:rsidRPr="00222244" w:rsidRDefault="00FD2469" w:rsidP="00222244">
      <w:pPr>
        <w:pStyle w:val="Listenabsatz"/>
        <w:numPr>
          <w:ilvl w:val="0"/>
          <w:numId w:val="7"/>
        </w:numPr>
        <w:ind w:left="0" w:firstLine="0"/>
        <w:textAlignment w:val="center"/>
        <w:rPr>
          <w:rFonts w:eastAsia="Times New Roman" w:cs="Arial"/>
          <w:b/>
          <w:sz w:val="20"/>
          <w:szCs w:val="20"/>
          <w:lang w:eastAsia="de-DE"/>
        </w:rPr>
      </w:pPr>
      <w:r w:rsidRPr="00222244">
        <w:rPr>
          <w:rFonts w:eastAsia="Times New Roman" w:cs="Arial"/>
          <w:b/>
          <w:sz w:val="20"/>
          <w:szCs w:val="20"/>
          <w:lang w:eastAsia="de-DE"/>
        </w:rPr>
        <w:t>Didaktische Hinweise</w:t>
      </w:r>
    </w:p>
    <w:p w:rsidR="00FD2469" w:rsidRPr="00222244" w:rsidRDefault="00FD2469" w:rsidP="00222244">
      <w:pPr>
        <w:rPr>
          <w:rFonts w:eastAsia="Times New Roman" w:cs="Arial"/>
          <w:sz w:val="20"/>
          <w:szCs w:val="20"/>
          <w:lang w:eastAsia="de-DE"/>
        </w:rPr>
      </w:pPr>
      <w:r w:rsidRPr="00222244">
        <w:rPr>
          <w:rFonts w:eastAsia="Times New Roman" w:cs="Arial"/>
          <w:sz w:val="20"/>
          <w:szCs w:val="20"/>
          <w:lang w:eastAsia="de-DE"/>
        </w:rPr>
        <w:t> </w:t>
      </w:r>
    </w:p>
    <w:p w:rsidR="00FD2469" w:rsidRPr="00222244" w:rsidRDefault="00FD2469" w:rsidP="00222244">
      <w:pPr>
        <w:jc w:val="both"/>
        <w:rPr>
          <w:rFonts w:eastAsia="Times New Roman" w:cs="Arial"/>
          <w:sz w:val="20"/>
          <w:szCs w:val="20"/>
          <w:lang w:eastAsia="de-DE"/>
        </w:rPr>
      </w:pPr>
      <w:r w:rsidRPr="00222244">
        <w:rPr>
          <w:rFonts w:eastAsia="Times New Roman" w:cs="Arial"/>
          <w:sz w:val="20"/>
          <w:szCs w:val="20"/>
          <w:lang w:eastAsia="de-DE"/>
        </w:rPr>
        <w:t xml:space="preserve">Die Herausforderung dieses Fensters zu Welt liegt darin, die politische und wirtschaftliche Dimension des US-amerikanischen Modernisierungsprozesses im 19. Jahrhundert und dessen Ambivalenz aufzuzeigen. Der Zugang kann sowohl ausschließlich auf die Entwicklung in den USA konzentriert als auch vergleichend mit den europäischen Modernisierungsprozessen erfolgen. Angesichts der großen Zahl europäischer Einwanderer bietet auch die beziehungsgeschichtliche Perspektive vielfältige Möglichkeiten. Diese Neuankömmlinge spielen während des </w:t>
      </w:r>
      <w:proofErr w:type="spellStart"/>
      <w:r w:rsidRPr="00222244">
        <w:rPr>
          <w:rFonts w:eastAsia="Times New Roman" w:cs="Arial"/>
          <w:i/>
          <w:iCs/>
          <w:sz w:val="20"/>
          <w:szCs w:val="20"/>
          <w:lang w:eastAsia="de-DE"/>
        </w:rPr>
        <w:t>Gilded</w:t>
      </w:r>
      <w:proofErr w:type="spellEnd"/>
      <w:r w:rsidRPr="00222244">
        <w:rPr>
          <w:rFonts w:eastAsia="Times New Roman" w:cs="Arial"/>
          <w:i/>
          <w:iCs/>
          <w:sz w:val="20"/>
          <w:szCs w:val="20"/>
          <w:lang w:eastAsia="de-DE"/>
        </w:rPr>
        <w:t xml:space="preserve"> Age</w:t>
      </w:r>
      <w:r w:rsidRPr="00222244">
        <w:rPr>
          <w:rFonts w:eastAsia="Times New Roman" w:cs="Arial"/>
          <w:sz w:val="20"/>
          <w:szCs w:val="20"/>
          <w:lang w:eastAsia="de-DE"/>
        </w:rPr>
        <w:t xml:space="preserve"> </w:t>
      </w:r>
      <w:r w:rsidR="00496CF4" w:rsidRPr="00222244">
        <w:rPr>
          <w:rFonts w:eastAsia="Times New Roman" w:cs="Arial"/>
          <w:sz w:val="20"/>
          <w:szCs w:val="20"/>
          <w:lang w:eastAsia="de-DE"/>
        </w:rPr>
        <w:t xml:space="preserve">wichtige Rollen </w:t>
      </w:r>
      <w:r w:rsidRPr="00222244">
        <w:rPr>
          <w:rFonts w:eastAsia="Times New Roman" w:cs="Arial"/>
          <w:sz w:val="20"/>
          <w:szCs w:val="20"/>
          <w:lang w:eastAsia="de-DE"/>
        </w:rPr>
        <w:t>als erfolgreiche Konzernlenker und Arbeiterführer.</w:t>
      </w:r>
    </w:p>
    <w:p w:rsidR="00FD2469" w:rsidRPr="00222244" w:rsidRDefault="00306DFC" w:rsidP="00222244">
      <w:pPr>
        <w:jc w:val="both"/>
        <w:rPr>
          <w:rFonts w:eastAsia="Times New Roman" w:cs="Arial"/>
          <w:sz w:val="20"/>
          <w:szCs w:val="20"/>
          <w:lang w:eastAsia="de-DE"/>
        </w:rPr>
      </w:pPr>
      <w:r w:rsidRPr="00222244">
        <w:rPr>
          <w:rFonts w:eastAsia="Times New Roman" w:cs="Arial"/>
          <w:sz w:val="20"/>
          <w:szCs w:val="20"/>
          <w:lang w:eastAsia="de-DE"/>
        </w:rPr>
        <w:t>Das Ziel der</w:t>
      </w:r>
      <w:r w:rsidR="00FD2469" w:rsidRPr="00222244">
        <w:rPr>
          <w:rFonts w:eastAsia="Times New Roman" w:cs="Arial"/>
          <w:sz w:val="20"/>
          <w:szCs w:val="20"/>
          <w:lang w:eastAsia="de-DE"/>
        </w:rPr>
        <w:t xml:space="preserve"> Doppelstunde </w:t>
      </w:r>
      <w:r w:rsidRPr="00222244">
        <w:rPr>
          <w:rFonts w:eastAsia="Times New Roman" w:cs="Arial"/>
          <w:sz w:val="20"/>
          <w:szCs w:val="20"/>
          <w:lang w:eastAsia="de-DE"/>
        </w:rPr>
        <w:t>ist</w:t>
      </w:r>
      <w:r w:rsidR="00FD2469" w:rsidRPr="00222244">
        <w:rPr>
          <w:rFonts w:eastAsia="Times New Roman" w:cs="Arial"/>
          <w:sz w:val="20"/>
          <w:szCs w:val="20"/>
          <w:lang w:eastAsia="de-DE"/>
        </w:rPr>
        <w:t xml:space="preserve"> eine Analyse und Bewertung der politischen und wirtschaftlichen Modernisierung in den USA des 19. Jahrhunderts. </w:t>
      </w:r>
      <w:r w:rsidRPr="00222244">
        <w:rPr>
          <w:rFonts w:eastAsia="Times New Roman" w:cs="Arial"/>
          <w:sz w:val="20"/>
          <w:szCs w:val="20"/>
          <w:lang w:eastAsia="de-DE"/>
        </w:rPr>
        <w:t>In</w:t>
      </w:r>
      <w:r w:rsidR="00FD2469" w:rsidRPr="00222244">
        <w:rPr>
          <w:rFonts w:eastAsia="Times New Roman" w:cs="Arial"/>
          <w:sz w:val="20"/>
          <w:szCs w:val="20"/>
          <w:lang w:eastAsia="de-DE"/>
        </w:rPr>
        <w:t xml:space="preserve"> der Doppelstunde werden </w:t>
      </w:r>
      <w:r w:rsidRPr="00222244">
        <w:rPr>
          <w:rFonts w:eastAsia="Times New Roman" w:cs="Arial"/>
          <w:sz w:val="20"/>
          <w:szCs w:val="20"/>
          <w:lang w:eastAsia="de-DE"/>
        </w:rPr>
        <w:t xml:space="preserve">mit Hilfe </w:t>
      </w:r>
      <w:r w:rsidR="00B3355E">
        <w:rPr>
          <w:rFonts w:eastAsia="Times New Roman" w:cs="Arial"/>
          <w:sz w:val="20"/>
          <w:szCs w:val="20"/>
          <w:lang w:eastAsia="de-DE"/>
        </w:rPr>
        <w:t xml:space="preserve">von Text- und Bildmaterialien </w:t>
      </w:r>
      <w:r w:rsidRPr="00222244">
        <w:rPr>
          <w:rFonts w:eastAsia="Times New Roman" w:cs="Arial"/>
          <w:sz w:val="20"/>
          <w:szCs w:val="20"/>
          <w:lang w:eastAsia="de-DE"/>
        </w:rPr>
        <w:t xml:space="preserve">und einer </w:t>
      </w:r>
      <w:r w:rsidR="00FD2469" w:rsidRPr="00222244">
        <w:rPr>
          <w:rFonts w:eastAsia="Times New Roman" w:cs="Arial"/>
          <w:sz w:val="20"/>
          <w:szCs w:val="20"/>
          <w:lang w:eastAsia="de-DE"/>
        </w:rPr>
        <w:t>arbeitsteilig</w:t>
      </w:r>
      <w:r w:rsidRPr="00222244">
        <w:rPr>
          <w:rFonts w:eastAsia="Times New Roman" w:cs="Arial"/>
          <w:sz w:val="20"/>
          <w:szCs w:val="20"/>
          <w:lang w:eastAsia="de-DE"/>
        </w:rPr>
        <w:t>en Gruppenarbeit</w:t>
      </w:r>
      <w:r w:rsidR="00FD2469" w:rsidRPr="00222244">
        <w:rPr>
          <w:rFonts w:eastAsia="Times New Roman" w:cs="Arial"/>
          <w:sz w:val="20"/>
          <w:szCs w:val="20"/>
          <w:lang w:eastAsia="de-DE"/>
        </w:rPr>
        <w:t xml:space="preserve"> Grundzüge der </w:t>
      </w:r>
      <w:r w:rsidRPr="00222244">
        <w:rPr>
          <w:rFonts w:eastAsia="Times New Roman" w:cs="Arial"/>
          <w:sz w:val="20"/>
          <w:szCs w:val="20"/>
          <w:lang w:eastAsia="de-DE"/>
        </w:rPr>
        <w:t>„</w:t>
      </w:r>
      <w:proofErr w:type="spellStart"/>
      <w:r w:rsidR="00FD2469" w:rsidRPr="00222244">
        <w:rPr>
          <w:rFonts w:eastAsia="Times New Roman" w:cs="Arial"/>
          <w:sz w:val="20"/>
          <w:szCs w:val="20"/>
          <w:lang w:eastAsia="de-DE"/>
        </w:rPr>
        <w:t>Jacksonian</w:t>
      </w:r>
      <w:proofErr w:type="spellEnd"/>
      <w:r w:rsidR="00FD2469" w:rsidRPr="00222244">
        <w:rPr>
          <w:rFonts w:eastAsia="Times New Roman" w:cs="Arial"/>
          <w:sz w:val="20"/>
          <w:szCs w:val="20"/>
          <w:lang w:eastAsia="de-DE"/>
        </w:rPr>
        <w:t xml:space="preserve"> Democracy</w:t>
      </w:r>
      <w:r w:rsidRPr="00222244">
        <w:rPr>
          <w:rFonts w:eastAsia="Times New Roman" w:cs="Arial"/>
          <w:sz w:val="20"/>
          <w:szCs w:val="20"/>
          <w:lang w:eastAsia="de-DE"/>
        </w:rPr>
        <w:t>“</w:t>
      </w:r>
      <w:r w:rsidR="00FD2469" w:rsidRPr="00222244">
        <w:rPr>
          <w:rFonts w:eastAsia="Times New Roman" w:cs="Arial"/>
          <w:sz w:val="20"/>
          <w:szCs w:val="20"/>
          <w:lang w:eastAsia="de-DE"/>
        </w:rPr>
        <w:t xml:space="preserve"> der 1820/30er und der wirtschaftlichen </w:t>
      </w:r>
      <w:r w:rsidR="00B3355E">
        <w:rPr>
          <w:rFonts w:eastAsia="Times New Roman" w:cs="Arial"/>
          <w:sz w:val="20"/>
          <w:szCs w:val="20"/>
          <w:lang w:eastAsia="de-DE"/>
        </w:rPr>
        <w:t xml:space="preserve">und politischen </w:t>
      </w:r>
      <w:r w:rsidR="00FD2469" w:rsidRPr="00222244">
        <w:rPr>
          <w:rFonts w:eastAsia="Times New Roman" w:cs="Arial"/>
          <w:sz w:val="20"/>
          <w:szCs w:val="20"/>
          <w:lang w:eastAsia="de-DE"/>
        </w:rPr>
        <w:t xml:space="preserve">Entwicklung </w:t>
      </w:r>
      <w:r w:rsidR="006C7BAA" w:rsidRPr="00222244">
        <w:rPr>
          <w:rFonts w:eastAsia="Times New Roman" w:cs="Arial"/>
          <w:sz w:val="20"/>
          <w:szCs w:val="20"/>
          <w:lang w:eastAsia="de-DE"/>
        </w:rPr>
        <w:t xml:space="preserve">vor und </w:t>
      </w:r>
      <w:r w:rsidR="00FD2469" w:rsidRPr="00222244">
        <w:rPr>
          <w:rFonts w:eastAsia="Times New Roman" w:cs="Arial"/>
          <w:sz w:val="20"/>
          <w:szCs w:val="20"/>
          <w:lang w:eastAsia="de-DE"/>
        </w:rPr>
        <w:t xml:space="preserve">nach Ende des Bürgerkriegs erarbeitet, um einen Einblick in die Vielfältigkeit und Ambivalenz der Modernisierungsprozesse </w:t>
      </w:r>
      <w:r w:rsidRPr="00222244">
        <w:rPr>
          <w:rFonts w:eastAsia="Times New Roman" w:cs="Arial"/>
          <w:sz w:val="20"/>
          <w:szCs w:val="20"/>
          <w:lang w:eastAsia="de-DE"/>
        </w:rPr>
        <w:t xml:space="preserve">und eine Bewertung derselben </w:t>
      </w:r>
      <w:r w:rsidR="00FD2469" w:rsidRPr="00222244">
        <w:rPr>
          <w:rFonts w:eastAsia="Times New Roman" w:cs="Arial"/>
          <w:sz w:val="20"/>
          <w:szCs w:val="20"/>
          <w:lang w:eastAsia="de-DE"/>
        </w:rPr>
        <w:t xml:space="preserve">zu ermöglichen. </w:t>
      </w:r>
    </w:p>
    <w:p w:rsidR="008F2DF7" w:rsidRPr="00C119AA" w:rsidRDefault="00FD2469" w:rsidP="00B93749">
      <w:pPr>
        <w:rPr>
          <w:rFonts w:eastAsia="Times New Roman" w:cs="Arial"/>
          <w:lang w:eastAsia="de-DE"/>
        </w:rPr>
      </w:pPr>
      <w:r w:rsidRPr="00C119AA">
        <w:rPr>
          <w:rFonts w:eastAsia="Times New Roman" w:cs="Arial"/>
          <w:lang w:eastAsia="de-DE"/>
        </w:rPr>
        <w:t> </w:t>
      </w:r>
    </w:p>
    <w:p w:rsidR="00222244" w:rsidRDefault="00222244" w:rsidP="00454983">
      <w:pPr>
        <w:textAlignment w:val="center"/>
        <w:rPr>
          <w:rFonts w:eastAsia="Times New Roman" w:cs="Arial"/>
          <w:b/>
          <w:lang w:eastAsia="de-DE"/>
        </w:rPr>
      </w:pPr>
    </w:p>
    <w:p w:rsidR="00222244" w:rsidRDefault="00222244">
      <w:pPr>
        <w:rPr>
          <w:rFonts w:eastAsia="Times New Roman" w:cs="Arial"/>
          <w:b/>
          <w:lang w:eastAsia="de-DE"/>
        </w:rPr>
      </w:pPr>
      <w:r>
        <w:rPr>
          <w:rFonts w:eastAsia="Times New Roman" w:cs="Arial"/>
          <w:b/>
          <w:lang w:eastAsia="de-DE"/>
        </w:rPr>
        <w:br w:type="page"/>
      </w:r>
    </w:p>
    <w:p w:rsidR="00454983" w:rsidRPr="00C119AA" w:rsidRDefault="00454983" w:rsidP="00454983">
      <w:pPr>
        <w:textAlignment w:val="center"/>
        <w:rPr>
          <w:rFonts w:eastAsia="Times New Roman" w:cs="Arial"/>
          <w:b/>
          <w:lang w:eastAsia="de-DE"/>
        </w:rPr>
      </w:pPr>
    </w:p>
    <w:p w:rsidR="00FD2469" w:rsidRPr="00C119AA" w:rsidRDefault="00FD2469" w:rsidP="002532DB">
      <w:pPr>
        <w:pStyle w:val="Listenabsatz"/>
        <w:numPr>
          <w:ilvl w:val="0"/>
          <w:numId w:val="7"/>
        </w:numPr>
        <w:ind w:left="567" w:hanging="567"/>
        <w:textAlignment w:val="center"/>
        <w:rPr>
          <w:rFonts w:eastAsia="Times New Roman" w:cs="Arial"/>
          <w:b/>
          <w:lang w:eastAsia="de-DE"/>
        </w:rPr>
      </w:pPr>
      <w:r w:rsidRPr="00C119AA">
        <w:rPr>
          <w:rFonts w:eastAsia="Times New Roman" w:cs="Arial"/>
          <w:b/>
          <w:lang w:eastAsia="de-DE"/>
        </w:rPr>
        <w:t>Literatur</w:t>
      </w:r>
    </w:p>
    <w:p w:rsidR="00FD2469" w:rsidRPr="00C119AA" w:rsidRDefault="00FD2469" w:rsidP="00862329">
      <w:pPr>
        <w:rPr>
          <w:rFonts w:eastAsia="Times New Roman" w:cs="Arial"/>
          <w:lang w:eastAsia="de-DE"/>
        </w:rPr>
      </w:pPr>
    </w:p>
    <w:p w:rsidR="00FD2469" w:rsidRPr="00C119AA" w:rsidRDefault="00FD2469" w:rsidP="00F943E2">
      <w:pPr>
        <w:numPr>
          <w:ilvl w:val="0"/>
          <w:numId w:val="5"/>
        </w:numPr>
        <w:spacing w:line="276" w:lineRule="auto"/>
        <w:ind w:left="540"/>
        <w:textAlignment w:val="center"/>
        <w:rPr>
          <w:rFonts w:eastAsia="Times New Roman" w:cs="Arial"/>
          <w:lang w:eastAsia="de-DE"/>
        </w:rPr>
      </w:pPr>
      <w:r w:rsidRPr="00C119AA">
        <w:rPr>
          <w:rFonts w:eastAsia="Times New Roman" w:cs="Arial"/>
          <w:lang w:eastAsia="de-DE"/>
        </w:rPr>
        <w:t>Adams</w:t>
      </w:r>
      <w:r w:rsidR="00F943E2">
        <w:rPr>
          <w:rFonts w:eastAsia="Times New Roman" w:cs="Arial"/>
          <w:lang w:eastAsia="de-DE"/>
        </w:rPr>
        <w:t xml:space="preserve">, </w:t>
      </w:r>
      <w:r w:rsidR="00F943E2" w:rsidRPr="00C119AA">
        <w:rPr>
          <w:rFonts w:eastAsia="Times New Roman" w:cs="Arial"/>
          <w:lang w:eastAsia="de-DE"/>
        </w:rPr>
        <w:t>Willi Paul</w:t>
      </w:r>
      <w:r w:rsidRPr="00C119AA">
        <w:rPr>
          <w:rFonts w:eastAsia="Times New Roman" w:cs="Arial"/>
          <w:lang w:eastAsia="de-DE"/>
        </w:rPr>
        <w:t xml:space="preserve">. </w:t>
      </w:r>
      <w:r w:rsidRPr="00C119AA">
        <w:rPr>
          <w:rFonts w:eastAsia="Times New Roman" w:cs="Arial"/>
          <w:i/>
          <w:lang w:eastAsia="de-DE"/>
        </w:rPr>
        <w:t>Die USA vor 1900</w:t>
      </w:r>
      <w:r w:rsidRPr="00C119AA">
        <w:rPr>
          <w:rFonts w:eastAsia="Times New Roman" w:cs="Arial"/>
          <w:lang w:eastAsia="de-DE"/>
        </w:rPr>
        <w:t>, München 1999.</w:t>
      </w:r>
    </w:p>
    <w:p w:rsidR="008F2DF7" w:rsidRPr="00C119AA" w:rsidRDefault="008F2DF7" w:rsidP="00F943E2">
      <w:pPr>
        <w:numPr>
          <w:ilvl w:val="0"/>
          <w:numId w:val="5"/>
        </w:numPr>
        <w:spacing w:line="276" w:lineRule="auto"/>
        <w:ind w:left="540"/>
        <w:textAlignment w:val="center"/>
        <w:rPr>
          <w:rFonts w:eastAsia="Times New Roman" w:cs="Arial"/>
          <w:lang w:eastAsia="de-DE"/>
        </w:rPr>
      </w:pPr>
      <w:proofErr w:type="spellStart"/>
      <w:r w:rsidRPr="00C119AA">
        <w:rPr>
          <w:rFonts w:eastAsia="Times New Roman" w:cs="Arial"/>
          <w:lang w:eastAsia="de-DE"/>
        </w:rPr>
        <w:t>Angster</w:t>
      </w:r>
      <w:proofErr w:type="spellEnd"/>
      <w:r w:rsidR="00F943E2">
        <w:rPr>
          <w:rFonts w:eastAsia="Times New Roman" w:cs="Arial"/>
          <w:lang w:eastAsia="de-DE"/>
        </w:rPr>
        <w:t xml:space="preserve">, </w:t>
      </w:r>
      <w:r w:rsidR="00F943E2" w:rsidRPr="00C119AA">
        <w:rPr>
          <w:rFonts w:eastAsia="Times New Roman" w:cs="Arial"/>
          <w:lang w:eastAsia="de-DE"/>
        </w:rPr>
        <w:t>Julia</w:t>
      </w:r>
      <w:r w:rsidRPr="00C119AA">
        <w:rPr>
          <w:rFonts w:eastAsia="Times New Roman" w:cs="Arial"/>
          <w:lang w:eastAsia="de-DE"/>
        </w:rPr>
        <w:t xml:space="preserve">. „Staatsdenken und politische Praxis. Die Gewerkschaften in den USA zwischen voluntaristischer Staatsferne und sozialliberalem Lobbyismus“, in: Michael Ruck. </w:t>
      </w:r>
      <w:r w:rsidRPr="00C119AA">
        <w:rPr>
          <w:rFonts w:eastAsia="Times New Roman" w:cs="Arial"/>
          <w:i/>
          <w:iCs/>
          <w:lang w:eastAsia="de-DE"/>
        </w:rPr>
        <w:t>Gegner – Instrument – Partner. Gewerkschaftliche Staatsverständnisse vom Industrialismus bis zum Informationszeitalter</w:t>
      </w:r>
      <w:r w:rsidRPr="00C119AA">
        <w:rPr>
          <w:rFonts w:eastAsia="Times New Roman" w:cs="Arial"/>
          <w:lang w:eastAsia="de-DE"/>
        </w:rPr>
        <w:t>. Baden-Baden 2017, S. 245 – 265.</w:t>
      </w:r>
    </w:p>
    <w:p w:rsidR="00FD2469" w:rsidRPr="00C119AA" w:rsidRDefault="00FD2469" w:rsidP="00F943E2">
      <w:pPr>
        <w:numPr>
          <w:ilvl w:val="0"/>
          <w:numId w:val="5"/>
        </w:numPr>
        <w:spacing w:line="276" w:lineRule="auto"/>
        <w:ind w:left="540"/>
        <w:textAlignment w:val="center"/>
        <w:rPr>
          <w:rFonts w:eastAsia="Times New Roman" w:cs="Arial"/>
          <w:lang w:eastAsia="de-DE"/>
        </w:rPr>
      </w:pPr>
      <w:r w:rsidRPr="00C119AA">
        <w:rPr>
          <w:rFonts w:eastAsia="Times New Roman" w:cs="Arial"/>
          <w:lang w:eastAsia="de-DE"/>
        </w:rPr>
        <w:t>Berg</w:t>
      </w:r>
      <w:r w:rsidR="00F943E2">
        <w:rPr>
          <w:rFonts w:eastAsia="Times New Roman" w:cs="Arial"/>
          <w:lang w:eastAsia="de-DE"/>
        </w:rPr>
        <w:t xml:space="preserve">, </w:t>
      </w:r>
      <w:r w:rsidR="00F943E2" w:rsidRPr="00C119AA">
        <w:rPr>
          <w:rFonts w:eastAsia="Times New Roman" w:cs="Arial"/>
          <w:lang w:eastAsia="de-DE"/>
        </w:rPr>
        <w:t>Manfred</w:t>
      </w:r>
      <w:r w:rsidRPr="00C119AA">
        <w:rPr>
          <w:rFonts w:eastAsia="Times New Roman" w:cs="Arial"/>
          <w:lang w:eastAsia="de-DE"/>
        </w:rPr>
        <w:t xml:space="preserve">. </w:t>
      </w:r>
      <w:r w:rsidRPr="00C119AA">
        <w:rPr>
          <w:rFonts w:eastAsia="Times New Roman" w:cs="Arial"/>
          <w:i/>
          <w:lang w:eastAsia="de-DE"/>
        </w:rPr>
        <w:t>Geschichte der USA</w:t>
      </w:r>
      <w:r w:rsidRPr="00C119AA">
        <w:rPr>
          <w:rFonts w:eastAsia="Times New Roman" w:cs="Arial"/>
          <w:lang w:eastAsia="de-DE"/>
        </w:rPr>
        <w:t>, München 2013.</w:t>
      </w:r>
    </w:p>
    <w:p w:rsidR="001464B2" w:rsidRPr="00C119AA" w:rsidRDefault="001464B2" w:rsidP="00F943E2">
      <w:pPr>
        <w:numPr>
          <w:ilvl w:val="0"/>
          <w:numId w:val="5"/>
        </w:numPr>
        <w:spacing w:line="276" w:lineRule="auto"/>
        <w:ind w:left="540"/>
        <w:textAlignment w:val="center"/>
        <w:rPr>
          <w:rFonts w:eastAsia="Times New Roman" w:cs="Arial"/>
          <w:lang w:val="en-US" w:eastAsia="de-DE"/>
        </w:rPr>
      </w:pPr>
      <w:r w:rsidRPr="00C119AA">
        <w:rPr>
          <w:rFonts w:eastAsia="Times New Roman" w:cs="Arial"/>
          <w:lang w:val="en-US" w:eastAsia="de-DE"/>
        </w:rPr>
        <w:t>Smith</w:t>
      </w:r>
      <w:r w:rsidR="00F943E2">
        <w:rPr>
          <w:rFonts w:eastAsia="Times New Roman" w:cs="Arial"/>
          <w:lang w:val="en-US" w:eastAsia="de-DE"/>
        </w:rPr>
        <w:t xml:space="preserve">, </w:t>
      </w:r>
      <w:r w:rsidR="00F943E2" w:rsidRPr="00C119AA">
        <w:rPr>
          <w:rFonts w:eastAsia="Times New Roman" w:cs="Arial"/>
          <w:lang w:val="en-US" w:eastAsia="de-DE"/>
        </w:rPr>
        <w:t>Carl</w:t>
      </w:r>
      <w:r w:rsidRPr="00C119AA">
        <w:rPr>
          <w:rFonts w:eastAsia="Times New Roman" w:cs="Arial"/>
          <w:lang w:val="en-US" w:eastAsia="de-DE"/>
        </w:rPr>
        <w:t xml:space="preserve">. </w:t>
      </w:r>
      <w:r w:rsidRPr="00C119AA">
        <w:rPr>
          <w:rFonts w:eastAsia="Times New Roman" w:cs="Arial"/>
          <w:i/>
          <w:iCs/>
          <w:lang w:val="en-US" w:eastAsia="de-DE"/>
        </w:rPr>
        <w:t>Urban Disorder and the Shape of Belief. The Great Chicago Fire, the Haymarket Bomb, and the Model Town of Pullman</w:t>
      </w:r>
      <w:r w:rsidRPr="00C119AA">
        <w:rPr>
          <w:rFonts w:eastAsia="Times New Roman" w:cs="Arial"/>
          <w:lang w:val="en-US" w:eastAsia="de-DE"/>
        </w:rPr>
        <w:t>, Chicago 1995.</w:t>
      </w:r>
    </w:p>
    <w:p w:rsidR="00FD2469" w:rsidRPr="00C119AA" w:rsidRDefault="00FD2469" w:rsidP="00F943E2">
      <w:pPr>
        <w:numPr>
          <w:ilvl w:val="0"/>
          <w:numId w:val="5"/>
        </w:numPr>
        <w:spacing w:line="276" w:lineRule="auto"/>
        <w:ind w:left="540"/>
        <w:textAlignment w:val="center"/>
        <w:rPr>
          <w:rFonts w:eastAsia="Times New Roman" w:cs="Arial"/>
          <w:lang w:eastAsia="de-DE"/>
        </w:rPr>
      </w:pPr>
      <w:proofErr w:type="spellStart"/>
      <w:r w:rsidRPr="00C119AA">
        <w:rPr>
          <w:rFonts w:eastAsia="Times New Roman" w:cs="Arial"/>
          <w:lang w:eastAsia="de-DE"/>
        </w:rPr>
        <w:t>Depkat</w:t>
      </w:r>
      <w:proofErr w:type="spellEnd"/>
      <w:r w:rsidR="00F943E2">
        <w:rPr>
          <w:rFonts w:eastAsia="Times New Roman" w:cs="Arial"/>
          <w:lang w:eastAsia="de-DE"/>
        </w:rPr>
        <w:t xml:space="preserve">, </w:t>
      </w:r>
      <w:r w:rsidR="00F943E2" w:rsidRPr="00C119AA">
        <w:rPr>
          <w:rFonts w:eastAsia="Times New Roman" w:cs="Arial"/>
          <w:lang w:eastAsia="de-DE"/>
        </w:rPr>
        <w:t>Volker</w:t>
      </w:r>
      <w:r w:rsidRPr="00C119AA">
        <w:rPr>
          <w:rFonts w:eastAsia="Times New Roman" w:cs="Arial"/>
          <w:lang w:eastAsia="de-DE"/>
        </w:rPr>
        <w:t xml:space="preserve">. </w:t>
      </w:r>
      <w:r w:rsidRPr="00C119AA">
        <w:rPr>
          <w:rFonts w:eastAsia="Times New Roman" w:cs="Arial"/>
          <w:i/>
          <w:lang w:eastAsia="de-DE"/>
        </w:rPr>
        <w:t>Geschichte der USA</w:t>
      </w:r>
      <w:r w:rsidRPr="00C119AA">
        <w:rPr>
          <w:rFonts w:eastAsia="Times New Roman" w:cs="Arial"/>
          <w:lang w:eastAsia="de-DE"/>
        </w:rPr>
        <w:t>, Stuttgart 2016.</w:t>
      </w:r>
    </w:p>
    <w:p w:rsidR="00AA348F" w:rsidRPr="00C119AA" w:rsidRDefault="00AA348F" w:rsidP="00F943E2">
      <w:pPr>
        <w:numPr>
          <w:ilvl w:val="0"/>
          <w:numId w:val="5"/>
        </w:numPr>
        <w:spacing w:line="276" w:lineRule="auto"/>
        <w:ind w:left="540"/>
        <w:textAlignment w:val="center"/>
        <w:rPr>
          <w:rFonts w:eastAsia="Times New Roman" w:cs="Arial"/>
          <w:lang w:eastAsia="de-DE"/>
        </w:rPr>
      </w:pPr>
      <w:r w:rsidRPr="00C119AA">
        <w:rPr>
          <w:rFonts w:eastAsia="Times New Roman" w:cs="Arial"/>
          <w:lang w:eastAsia="de-DE"/>
        </w:rPr>
        <w:t>Dippel</w:t>
      </w:r>
      <w:r w:rsidR="00F943E2">
        <w:rPr>
          <w:rFonts w:eastAsia="Times New Roman" w:cs="Arial"/>
          <w:lang w:eastAsia="de-DE"/>
        </w:rPr>
        <w:t xml:space="preserve">, </w:t>
      </w:r>
      <w:r w:rsidR="00F943E2" w:rsidRPr="00C119AA">
        <w:rPr>
          <w:rFonts w:eastAsia="Times New Roman" w:cs="Arial"/>
          <w:lang w:eastAsia="de-DE"/>
        </w:rPr>
        <w:t>Horst</w:t>
      </w:r>
      <w:r w:rsidRPr="00C119AA">
        <w:rPr>
          <w:rFonts w:eastAsia="Times New Roman" w:cs="Arial"/>
          <w:lang w:eastAsia="de-DE"/>
        </w:rPr>
        <w:t xml:space="preserve">. „Andrew Jackson 1829 – 1837. Präsident des demokratischen Umbruchs“, in: Jürgen Heideking/ Christoph Mauch. </w:t>
      </w:r>
      <w:r w:rsidRPr="00C119AA">
        <w:rPr>
          <w:rFonts w:eastAsia="Times New Roman" w:cs="Arial"/>
          <w:i/>
          <w:lang w:eastAsia="de-DE"/>
        </w:rPr>
        <w:t>Die amerikanischen Präsidenten. 42 historische Portraits von George Washington bis George W. Bush</w:t>
      </w:r>
      <w:r w:rsidRPr="00C119AA">
        <w:rPr>
          <w:rFonts w:eastAsia="Times New Roman" w:cs="Arial"/>
          <w:lang w:eastAsia="de-DE"/>
        </w:rPr>
        <w:t>, München 1995, S. 117 – 129.</w:t>
      </w:r>
    </w:p>
    <w:p w:rsidR="00FD2469" w:rsidRPr="00C119AA" w:rsidRDefault="00FD2469" w:rsidP="00F943E2">
      <w:pPr>
        <w:numPr>
          <w:ilvl w:val="0"/>
          <w:numId w:val="5"/>
        </w:numPr>
        <w:spacing w:line="276" w:lineRule="auto"/>
        <w:ind w:left="540"/>
        <w:textAlignment w:val="center"/>
        <w:rPr>
          <w:rFonts w:eastAsia="Times New Roman" w:cs="Arial"/>
          <w:lang w:val="en-US" w:eastAsia="de-DE"/>
        </w:rPr>
      </w:pPr>
      <w:r w:rsidRPr="00C119AA">
        <w:rPr>
          <w:rFonts w:eastAsia="Times New Roman" w:cs="Arial"/>
          <w:lang w:val="en-US" w:eastAsia="de-DE"/>
        </w:rPr>
        <w:t>Edwards</w:t>
      </w:r>
      <w:r w:rsidR="00F943E2">
        <w:rPr>
          <w:rFonts w:eastAsia="Times New Roman" w:cs="Arial"/>
          <w:lang w:val="en-US" w:eastAsia="de-DE"/>
        </w:rPr>
        <w:t xml:space="preserve">, </w:t>
      </w:r>
      <w:r w:rsidR="00F943E2" w:rsidRPr="00C119AA">
        <w:rPr>
          <w:rFonts w:eastAsia="Times New Roman" w:cs="Arial"/>
          <w:lang w:val="en-US" w:eastAsia="de-DE"/>
        </w:rPr>
        <w:t>Rebecca</w:t>
      </w:r>
      <w:r w:rsidRPr="00C119AA">
        <w:rPr>
          <w:rFonts w:eastAsia="Times New Roman" w:cs="Arial"/>
          <w:lang w:val="en-US" w:eastAsia="de-DE"/>
        </w:rPr>
        <w:t xml:space="preserve">. </w:t>
      </w:r>
      <w:r w:rsidRPr="00C119AA">
        <w:rPr>
          <w:rFonts w:eastAsia="Times New Roman" w:cs="Arial"/>
          <w:i/>
          <w:lang w:val="en-US" w:eastAsia="de-DE"/>
        </w:rPr>
        <w:t>New Spirits: Americans in the "Gilded Age"</w:t>
      </w:r>
      <w:r w:rsidRPr="00C119AA">
        <w:rPr>
          <w:rFonts w:eastAsia="Times New Roman" w:cs="Arial"/>
          <w:lang w:val="en-US" w:eastAsia="de-DE"/>
        </w:rPr>
        <w:t>, 1865-1905, Oxford 2010.</w:t>
      </w:r>
    </w:p>
    <w:p w:rsidR="00781B7B" w:rsidRPr="00C119AA" w:rsidRDefault="00781B7B" w:rsidP="00F943E2">
      <w:pPr>
        <w:numPr>
          <w:ilvl w:val="0"/>
          <w:numId w:val="5"/>
        </w:numPr>
        <w:spacing w:line="276" w:lineRule="auto"/>
        <w:ind w:left="540"/>
        <w:textAlignment w:val="center"/>
        <w:rPr>
          <w:rFonts w:eastAsia="Times New Roman" w:cs="Arial"/>
          <w:lang w:val="en-US" w:eastAsia="de-DE"/>
        </w:rPr>
      </w:pPr>
      <w:r w:rsidRPr="00C119AA">
        <w:rPr>
          <w:rFonts w:eastAsia="Times New Roman" w:cs="Arial"/>
          <w:lang w:val="en-US" w:eastAsia="de-DE"/>
        </w:rPr>
        <w:t>Flanagan</w:t>
      </w:r>
      <w:r w:rsidR="00F943E2">
        <w:rPr>
          <w:rFonts w:eastAsia="Times New Roman" w:cs="Arial"/>
          <w:lang w:val="en-US" w:eastAsia="de-DE"/>
        </w:rPr>
        <w:t xml:space="preserve">, </w:t>
      </w:r>
      <w:r w:rsidR="00F943E2" w:rsidRPr="00C119AA">
        <w:rPr>
          <w:rFonts w:eastAsia="Times New Roman" w:cs="Arial"/>
          <w:lang w:val="en-US" w:eastAsia="de-DE"/>
        </w:rPr>
        <w:t>Maureen</w:t>
      </w:r>
      <w:r w:rsidRPr="00C119AA">
        <w:rPr>
          <w:rFonts w:eastAsia="Times New Roman" w:cs="Arial"/>
          <w:lang w:val="en-US" w:eastAsia="de-DE"/>
        </w:rPr>
        <w:t xml:space="preserve">. </w:t>
      </w:r>
      <w:r w:rsidRPr="00C119AA">
        <w:rPr>
          <w:rFonts w:eastAsia="Times New Roman" w:cs="Arial"/>
          <w:i/>
          <w:iCs/>
          <w:lang w:val="en-US" w:eastAsia="de-DE"/>
        </w:rPr>
        <w:t>America Reformed. Progressives and Progressivisms 1890s – 1920s</w:t>
      </w:r>
      <w:r w:rsidRPr="00C119AA">
        <w:rPr>
          <w:rFonts w:eastAsia="Times New Roman" w:cs="Arial"/>
          <w:lang w:val="en-US" w:eastAsia="de-DE"/>
        </w:rPr>
        <w:t>. New York/ Oxford 2007.</w:t>
      </w:r>
    </w:p>
    <w:p w:rsidR="00FD2469" w:rsidRPr="003C0AAB" w:rsidRDefault="00FD2469" w:rsidP="00F943E2">
      <w:pPr>
        <w:numPr>
          <w:ilvl w:val="0"/>
          <w:numId w:val="5"/>
        </w:numPr>
        <w:spacing w:line="276" w:lineRule="auto"/>
        <w:ind w:left="540"/>
        <w:textAlignment w:val="center"/>
        <w:rPr>
          <w:rFonts w:eastAsia="Times New Roman" w:cs="Arial"/>
          <w:lang w:val="en-US" w:eastAsia="de-DE"/>
        </w:rPr>
      </w:pPr>
      <w:r w:rsidRPr="00C119AA">
        <w:rPr>
          <w:rFonts w:eastAsia="Times New Roman" w:cs="Arial"/>
          <w:lang w:val="en-US" w:eastAsia="de-DE"/>
        </w:rPr>
        <w:t>Fink</w:t>
      </w:r>
      <w:r w:rsidR="00F943E2">
        <w:rPr>
          <w:rFonts w:eastAsia="Times New Roman" w:cs="Arial"/>
          <w:lang w:val="en-US" w:eastAsia="de-DE"/>
        </w:rPr>
        <w:t xml:space="preserve">, </w:t>
      </w:r>
      <w:r w:rsidR="00F943E2" w:rsidRPr="00C119AA">
        <w:rPr>
          <w:rFonts w:eastAsia="Times New Roman" w:cs="Arial"/>
          <w:lang w:val="en-US" w:eastAsia="de-DE"/>
        </w:rPr>
        <w:t>Leon</w:t>
      </w:r>
      <w:r w:rsidR="003C0AAB">
        <w:rPr>
          <w:rFonts w:eastAsia="Times New Roman" w:cs="Arial"/>
          <w:lang w:val="en-US" w:eastAsia="de-DE"/>
        </w:rPr>
        <w:t xml:space="preserve"> (Hg.)</w:t>
      </w:r>
      <w:r w:rsidRPr="00C119AA">
        <w:rPr>
          <w:rFonts w:eastAsia="Times New Roman" w:cs="Arial"/>
          <w:lang w:val="en-US" w:eastAsia="de-DE"/>
        </w:rPr>
        <w:t xml:space="preserve">. </w:t>
      </w:r>
      <w:r w:rsidRPr="00C119AA">
        <w:rPr>
          <w:rFonts w:eastAsia="Times New Roman" w:cs="Arial"/>
          <w:i/>
          <w:lang w:val="en-US" w:eastAsia="de-DE"/>
        </w:rPr>
        <w:t>Major Problems in the Gilded Age and the Progressive Era: Documents and Essays</w:t>
      </w:r>
      <w:r w:rsidRPr="00C119AA">
        <w:rPr>
          <w:rFonts w:eastAsia="Times New Roman" w:cs="Arial"/>
          <w:lang w:val="en-US" w:eastAsia="de-DE"/>
        </w:rPr>
        <w:t xml:space="preserve">, </w:t>
      </w:r>
      <w:r w:rsidR="003C0AAB">
        <w:rPr>
          <w:rFonts w:eastAsia="Times New Roman" w:cs="Arial"/>
          <w:lang w:val="en-US" w:eastAsia="de-DE"/>
        </w:rPr>
        <w:t>2</w:t>
      </w:r>
      <w:r w:rsidRPr="00C119AA">
        <w:rPr>
          <w:rFonts w:eastAsia="Times New Roman" w:cs="Arial"/>
          <w:lang w:val="en-US" w:eastAsia="de-DE"/>
        </w:rPr>
        <w:t xml:space="preserve">. </w:t>
      </w:r>
      <w:proofErr w:type="spellStart"/>
      <w:r w:rsidRPr="003C0AAB">
        <w:rPr>
          <w:rFonts w:eastAsia="Times New Roman" w:cs="Arial"/>
          <w:lang w:val="en-US" w:eastAsia="de-DE"/>
        </w:rPr>
        <w:t>Auflage</w:t>
      </w:r>
      <w:proofErr w:type="spellEnd"/>
      <w:r w:rsidRPr="003C0AAB">
        <w:rPr>
          <w:rFonts w:eastAsia="Times New Roman" w:cs="Arial"/>
          <w:lang w:val="en-US" w:eastAsia="de-DE"/>
        </w:rPr>
        <w:t xml:space="preserve"> </w:t>
      </w:r>
      <w:r w:rsidR="003C0AAB">
        <w:rPr>
          <w:rFonts w:eastAsia="Times New Roman" w:cs="Arial"/>
          <w:lang w:val="en-US" w:eastAsia="de-DE"/>
        </w:rPr>
        <w:t>Boston 2001</w:t>
      </w:r>
      <w:bookmarkStart w:id="0" w:name="_GoBack"/>
      <w:bookmarkEnd w:id="0"/>
      <w:r w:rsidRPr="003C0AAB">
        <w:rPr>
          <w:rFonts w:eastAsia="Times New Roman" w:cs="Arial"/>
          <w:lang w:val="en-US" w:eastAsia="de-DE"/>
        </w:rPr>
        <w:t>.</w:t>
      </w:r>
    </w:p>
    <w:p w:rsidR="00FD0129" w:rsidRPr="00C119AA" w:rsidRDefault="00FD0129" w:rsidP="00F943E2">
      <w:pPr>
        <w:numPr>
          <w:ilvl w:val="0"/>
          <w:numId w:val="5"/>
        </w:numPr>
        <w:spacing w:line="276" w:lineRule="auto"/>
        <w:ind w:left="540"/>
        <w:textAlignment w:val="center"/>
        <w:rPr>
          <w:rFonts w:eastAsia="Times New Roman" w:cs="Arial"/>
          <w:lang w:eastAsia="de-DE"/>
        </w:rPr>
      </w:pPr>
      <w:proofErr w:type="spellStart"/>
      <w:r w:rsidRPr="00C119AA">
        <w:rPr>
          <w:rFonts w:eastAsia="Times New Roman" w:cs="Arial"/>
          <w:lang w:eastAsia="de-DE"/>
        </w:rPr>
        <w:t>Finzsch</w:t>
      </w:r>
      <w:proofErr w:type="spellEnd"/>
      <w:r w:rsidR="00F943E2">
        <w:rPr>
          <w:rFonts w:eastAsia="Times New Roman" w:cs="Arial"/>
          <w:lang w:eastAsia="de-DE"/>
        </w:rPr>
        <w:t xml:space="preserve">, </w:t>
      </w:r>
      <w:r w:rsidR="00F943E2" w:rsidRPr="00C119AA">
        <w:rPr>
          <w:rFonts w:eastAsia="Times New Roman" w:cs="Arial"/>
          <w:lang w:eastAsia="de-DE"/>
        </w:rPr>
        <w:t>Norbert</w:t>
      </w:r>
      <w:r w:rsidRPr="00C119AA">
        <w:rPr>
          <w:rFonts w:eastAsia="Times New Roman" w:cs="Arial"/>
          <w:lang w:eastAsia="de-DE"/>
        </w:rPr>
        <w:t xml:space="preserve">. </w:t>
      </w:r>
      <w:r w:rsidRPr="00C119AA">
        <w:rPr>
          <w:rFonts w:eastAsia="Times New Roman" w:cs="Arial"/>
          <w:i/>
          <w:lang w:eastAsia="de-DE"/>
        </w:rPr>
        <w:t>Konsolidierung und Dissens. Nordamerika von 1800 bis 1865. Geschichte Nordamerikas in atlantischer Perspektive von den Anfängen bis zur Gegenwart. Band 5</w:t>
      </w:r>
      <w:r w:rsidR="00771598" w:rsidRPr="00C119AA">
        <w:rPr>
          <w:rFonts w:eastAsia="Times New Roman" w:cs="Arial"/>
          <w:i/>
          <w:lang w:eastAsia="de-DE"/>
        </w:rPr>
        <w:t>,</w:t>
      </w:r>
      <w:r w:rsidRPr="00C119AA">
        <w:rPr>
          <w:rFonts w:eastAsia="Times New Roman" w:cs="Arial"/>
          <w:lang w:eastAsia="de-DE"/>
        </w:rPr>
        <w:t xml:space="preserve"> Münster 2005.</w:t>
      </w:r>
    </w:p>
    <w:p w:rsidR="00FD2469" w:rsidRPr="00C119AA" w:rsidRDefault="00FD2469" w:rsidP="00F943E2">
      <w:pPr>
        <w:numPr>
          <w:ilvl w:val="0"/>
          <w:numId w:val="5"/>
        </w:numPr>
        <w:spacing w:line="276" w:lineRule="auto"/>
        <w:ind w:left="540"/>
        <w:textAlignment w:val="center"/>
        <w:rPr>
          <w:rFonts w:eastAsia="Times New Roman" w:cs="Arial"/>
          <w:lang w:eastAsia="de-DE"/>
        </w:rPr>
      </w:pPr>
      <w:r w:rsidRPr="00C119AA">
        <w:rPr>
          <w:rFonts w:eastAsia="Times New Roman" w:cs="Arial"/>
          <w:lang w:eastAsia="de-DE"/>
        </w:rPr>
        <w:t>Hausmann</w:t>
      </w:r>
      <w:r w:rsidR="00F943E2">
        <w:rPr>
          <w:rFonts w:eastAsia="Times New Roman" w:cs="Arial"/>
          <w:lang w:eastAsia="de-DE"/>
        </w:rPr>
        <w:t xml:space="preserve">, </w:t>
      </w:r>
      <w:r w:rsidR="00F943E2" w:rsidRPr="00C119AA">
        <w:rPr>
          <w:rFonts w:eastAsia="Times New Roman" w:cs="Arial"/>
          <w:lang w:eastAsia="de-DE"/>
        </w:rPr>
        <w:t>Friederike</w:t>
      </w:r>
      <w:r w:rsidRPr="00C119AA">
        <w:rPr>
          <w:rFonts w:eastAsia="Times New Roman" w:cs="Arial"/>
          <w:lang w:eastAsia="de-DE"/>
        </w:rPr>
        <w:t xml:space="preserve">. </w:t>
      </w:r>
      <w:r w:rsidRPr="00C119AA">
        <w:rPr>
          <w:rFonts w:eastAsia="Times New Roman" w:cs="Arial"/>
          <w:i/>
          <w:lang w:eastAsia="de-DE"/>
        </w:rPr>
        <w:t>Die Anarchisten von Chicago. Oder warum Amerika den 1. Mai nicht kennt</w:t>
      </w:r>
      <w:r w:rsidR="00771598" w:rsidRPr="00C119AA">
        <w:rPr>
          <w:rFonts w:eastAsia="Times New Roman" w:cs="Arial"/>
          <w:lang w:eastAsia="de-DE"/>
        </w:rPr>
        <w:t>,</w:t>
      </w:r>
      <w:r w:rsidRPr="00C119AA">
        <w:rPr>
          <w:rFonts w:eastAsia="Times New Roman" w:cs="Arial"/>
          <w:lang w:eastAsia="de-DE"/>
        </w:rPr>
        <w:t xml:space="preserve"> Berlin 1998.</w:t>
      </w:r>
    </w:p>
    <w:p w:rsidR="00FD2469" w:rsidRPr="00C119AA" w:rsidRDefault="00FD2469" w:rsidP="00F943E2">
      <w:pPr>
        <w:numPr>
          <w:ilvl w:val="0"/>
          <w:numId w:val="5"/>
        </w:numPr>
        <w:spacing w:line="276" w:lineRule="auto"/>
        <w:ind w:left="540"/>
        <w:textAlignment w:val="center"/>
        <w:rPr>
          <w:rFonts w:eastAsia="Times New Roman" w:cs="Arial"/>
          <w:lang w:eastAsia="de-DE"/>
        </w:rPr>
      </w:pPr>
      <w:r w:rsidRPr="00C119AA">
        <w:rPr>
          <w:rFonts w:eastAsia="Times New Roman" w:cs="Arial"/>
          <w:lang w:eastAsia="de-DE"/>
        </w:rPr>
        <w:t>Heideking</w:t>
      </w:r>
      <w:r w:rsidR="00F943E2">
        <w:rPr>
          <w:rFonts w:eastAsia="Times New Roman" w:cs="Arial"/>
          <w:lang w:eastAsia="de-DE"/>
        </w:rPr>
        <w:t xml:space="preserve">, </w:t>
      </w:r>
      <w:r w:rsidR="00F943E2" w:rsidRPr="00C119AA">
        <w:rPr>
          <w:rFonts w:eastAsia="Times New Roman" w:cs="Arial"/>
          <w:lang w:eastAsia="de-DE"/>
        </w:rPr>
        <w:t>Jürgen</w:t>
      </w:r>
      <w:r w:rsidRPr="00C119AA">
        <w:rPr>
          <w:rFonts w:eastAsia="Times New Roman" w:cs="Arial"/>
          <w:lang w:eastAsia="de-DE"/>
        </w:rPr>
        <w:t xml:space="preserve">. </w:t>
      </w:r>
      <w:r w:rsidRPr="00C119AA">
        <w:rPr>
          <w:rFonts w:eastAsia="Times New Roman" w:cs="Arial"/>
          <w:i/>
          <w:lang w:eastAsia="de-DE"/>
        </w:rPr>
        <w:t>Geschichte der USA</w:t>
      </w:r>
      <w:r w:rsidRPr="00C119AA">
        <w:rPr>
          <w:rFonts w:eastAsia="Times New Roman" w:cs="Arial"/>
          <w:lang w:eastAsia="de-DE"/>
        </w:rPr>
        <w:t>, 6. Auflage Tübingen 2008.</w:t>
      </w:r>
    </w:p>
    <w:p w:rsidR="00AA348F" w:rsidRPr="00C119AA" w:rsidRDefault="00AA348F" w:rsidP="00F943E2">
      <w:pPr>
        <w:numPr>
          <w:ilvl w:val="0"/>
          <w:numId w:val="5"/>
        </w:numPr>
        <w:spacing w:line="276" w:lineRule="auto"/>
        <w:ind w:left="540"/>
        <w:textAlignment w:val="center"/>
        <w:rPr>
          <w:rFonts w:eastAsia="Times New Roman" w:cs="Arial"/>
          <w:lang w:eastAsia="de-DE"/>
        </w:rPr>
      </w:pPr>
      <w:r w:rsidRPr="00C119AA">
        <w:rPr>
          <w:rFonts w:eastAsia="Times New Roman" w:cs="Arial"/>
          <w:lang w:eastAsia="de-DE"/>
        </w:rPr>
        <w:t>Keil</w:t>
      </w:r>
      <w:r w:rsidR="00F943E2">
        <w:rPr>
          <w:rFonts w:eastAsia="Times New Roman" w:cs="Arial"/>
          <w:lang w:eastAsia="de-DE"/>
        </w:rPr>
        <w:t xml:space="preserve">, </w:t>
      </w:r>
      <w:r w:rsidR="00F943E2" w:rsidRPr="00C119AA">
        <w:rPr>
          <w:rFonts w:eastAsia="Times New Roman" w:cs="Arial"/>
          <w:lang w:eastAsia="de-DE"/>
        </w:rPr>
        <w:t>Hartmut</w:t>
      </w:r>
      <w:r w:rsidRPr="00C119AA">
        <w:rPr>
          <w:rFonts w:eastAsia="Times New Roman" w:cs="Arial"/>
          <w:lang w:eastAsia="de-DE"/>
        </w:rPr>
        <w:t xml:space="preserve">. </w:t>
      </w:r>
      <w:r w:rsidRPr="00C119AA">
        <w:rPr>
          <w:rFonts w:eastAsia="Times New Roman" w:cs="Arial"/>
          <w:i/>
          <w:lang w:eastAsia="de-DE"/>
        </w:rPr>
        <w:t>Deutsche Arbeiterkultur in Chicago von 1840 bis zum Ersten Weltkrieg. Eine Anthologie</w:t>
      </w:r>
      <w:r w:rsidR="00771598" w:rsidRPr="00C119AA">
        <w:rPr>
          <w:rFonts w:eastAsia="Times New Roman" w:cs="Arial"/>
          <w:lang w:eastAsia="de-DE"/>
        </w:rPr>
        <w:t>,</w:t>
      </w:r>
      <w:r w:rsidRPr="00C119AA">
        <w:rPr>
          <w:rFonts w:eastAsia="Times New Roman" w:cs="Arial"/>
          <w:lang w:eastAsia="de-DE"/>
        </w:rPr>
        <w:t xml:space="preserve"> Ostfildern 1984.</w:t>
      </w:r>
    </w:p>
    <w:p w:rsidR="005B2039" w:rsidRPr="00C119AA" w:rsidRDefault="005B2039" w:rsidP="00F943E2">
      <w:pPr>
        <w:numPr>
          <w:ilvl w:val="0"/>
          <w:numId w:val="5"/>
        </w:numPr>
        <w:spacing w:line="276" w:lineRule="auto"/>
        <w:ind w:left="540"/>
        <w:textAlignment w:val="center"/>
        <w:rPr>
          <w:rFonts w:eastAsia="Times New Roman" w:cs="Arial"/>
          <w:lang w:eastAsia="de-DE"/>
        </w:rPr>
      </w:pPr>
      <w:proofErr w:type="spellStart"/>
      <w:r w:rsidRPr="004970D1">
        <w:rPr>
          <w:rFonts w:eastAsia="Times New Roman" w:cs="Arial"/>
          <w:lang w:val="en-US" w:eastAsia="de-DE"/>
        </w:rPr>
        <w:t>Lammersdorf</w:t>
      </w:r>
      <w:proofErr w:type="spellEnd"/>
      <w:r w:rsidR="00F943E2" w:rsidRPr="004970D1">
        <w:rPr>
          <w:rFonts w:eastAsia="Times New Roman" w:cs="Arial"/>
          <w:lang w:val="en-US" w:eastAsia="de-DE"/>
        </w:rPr>
        <w:t xml:space="preserve">, </w:t>
      </w:r>
      <w:proofErr w:type="spellStart"/>
      <w:r w:rsidR="00F943E2" w:rsidRPr="004970D1">
        <w:rPr>
          <w:rFonts w:eastAsia="Times New Roman" w:cs="Arial"/>
          <w:lang w:val="en-US" w:eastAsia="de-DE"/>
        </w:rPr>
        <w:t>Raimund</w:t>
      </w:r>
      <w:proofErr w:type="spellEnd"/>
      <w:r w:rsidRPr="004970D1">
        <w:rPr>
          <w:rFonts w:eastAsia="Times New Roman" w:cs="Arial"/>
          <w:lang w:val="en-US" w:eastAsia="de-DE"/>
        </w:rPr>
        <w:t xml:space="preserve">. </w:t>
      </w:r>
      <w:r w:rsidR="00163DFA" w:rsidRPr="004970D1">
        <w:rPr>
          <w:rFonts w:eastAsia="Times New Roman" w:cs="Arial"/>
          <w:lang w:val="en-US" w:eastAsia="de-DE"/>
        </w:rPr>
        <w:t>„</w:t>
      </w:r>
      <w:r w:rsidRPr="004970D1">
        <w:rPr>
          <w:rFonts w:eastAsia="Times New Roman" w:cs="Arial"/>
          <w:lang w:val="en-US" w:eastAsia="de-DE"/>
        </w:rPr>
        <w:t xml:space="preserve">Chester A. Arthur 1881 </w:t>
      </w:r>
      <w:r w:rsidR="006742FD" w:rsidRPr="004970D1">
        <w:rPr>
          <w:rFonts w:eastAsia="Times New Roman" w:cs="Arial"/>
          <w:lang w:val="en-US" w:eastAsia="de-DE"/>
        </w:rPr>
        <w:t>–</w:t>
      </w:r>
      <w:r w:rsidRPr="004970D1">
        <w:rPr>
          <w:rFonts w:eastAsia="Times New Roman" w:cs="Arial"/>
          <w:lang w:val="en-US" w:eastAsia="de-DE"/>
        </w:rPr>
        <w:t xml:space="preserve"> 1885</w:t>
      </w:r>
      <w:r w:rsidR="006742FD" w:rsidRPr="004970D1">
        <w:rPr>
          <w:rFonts w:eastAsia="Times New Roman" w:cs="Arial"/>
          <w:lang w:val="en-US" w:eastAsia="de-DE"/>
        </w:rPr>
        <w:t xml:space="preserve">. </w:t>
      </w:r>
      <w:r w:rsidR="006742FD" w:rsidRPr="00C119AA">
        <w:rPr>
          <w:rFonts w:eastAsia="Times New Roman" w:cs="Arial"/>
          <w:lang w:eastAsia="de-DE"/>
        </w:rPr>
        <w:t>Der Sumpf von Patronage und Korruption</w:t>
      </w:r>
      <w:r w:rsidR="00163DFA" w:rsidRPr="00C119AA">
        <w:rPr>
          <w:rFonts w:eastAsia="Times New Roman" w:cs="Arial"/>
          <w:lang w:eastAsia="de-DE"/>
        </w:rPr>
        <w:t>“</w:t>
      </w:r>
      <w:r w:rsidR="006742FD" w:rsidRPr="00C119AA">
        <w:rPr>
          <w:rFonts w:eastAsia="Times New Roman" w:cs="Arial"/>
          <w:lang w:eastAsia="de-DE"/>
        </w:rPr>
        <w:t xml:space="preserve">, in: Jürgen Heideking/ Christoph Mauch. </w:t>
      </w:r>
      <w:r w:rsidR="006742FD" w:rsidRPr="00C119AA">
        <w:rPr>
          <w:rFonts w:eastAsia="Times New Roman" w:cs="Arial"/>
          <w:i/>
          <w:lang w:eastAsia="de-DE"/>
        </w:rPr>
        <w:t>Die amerikanischen Präsidenten. 42 historische Portraits von George Washington bis George W. Bush</w:t>
      </w:r>
      <w:r w:rsidR="006742FD" w:rsidRPr="00C119AA">
        <w:rPr>
          <w:rFonts w:eastAsia="Times New Roman" w:cs="Arial"/>
          <w:lang w:eastAsia="de-DE"/>
        </w:rPr>
        <w:t>, München 1995, S. 222 – 228.</w:t>
      </w:r>
    </w:p>
    <w:p w:rsidR="001C5631" w:rsidRPr="00C119AA" w:rsidRDefault="001C5631" w:rsidP="00F943E2">
      <w:pPr>
        <w:numPr>
          <w:ilvl w:val="0"/>
          <w:numId w:val="5"/>
        </w:numPr>
        <w:spacing w:line="276" w:lineRule="auto"/>
        <w:ind w:left="540"/>
        <w:textAlignment w:val="center"/>
        <w:rPr>
          <w:rFonts w:eastAsia="Times New Roman" w:cs="Arial"/>
          <w:lang w:val="en-US" w:eastAsia="de-DE"/>
        </w:rPr>
      </w:pPr>
      <w:proofErr w:type="spellStart"/>
      <w:r w:rsidRPr="00C119AA">
        <w:rPr>
          <w:rFonts w:eastAsia="Times New Roman" w:cs="Arial"/>
          <w:lang w:val="en-US" w:eastAsia="de-DE"/>
        </w:rPr>
        <w:t>McGerr</w:t>
      </w:r>
      <w:proofErr w:type="spellEnd"/>
      <w:r w:rsidR="00F943E2">
        <w:rPr>
          <w:rFonts w:eastAsia="Times New Roman" w:cs="Arial"/>
          <w:lang w:val="en-US" w:eastAsia="de-DE"/>
        </w:rPr>
        <w:t xml:space="preserve">, </w:t>
      </w:r>
      <w:r w:rsidR="00F943E2" w:rsidRPr="00C119AA">
        <w:rPr>
          <w:rFonts w:eastAsia="Times New Roman" w:cs="Arial"/>
          <w:lang w:val="en-US" w:eastAsia="de-DE"/>
        </w:rPr>
        <w:t>Michael</w:t>
      </w:r>
      <w:r w:rsidRPr="00C119AA">
        <w:rPr>
          <w:rFonts w:eastAsia="Times New Roman" w:cs="Arial"/>
          <w:lang w:val="en-US" w:eastAsia="de-DE"/>
        </w:rPr>
        <w:t xml:space="preserve">. </w:t>
      </w:r>
      <w:r w:rsidRPr="00C119AA">
        <w:rPr>
          <w:rFonts w:eastAsia="Times New Roman" w:cs="Arial"/>
          <w:i/>
          <w:iCs/>
          <w:lang w:val="en-US" w:eastAsia="de-DE"/>
        </w:rPr>
        <w:t>A Fierce Discontent: The Rise and Fall of the Progressive Movement in America, 1870 – 1920</w:t>
      </w:r>
      <w:r w:rsidRPr="00C119AA">
        <w:rPr>
          <w:rFonts w:eastAsia="Times New Roman" w:cs="Arial"/>
          <w:lang w:val="en-US" w:eastAsia="de-DE"/>
        </w:rPr>
        <w:t>, Oxford 2003.</w:t>
      </w:r>
    </w:p>
    <w:p w:rsidR="001C5631" w:rsidRPr="00C119AA" w:rsidRDefault="001C5631" w:rsidP="00F943E2">
      <w:pPr>
        <w:numPr>
          <w:ilvl w:val="0"/>
          <w:numId w:val="5"/>
        </w:numPr>
        <w:spacing w:line="276" w:lineRule="auto"/>
        <w:ind w:left="540"/>
        <w:textAlignment w:val="center"/>
        <w:rPr>
          <w:rFonts w:eastAsia="Times New Roman" w:cs="Arial"/>
          <w:lang w:eastAsia="de-DE"/>
        </w:rPr>
      </w:pPr>
      <w:r w:rsidRPr="00C119AA">
        <w:rPr>
          <w:rFonts w:eastAsia="Times New Roman" w:cs="Arial"/>
          <w:lang w:eastAsia="de-DE"/>
        </w:rPr>
        <w:t>Nicholson</w:t>
      </w:r>
      <w:r w:rsidR="00F943E2">
        <w:rPr>
          <w:rFonts w:eastAsia="Times New Roman" w:cs="Arial"/>
          <w:lang w:eastAsia="de-DE"/>
        </w:rPr>
        <w:t xml:space="preserve">, </w:t>
      </w:r>
      <w:r w:rsidR="00F943E2" w:rsidRPr="00C119AA">
        <w:rPr>
          <w:rFonts w:eastAsia="Times New Roman" w:cs="Arial"/>
          <w:lang w:eastAsia="de-DE"/>
        </w:rPr>
        <w:t>Philip</w:t>
      </w:r>
      <w:r w:rsidRPr="00C119AA">
        <w:rPr>
          <w:rFonts w:eastAsia="Times New Roman" w:cs="Arial"/>
          <w:lang w:eastAsia="de-DE"/>
        </w:rPr>
        <w:t xml:space="preserve">. </w:t>
      </w:r>
      <w:r w:rsidRPr="00C119AA">
        <w:rPr>
          <w:rFonts w:eastAsia="Times New Roman" w:cs="Arial"/>
          <w:i/>
          <w:iCs/>
          <w:lang w:eastAsia="de-DE"/>
        </w:rPr>
        <w:t>Die Geschichte der Arbeiterbewegung in den USA</w:t>
      </w:r>
      <w:r w:rsidR="00771598" w:rsidRPr="00C119AA">
        <w:rPr>
          <w:rFonts w:eastAsia="Times New Roman" w:cs="Arial"/>
          <w:lang w:eastAsia="de-DE"/>
        </w:rPr>
        <w:t>,</w:t>
      </w:r>
      <w:r w:rsidRPr="00C119AA">
        <w:rPr>
          <w:rFonts w:eastAsia="Times New Roman" w:cs="Arial"/>
          <w:lang w:eastAsia="de-DE"/>
        </w:rPr>
        <w:t xml:space="preserve"> Berlin 2006.</w:t>
      </w:r>
    </w:p>
    <w:p w:rsidR="00FD2469" w:rsidRPr="00C119AA" w:rsidRDefault="00FD2469" w:rsidP="00F943E2">
      <w:pPr>
        <w:numPr>
          <w:ilvl w:val="0"/>
          <w:numId w:val="5"/>
        </w:numPr>
        <w:spacing w:line="276" w:lineRule="auto"/>
        <w:ind w:left="540"/>
        <w:textAlignment w:val="center"/>
        <w:rPr>
          <w:rFonts w:eastAsia="Times New Roman" w:cs="Arial"/>
          <w:lang w:eastAsia="de-DE"/>
        </w:rPr>
      </w:pPr>
      <w:r w:rsidRPr="00C119AA">
        <w:rPr>
          <w:rFonts w:eastAsia="Times New Roman" w:cs="Arial"/>
          <w:lang w:eastAsia="de-DE"/>
        </w:rPr>
        <w:t>Osterhammel</w:t>
      </w:r>
      <w:r w:rsidR="00F943E2">
        <w:rPr>
          <w:rFonts w:eastAsia="Times New Roman" w:cs="Arial"/>
          <w:lang w:eastAsia="de-DE"/>
        </w:rPr>
        <w:t xml:space="preserve">, </w:t>
      </w:r>
      <w:r w:rsidR="00F943E2" w:rsidRPr="00C119AA">
        <w:rPr>
          <w:rFonts w:eastAsia="Times New Roman" w:cs="Arial"/>
          <w:lang w:eastAsia="de-DE"/>
        </w:rPr>
        <w:t>Jürgen</w:t>
      </w:r>
      <w:r w:rsidRPr="00C119AA">
        <w:rPr>
          <w:rFonts w:eastAsia="Times New Roman" w:cs="Arial"/>
          <w:lang w:eastAsia="de-DE"/>
        </w:rPr>
        <w:t xml:space="preserve">. </w:t>
      </w:r>
      <w:r w:rsidRPr="00C119AA">
        <w:rPr>
          <w:rFonts w:eastAsia="Times New Roman" w:cs="Arial"/>
          <w:i/>
          <w:lang w:eastAsia="de-DE"/>
        </w:rPr>
        <w:t>Die Verwandlung der Welt</w:t>
      </w:r>
      <w:r w:rsidRPr="00C119AA">
        <w:rPr>
          <w:rFonts w:eastAsia="Times New Roman" w:cs="Arial"/>
          <w:lang w:eastAsia="de-DE"/>
        </w:rPr>
        <w:t>, Bonn 2010.</w:t>
      </w:r>
    </w:p>
    <w:p w:rsidR="00A07C1E" w:rsidRPr="00C119AA" w:rsidRDefault="00A07C1E">
      <w:pPr>
        <w:rPr>
          <w:rFonts w:cs="Arial"/>
        </w:rPr>
      </w:pPr>
    </w:p>
    <w:sectPr w:rsidR="00A07C1E" w:rsidRPr="00C119AA" w:rsidSect="00FD2469">
      <w:pgSz w:w="11900" w:h="16840"/>
      <w:pgMar w:top="773" w:right="84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79"/>
    <w:multiLevelType w:val="multilevel"/>
    <w:tmpl w:val="E528CB64"/>
    <w:lvl w:ilvl="0">
      <w:start w:val="1"/>
      <w:numFmt w:val="decimal"/>
      <w:lvlText w:val="%1."/>
      <w:lvlJc w:val="left"/>
      <w:pPr>
        <w:ind w:left="720" w:hanging="360"/>
      </w:pPr>
      <w:rPr>
        <w:rFonts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9A82248"/>
    <w:multiLevelType w:val="multilevel"/>
    <w:tmpl w:val="D3144E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2284627"/>
    <w:multiLevelType w:val="hybridMultilevel"/>
    <w:tmpl w:val="15F01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E60FB2"/>
    <w:multiLevelType w:val="multilevel"/>
    <w:tmpl w:val="0407001D"/>
    <w:styleLink w:val="ListeAbi"/>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E253C4"/>
    <w:multiLevelType w:val="hybridMultilevel"/>
    <w:tmpl w:val="396A1DD4"/>
    <w:lvl w:ilvl="0" w:tplc="3D203F64">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5" w15:restartNumberingAfterBreak="0">
    <w:nsid w:val="354F4395"/>
    <w:multiLevelType w:val="hybridMultilevel"/>
    <w:tmpl w:val="C64E3D92"/>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6" w15:restartNumberingAfterBreak="0">
    <w:nsid w:val="4FDE4406"/>
    <w:multiLevelType w:val="multilevel"/>
    <w:tmpl w:val="A56CD4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06A416F"/>
    <w:multiLevelType w:val="hybridMultilevel"/>
    <w:tmpl w:val="23D86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CC263C"/>
    <w:multiLevelType w:val="hybridMultilevel"/>
    <w:tmpl w:val="09D46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EB3780"/>
    <w:multiLevelType w:val="multilevel"/>
    <w:tmpl w:val="C148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lvlOverride w:ilvl="0">
      <w:startOverride w:val="3"/>
    </w:lvlOverride>
  </w:num>
  <w:num w:numId="4">
    <w:abstractNumId w:val="6"/>
    <w:lvlOverride w:ilvl="0">
      <w:startOverride w:val="4"/>
    </w:lvlOverride>
  </w:num>
  <w:num w:numId="5">
    <w:abstractNumId w:val="9"/>
  </w:num>
  <w:num w:numId="6">
    <w:abstractNumId w:val="5"/>
  </w:num>
  <w:num w:numId="7">
    <w:abstractNumId w:val="4"/>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69"/>
    <w:rsid w:val="00066F5E"/>
    <w:rsid w:val="000F2BAA"/>
    <w:rsid w:val="001464B2"/>
    <w:rsid w:val="00151AB3"/>
    <w:rsid w:val="00163DFA"/>
    <w:rsid w:val="00185872"/>
    <w:rsid w:val="001C5631"/>
    <w:rsid w:val="001F1BA4"/>
    <w:rsid w:val="00222244"/>
    <w:rsid w:val="002532DB"/>
    <w:rsid w:val="00256537"/>
    <w:rsid w:val="002621A3"/>
    <w:rsid w:val="002731DB"/>
    <w:rsid w:val="002761D3"/>
    <w:rsid w:val="002B13FB"/>
    <w:rsid w:val="002C52EA"/>
    <w:rsid w:val="00306DFC"/>
    <w:rsid w:val="0033586F"/>
    <w:rsid w:val="0036634D"/>
    <w:rsid w:val="00381D76"/>
    <w:rsid w:val="003A181E"/>
    <w:rsid w:val="003C0AAB"/>
    <w:rsid w:val="003E7813"/>
    <w:rsid w:val="0043175A"/>
    <w:rsid w:val="00454983"/>
    <w:rsid w:val="004735BA"/>
    <w:rsid w:val="00496CF4"/>
    <w:rsid w:val="004970D1"/>
    <w:rsid w:val="004A3C26"/>
    <w:rsid w:val="004C33E8"/>
    <w:rsid w:val="004E3B8B"/>
    <w:rsid w:val="00551EBA"/>
    <w:rsid w:val="00567B17"/>
    <w:rsid w:val="005B2039"/>
    <w:rsid w:val="005D350C"/>
    <w:rsid w:val="006410A8"/>
    <w:rsid w:val="006742FD"/>
    <w:rsid w:val="006833D2"/>
    <w:rsid w:val="006C7BAA"/>
    <w:rsid w:val="00707D8C"/>
    <w:rsid w:val="00771598"/>
    <w:rsid w:val="00781B7B"/>
    <w:rsid w:val="007E0650"/>
    <w:rsid w:val="008148C6"/>
    <w:rsid w:val="00862329"/>
    <w:rsid w:val="008867AD"/>
    <w:rsid w:val="008E56AA"/>
    <w:rsid w:val="008F2DF7"/>
    <w:rsid w:val="008F5C89"/>
    <w:rsid w:val="009003F7"/>
    <w:rsid w:val="009059F0"/>
    <w:rsid w:val="009800A4"/>
    <w:rsid w:val="009F21CD"/>
    <w:rsid w:val="00A02804"/>
    <w:rsid w:val="00A07C1E"/>
    <w:rsid w:val="00A26DB7"/>
    <w:rsid w:val="00A70C7B"/>
    <w:rsid w:val="00AA348F"/>
    <w:rsid w:val="00AB7C44"/>
    <w:rsid w:val="00AC532F"/>
    <w:rsid w:val="00AC556D"/>
    <w:rsid w:val="00B3355E"/>
    <w:rsid w:val="00B912B0"/>
    <w:rsid w:val="00B93749"/>
    <w:rsid w:val="00B9659F"/>
    <w:rsid w:val="00C119AA"/>
    <w:rsid w:val="00CA0055"/>
    <w:rsid w:val="00CC6A3C"/>
    <w:rsid w:val="00D01234"/>
    <w:rsid w:val="00D57D9B"/>
    <w:rsid w:val="00D97194"/>
    <w:rsid w:val="00DB0A1F"/>
    <w:rsid w:val="00E150FD"/>
    <w:rsid w:val="00EA080E"/>
    <w:rsid w:val="00EF6FD6"/>
    <w:rsid w:val="00F24EED"/>
    <w:rsid w:val="00F943E2"/>
    <w:rsid w:val="00F95E0C"/>
    <w:rsid w:val="00FC26C9"/>
    <w:rsid w:val="00FD0129"/>
    <w:rsid w:val="00FD2469"/>
    <w:rsid w:val="00FF514D"/>
    <w:rsid w:val="00FF7D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81D6B"/>
  <w14:defaultImageDpi w14:val="300"/>
  <w15:chartTrackingRefBased/>
  <w15:docId w15:val="{886262FB-B955-2448-A7E1-3114C906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A00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Abi">
    <w:name w:val="Liste Abi"/>
    <w:uiPriority w:val="99"/>
    <w:rsid w:val="007E0650"/>
    <w:pPr>
      <w:numPr>
        <w:numId w:val="1"/>
      </w:numPr>
    </w:pPr>
  </w:style>
  <w:style w:type="paragraph" w:styleId="StandardWeb">
    <w:name w:val="Normal (Web)"/>
    <w:basedOn w:val="Standard"/>
    <w:uiPriority w:val="99"/>
    <w:semiHidden/>
    <w:unhideWhenUsed/>
    <w:rsid w:val="00FD2469"/>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FD2469"/>
    <w:pPr>
      <w:ind w:left="720"/>
      <w:contextualSpacing/>
    </w:pPr>
  </w:style>
  <w:style w:type="paragraph" w:styleId="Sprechblasentext">
    <w:name w:val="Balloon Text"/>
    <w:basedOn w:val="Standard"/>
    <w:link w:val="SprechblasentextZchn"/>
    <w:uiPriority w:val="99"/>
    <w:semiHidden/>
    <w:unhideWhenUsed/>
    <w:rsid w:val="009003F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003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457288">
      <w:bodyDiv w:val="1"/>
      <w:marLeft w:val="0"/>
      <w:marRight w:val="0"/>
      <w:marTop w:val="0"/>
      <w:marBottom w:val="0"/>
      <w:divBdr>
        <w:top w:val="none" w:sz="0" w:space="0" w:color="auto"/>
        <w:left w:val="none" w:sz="0" w:space="0" w:color="auto"/>
        <w:bottom w:val="none" w:sz="0" w:space="0" w:color="auto"/>
        <w:right w:val="none" w:sz="0" w:space="0" w:color="auto"/>
      </w:divBdr>
      <w:divsChild>
        <w:div w:id="160199574">
          <w:marLeft w:val="0"/>
          <w:marRight w:val="0"/>
          <w:marTop w:val="0"/>
          <w:marBottom w:val="0"/>
          <w:divBdr>
            <w:top w:val="none" w:sz="0" w:space="0" w:color="auto"/>
            <w:left w:val="none" w:sz="0" w:space="0" w:color="auto"/>
            <w:bottom w:val="none" w:sz="0" w:space="0" w:color="auto"/>
            <w:right w:val="none" w:sz="0" w:space="0" w:color="auto"/>
          </w:divBdr>
        </w:div>
        <w:div w:id="1841002352">
          <w:marLeft w:val="0"/>
          <w:marRight w:val="0"/>
          <w:marTop w:val="0"/>
          <w:marBottom w:val="0"/>
          <w:divBdr>
            <w:top w:val="none" w:sz="0" w:space="0" w:color="auto"/>
            <w:left w:val="none" w:sz="0" w:space="0" w:color="auto"/>
            <w:bottom w:val="none" w:sz="0" w:space="0" w:color="auto"/>
            <w:right w:val="none" w:sz="0" w:space="0" w:color="auto"/>
          </w:divBdr>
        </w:div>
      </w:divsChild>
    </w:div>
    <w:div w:id="866215424">
      <w:bodyDiv w:val="1"/>
      <w:marLeft w:val="0"/>
      <w:marRight w:val="0"/>
      <w:marTop w:val="0"/>
      <w:marBottom w:val="0"/>
      <w:divBdr>
        <w:top w:val="none" w:sz="0" w:space="0" w:color="auto"/>
        <w:left w:val="none" w:sz="0" w:space="0" w:color="auto"/>
        <w:bottom w:val="none" w:sz="0" w:space="0" w:color="auto"/>
        <w:right w:val="none" w:sz="0" w:space="0" w:color="auto"/>
      </w:divBdr>
      <w:divsChild>
        <w:div w:id="58136799">
          <w:marLeft w:val="0"/>
          <w:marRight w:val="0"/>
          <w:marTop w:val="0"/>
          <w:marBottom w:val="0"/>
          <w:divBdr>
            <w:top w:val="none" w:sz="0" w:space="0" w:color="auto"/>
            <w:left w:val="none" w:sz="0" w:space="0" w:color="auto"/>
            <w:bottom w:val="none" w:sz="0" w:space="0" w:color="auto"/>
            <w:right w:val="none" w:sz="0" w:space="0" w:color="auto"/>
          </w:divBdr>
        </w:div>
        <w:div w:id="551623136">
          <w:marLeft w:val="0"/>
          <w:marRight w:val="0"/>
          <w:marTop w:val="0"/>
          <w:marBottom w:val="0"/>
          <w:divBdr>
            <w:top w:val="none" w:sz="0" w:space="0" w:color="auto"/>
            <w:left w:val="none" w:sz="0" w:space="0" w:color="auto"/>
            <w:bottom w:val="none" w:sz="0" w:space="0" w:color="auto"/>
            <w:right w:val="none" w:sz="0" w:space="0" w:color="auto"/>
          </w:divBdr>
        </w:div>
      </w:divsChild>
    </w:div>
    <w:div w:id="1816486049">
      <w:bodyDiv w:val="1"/>
      <w:marLeft w:val="0"/>
      <w:marRight w:val="0"/>
      <w:marTop w:val="0"/>
      <w:marBottom w:val="0"/>
      <w:divBdr>
        <w:top w:val="none" w:sz="0" w:space="0" w:color="auto"/>
        <w:left w:val="none" w:sz="0" w:space="0" w:color="auto"/>
        <w:bottom w:val="none" w:sz="0" w:space="0" w:color="auto"/>
        <w:right w:val="none" w:sz="0" w:space="0" w:color="auto"/>
      </w:divBdr>
      <w:divsChild>
        <w:div w:id="175959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1573</Words>
  <Characters>9910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Holzgraebe</dc:creator>
  <cp:keywords/>
  <dc:description/>
  <cp:lastModifiedBy>Kerstin Holzgraebe</cp:lastModifiedBy>
  <cp:revision>54</cp:revision>
  <cp:lastPrinted>2019-01-12T12:56:00Z</cp:lastPrinted>
  <dcterms:created xsi:type="dcterms:W3CDTF">2019-01-11T19:08:00Z</dcterms:created>
  <dcterms:modified xsi:type="dcterms:W3CDTF">2020-01-26T09:37:00Z</dcterms:modified>
</cp:coreProperties>
</file>