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CDA97" w14:textId="77777777" w:rsidR="000E57BB" w:rsidRDefault="000E57BB" w:rsidP="000E57BB">
      <w:pPr>
        <w:spacing w:after="0" w:line="360" w:lineRule="auto"/>
        <w:contextualSpacing/>
        <w:jc w:val="center"/>
        <w:rPr>
          <w:rFonts w:cstheme="minorHAnsi"/>
          <w:b/>
          <w:bCs/>
          <w:sz w:val="24"/>
          <w:szCs w:val="24"/>
        </w:rPr>
      </w:pPr>
      <w:bookmarkStart w:id="0" w:name="_Hlk30998177"/>
      <w:bookmarkEnd w:id="0"/>
      <w:r>
        <w:rPr>
          <w:rFonts w:cstheme="minorHAnsi"/>
          <w:b/>
          <w:bCs/>
          <w:noProof/>
          <w:sz w:val="24"/>
          <w:szCs w:val="24"/>
        </w:rPr>
        <w:drawing>
          <wp:inline distT="0" distB="0" distL="0" distR="0" wp14:anchorId="62B06183" wp14:editId="35EC1CF3">
            <wp:extent cx="5489448" cy="6879336"/>
            <wp:effectExtent l="0" t="0" r="0" b="0"/>
            <wp:docPr id="6818775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77541" name="Grafik 6818775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9448" cy="6879336"/>
                    </a:xfrm>
                    <a:prstGeom prst="rect">
                      <a:avLst/>
                    </a:prstGeom>
                  </pic:spPr>
                </pic:pic>
              </a:graphicData>
            </a:graphic>
          </wp:inline>
        </w:drawing>
      </w:r>
    </w:p>
    <w:p w14:paraId="37AABDEE" w14:textId="5BD0996C" w:rsidR="000E57BB" w:rsidRPr="00D40110" w:rsidRDefault="000E57BB" w:rsidP="007B0372">
      <w:pPr>
        <w:spacing w:after="0" w:line="240" w:lineRule="auto"/>
        <w:contextualSpacing/>
        <w:jc w:val="center"/>
        <w:rPr>
          <w:rFonts w:cstheme="minorHAnsi"/>
          <w:sz w:val="24"/>
          <w:szCs w:val="24"/>
        </w:rPr>
      </w:pPr>
      <w:r w:rsidRPr="00D40110">
        <w:rPr>
          <w:rFonts w:cstheme="minorHAnsi"/>
          <w:sz w:val="24"/>
          <w:szCs w:val="24"/>
        </w:rPr>
        <w:t>Bernd &amp; Hilla Becher, Wasserturm, Verviers, Belgien, 1983</w:t>
      </w:r>
    </w:p>
    <w:p w14:paraId="671A0CB5" w14:textId="77777777" w:rsidR="007B0372" w:rsidRDefault="007B0372" w:rsidP="007B0372">
      <w:pPr>
        <w:suppressLineNumbers/>
        <w:spacing w:after="0" w:line="240" w:lineRule="auto"/>
        <w:contextualSpacing/>
        <w:jc w:val="center"/>
        <w:rPr>
          <w:bCs/>
          <w:i/>
          <w:iCs/>
          <w:color w:val="000000" w:themeColor="text1"/>
          <w:sz w:val="18"/>
          <w:szCs w:val="18"/>
        </w:rPr>
      </w:pPr>
      <w:r>
        <w:rPr>
          <w:bCs/>
          <w:i/>
          <w:iCs/>
          <w:color w:val="000000" w:themeColor="text1"/>
          <w:sz w:val="18"/>
          <w:szCs w:val="18"/>
        </w:rPr>
        <w:t>© Estate Bernd &amp; Hilla Becher, vertreten durch Max Becher</w:t>
      </w:r>
    </w:p>
    <w:p w14:paraId="7269915A" w14:textId="77777777" w:rsidR="000E57BB" w:rsidRPr="009A0BAA" w:rsidRDefault="000E57BB" w:rsidP="000E57BB">
      <w:pPr>
        <w:spacing w:after="0" w:line="360" w:lineRule="auto"/>
        <w:contextualSpacing/>
        <w:jc w:val="both"/>
        <w:rPr>
          <w:rFonts w:cstheme="minorHAnsi"/>
          <w:sz w:val="24"/>
          <w:szCs w:val="24"/>
        </w:rPr>
      </w:pPr>
    </w:p>
    <w:p w14:paraId="4C13E0E8" w14:textId="32DC68C2" w:rsidR="009A0BAA" w:rsidRPr="009A0BAA" w:rsidRDefault="000E57BB" w:rsidP="009A0BAA">
      <w:pPr>
        <w:spacing w:after="0" w:line="360" w:lineRule="auto"/>
        <w:contextualSpacing/>
        <w:jc w:val="center"/>
        <w:rPr>
          <w:rFonts w:ascii="Arial" w:hAnsi="Arial" w:cs="Arial"/>
          <w:b/>
          <w:sz w:val="28"/>
          <w:szCs w:val="28"/>
        </w:rPr>
      </w:pPr>
      <w:r w:rsidRPr="009A0BAA">
        <w:rPr>
          <w:rFonts w:ascii="Arial" w:hAnsi="Arial" w:cs="Arial"/>
          <w:b/>
          <w:sz w:val="28"/>
          <w:szCs w:val="28"/>
        </w:rPr>
        <w:t>Philosophieren über das Schöne</w:t>
      </w:r>
    </w:p>
    <w:p w14:paraId="5534B92A" w14:textId="605CDFA1" w:rsidR="000E57BB" w:rsidRPr="009A0BAA" w:rsidRDefault="000E57BB" w:rsidP="009A0BAA">
      <w:pPr>
        <w:spacing w:after="0" w:line="480" w:lineRule="auto"/>
        <w:contextualSpacing/>
        <w:jc w:val="center"/>
        <w:rPr>
          <w:rFonts w:ascii="Arial" w:hAnsi="Arial" w:cs="Arial"/>
          <w:bCs/>
          <w:sz w:val="24"/>
          <w:szCs w:val="24"/>
        </w:rPr>
      </w:pPr>
      <w:r w:rsidRPr="009A0BAA">
        <w:rPr>
          <w:rFonts w:ascii="Arial" w:hAnsi="Arial" w:cs="Arial"/>
          <w:bCs/>
          <w:sz w:val="24"/>
          <w:szCs w:val="24"/>
        </w:rPr>
        <w:t>Ästhetik einmal anders</w:t>
      </w:r>
    </w:p>
    <w:p w14:paraId="57D4DA8B" w14:textId="5587AC6C" w:rsidR="000E57BB" w:rsidRPr="009A0BAA" w:rsidRDefault="00F94AFD" w:rsidP="009A0BAA">
      <w:pPr>
        <w:spacing w:after="0" w:line="240" w:lineRule="auto"/>
        <w:contextualSpacing/>
        <w:jc w:val="center"/>
        <w:rPr>
          <w:rFonts w:cstheme="minorHAnsi"/>
          <w:bCs/>
          <w:sz w:val="24"/>
          <w:szCs w:val="24"/>
        </w:rPr>
      </w:pPr>
      <w:r w:rsidRPr="009A0BAA">
        <w:rPr>
          <w:rFonts w:cstheme="minorHAnsi"/>
          <w:bCs/>
          <w:sz w:val="24"/>
          <w:szCs w:val="24"/>
        </w:rPr>
        <w:t>Unterrichts</w:t>
      </w:r>
      <w:r w:rsidR="000E57BB" w:rsidRPr="009A0BAA">
        <w:rPr>
          <w:rFonts w:cstheme="minorHAnsi"/>
          <w:bCs/>
          <w:sz w:val="24"/>
          <w:szCs w:val="24"/>
        </w:rPr>
        <w:t>module</w:t>
      </w:r>
      <w:r w:rsidR="00542A8E" w:rsidRPr="009A0BAA">
        <w:rPr>
          <w:rFonts w:cstheme="minorHAnsi"/>
          <w:bCs/>
          <w:sz w:val="24"/>
          <w:szCs w:val="24"/>
        </w:rPr>
        <w:t xml:space="preserve"> für den </w:t>
      </w:r>
      <w:r w:rsidR="00AD0F3D">
        <w:rPr>
          <w:rFonts w:cstheme="minorHAnsi"/>
          <w:bCs/>
          <w:sz w:val="24"/>
          <w:szCs w:val="24"/>
        </w:rPr>
        <w:t>Kompetenz</w:t>
      </w:r>
      <w:r w:rsidR="00542A8E" w:rsidRPr="009A0BAA">
        <w:rPr>
          <w:rFonts w:cstheme="minorHAnsi"/>
          <w:bCs/>
          <w:sz w:val="24"/>
          <w:szCs w:val="24"/>
        </w:rPr>
        <w:t>bereich</w:t>
      </w:r>
    </w:p>
    <w:p w14:paraId="625486AD" w14:textId="5A47FF6B" w:rsidR="000E57BB" w:rsidRPr="009A0BAA" w:rsidRDefault="002E67B9" w:rsidP="009A0BAA">
      <w:pPr>
        <w:spacing w:after="0" w:line="360" w:lineRule="auto"/>
        <w:contextualSpacing/>
        <w:jc w:val="center"/>
        <w:rPr>
          <w:rFonts w:cstheme="minorHAnsi"/>
          <w:bCs/>
          <w:sz w:val="24"/>
          <w:szCs w:val="24"/>
        </w:rPr>
      </w:pPr>
      <w:r w:rsidRPr="009A0BAA">
        <w:rPr>
          <w:rFonts w:cstheme="minorHAnsi"/>
          <w:bCs/>
          <w:sz w:val="24"/>
          <w:szCs w:val="24"/>
        </w:rPr>
        <w:t>„</w:t>
      </w:r>
      <w:r w:rsidR="000A2E62" w:rsidRPr="009A0BAA">
        <w:rPr>
          <w:rFonts w:cstheme="minorHAnsi"/>
          <w:bCs/>
          <w:sz w:val="24"/>
          <w:szCs w:val="24"/>
        </w:rPr>
        <w:t xml:space="preserve">Kulturphilosophie und </w:t>
      </w:r>
      <w:r w:rsidR="00AD0F3D">
        <w:rPr>
          <w:rFonts w:cstheme="minorHAnsi"/>
          <w:bCs/>
          <w:sz w:val="24"/>
          <w:szCs w:val="24"/>
        </w:rPr>
        <w:t>Kultur</w:t>
      </w:r>
      <w:r w:rsidR="000A2E62" w:rsidRPr="009A0BAA">
        <w:rPr>
          <w:rFonts w:cstheme="minorHAnsi"/>
          <w:bCs/>
          <w:sz w:val="24"/>
          <w:szCs w:val="24"/>
        </w:rPr>
        <w:t>anthropologie“</w:t>
      </w:r>
      <w:r w:rsidR="000E57BB" w:rsidRPr="009A0BAA">
        <w:rPr>
          <w:rFonts w:cstheme="minorHAnsi"/>
          <w:bCs/>
          <w:sz w:val="24"/>
          <w:szCs w:val="24"/>
        </w:rPr>
        <w:t xml:space="preserve"> (Bildungsplan Philosophie</w:t>
      </w:r>
      <w:r w:rsidR="00AD0F3D">
        <w:rPr>
          <w:rFonts w:cstheme="minorHAnsi"/>
          <w:bCs/>
          <w:sz w:val="24"/>
          <w:szCs w:val="24"/>
        </w:rPr>
        <w:t xml:space="preserve"> 2016</w:t>
      </w:r>
      <w:r w:rsidR="000E57BB" w:rsidRPr="009A0BAA">
        <w:rPr>
          <w:rFonts w:cstheme="minorHAnsi"/>
          <w:bCs/>
          <w:sz w:val="24"/>
          <w:szCs w:val="24"/>
        </w:rPr>
        <w:t>)</w:t>
      </w:r>
    </w:p>
    <w:p w14:paraId="4837E072" w14:textId="70D13292" w:rsidR="000E57BB" w:rsidRDefault="000E57BB" w:rsidP="009A0BAA">
      <w:pPr>
        <w:spacing w:after="0" w:line="360" w:lineRule="auto"/>
        <w:jc w:val="center"/>
        <w:rPr>
          <w:rFonts w:cstheme="minorHAnsi"/>
          <w:bCs/>
          <w:sz w:val="28"/>
          <w:szCs w:val="28"/>
        </w:rPr>
      </w:pPr>
      <w:r w:rsidRPr="009A0BAA">
        <w:rPr>
          <w:rFonts w:cstheme="minorHAnsi"/>
          <w:bCs/>
          <w:sz w:val="24"/>
          <w:szCs w:val="24"/>
        </w:rPr>
        <w:t xml:space="preserve">zusammengestellt von </w:t>
      </w:r>
      <w:r w:rsidR="00590299">
        <w:rPr>
          <w:rFonts w:cstheme="minorHAnsi"/>
          <w:bCs/>
          <w:sz w:val="24"/>
          <w:szCs w:val="24"/>
        </w:rPr>
        <w:t xml:space="preserve">Dr. </w:t>
      </w:r>
      <w:r w:rsidRPr="009A0BAA">
        <w:rPr>
          <w:rFonts w:cstheme="minorHAnsi"/>
          <w:bCs/>
          <w:sz w:val="24"/>
          <w:szCs w:val="24"/>
        </w:rPr>
        <w:t>Marcel Remme</w:t>
      </w:r>
      <w:r>
        <w:rPr>
          <w:rFonts w:cstheme="minorHAnsi"/>
          <w:bCs/>
          <w:sz w:val="28"/>
          <w:szCs w:val="28"/>
        </w:rPr>
        <w:br w:type="page"/>
      </w:r>
    </w:p>
    <w:p w14:paraId="6CF53006" w14:textId="69203239" w:rsidR="00994A8C" w:rsidRPr="000055AE" w:rsidRDefault="0094644C" w:rsidP="0094644C">
      <w:pPr>
        <w:spacing w:after="0" w:line="240" w:lineRule="auto"/>
        <w:jc w:val="center"/>
        <w:rPr>
          <w:b/>
          <w:i/>
          <w:iCs/>
          <w:sz w:val="24"/>
          <w:szCs w:val="24"/>
        </w:rPr>
      </w:pPr>
      <w:r w:rsidRPr="000055AE">
        <w:rPr>
          <w:b/>
          <w:i/>
          <w:iCs/>
          <w:sz w:val="24"/>
          <w:szCs w:val="24"/>
        </w:rPr>
        <w:lastRenderedPageBreak/>
        <w:t>Aufbau der Unterrichtssequenz</w:t>
      </w:r>
    </w:p>
    <w:p w14:paraId="45AA6F05" w14:textId="2E87C981" w:rsidR="0094644C" w:rsidRPr="00343C3E" w:rsidRDefault="00A63376" w:rsidP="0094644C">
      <w:pPr>
        <w:spacing w:after="0" w:line="240" w:lineRule="auto"/>
        <w:jc w:val="both"/>
        <w:rPr>
          <w:bCs/>
        </w:rPr>
      </w:pPr>
      <w:r>
        <w:rPr>
          <w:bCs/>
        </w:rPr>
        <w:t>Im Zentrum der</w:t>
      </w:r>
      <w:r w:rsidR="0094644C" w:rsidRPr="00343C3E">
        <w:rPr>
          <w:bCs/>
        </w:rPr>
        <w:t xml:space="preserve"> Unterrichtseinheit</w:t>
      </w:r>
      <w:r w:rsidR="00290133">
        <w:rPr>
          <w:bCs/>
        </w:rPr>
        <w:t xml:space="preserve"> „Philosophieren über das Schöne. Ästhetik einmal anders“</w:t>
      </w:r>
      <w:r>
        <w:rPr>
          <w:bCs/>
        </w:rPr>
        <w:t xml:space="preserve"> steht die Leitfrage</w:t>
      </w:r>
      <w:r w:rsidR="006B1E18">
        <w:rPr>
          <w:bCs/>
        </w:rPr>
        <w:t>:</w:t>
      </w:r>
      <w:r>
        <w:rPr>
          <w:bCs/>
        </w:rPr>
        <w:t xml:space="preserve"> „Was ist das Schöne?“. Die Unterrichtssequenz</w:t>
      </w:r>
      <w:r w:rsidR="0094644C" w:rsidRPr="00343C3E">
        <w:rPr>
          <w:bCs/>
        </w:rPr>
        <w:t xml:space="preserve"> kann zwischen 2 und 5 Doppelstunden umfassen. Die ersten beiden Doppelstunden bilden die verpflichtenden Basismodule, daran können sich ein, zwei oder drei weitere Wahlmodule anschließen.</w:t>
      </w:r>
    </w:p>
    <w:p w14:paraId="46EC7A67" w14:textId="77777777" w:rsidR="0094644C" w:rsidRPr="00343C3E" w:rsidRDefault="0094644C" w:rsidP="0094644C">
      <w:pPr>
        <w:spacing w:after="0" w:line="240" w:lineRule="auto"/>
        <w:jc w:val="both"/>
        <w:rPr>
          <w:bCs/>
        </w:rPr>
      </w:pPr>
    </w:p>
    <w:tbl>
      <w:tblPr>
        <w:tblStyle w:val="Tabellenraster"/>
        <w:tblW w:w="0" w:type="auto"/>
        <w:tblLook w:val="04A0" w:firstRow="1" w:lastRow="0" w:firstColumn="1" w:lastColumn="0" w:noHBand="0" w:noVBand="1"/>
      </w:tblPr>
      <w:tblGrid>
        <w:gridCol w:w="1980"/>
        <w:gridCol w:w="4678"/>
        <w:gridCol w:w="2686"/>
      </w:tblGrid>
      <w:tr w:rsidR="0094644C" w:rsidRPr="00343C3E" w14:paraId="22F455AF" w14:textId="77777777" w:rsidTr="00DD3114">
        <w:tc>
          <w:tcPr>
            <w:tcW w:w="1980" w:type="dxa"/>
          </w:tcPr>
          <w:p w14:paraId="0025B134" w14:textId="4CA0932F" w:rsidR="0094644C" w:rsidRPr="00343C3E" w:rsidRDefault="0094644C" w:rsidP="00A83AD8">
            <w:pPr>
              <w:rPr>
                <w:b/>
              </w:rPr>
            </w:pPr>
            <w:bookmarkStart w:id="1" w:name="_Hlk139751119"/>
            <w:r w:rsidRPr="00343C3E">
              <w:rPr>
                <w:b/>
              </w:rPr>
              <w:t>Modul</w:t>
            </w:r>
          </w:p>
        </w:tc>
        <w:tc>
          <w:tcPr>
            <w:tcW w:w="4678" w:type="dxa"/>
          </w:tcPr>
          <w:p w14:paraId="410BBB2F" w14:textId="748B237A" w:rsidR="0094644C" w:rsidRPr="00343C3E" w:rsidRDefault="0094644C" w:rsidP="00A83AD8">
            <w:pPr>
              <w:rPr>
                <w:b/>
              </w:rPr>
            </w:pPr>
            <w:r w:rsidRPr="00343C3E">
              <w:rPr>
                <w:b/>
              </w:rPr>
              <w:t>Problemfrage</w:t>
            </w:r>
          </w:p>
        </w:tc>
        <w:tc>
          <w:tcPr>
            <w:tcW w:w="2686" w:type="dxa"/>
          </w:tcPr>
          <w:p w14:paraId="7A18C2C1" w14:textId="533B96AE" w:rsidR="0094644C" w:rsidRPr="00343C3E" w:rsidRDefault="0094644C" w:rsidP="00A83AD8">
            <w:pPr>
              <w:rPr>
                <w:b/>
              </w:rPr>
            </w:pPr>
            <w:r w:rsidRPr="00343C3E">
              <w:rPr>
                <w:b/>
              </w:rPr>
              <w:t>Grundbegriffe</w:t>
            </w:r>
          </w:p>
        </w:tc>
      </w:tr>
      <w:tr w:rsidR="0094644C" w:rsidRPr="00343C3E" w14:paraId="582E51D2" w14:textId="77777777" w:rsidTr="00DD3114">
        <w:tc>
          <w:tcPr>
            <w:tcW w:w="1980" w:type="dxa"/>
          </w:tcPr>
          <w:p w14:paraId="0D33CCEC" w14:textId="294934A7" w:rsidR="0094644C" w:rsidRPr="00343C3E" w:rsidRDefault="0094644C" w:rsidP="0094644C">
            <w:pPr>
              <w:rPr>
                <w:bCs/>
              </w:rPr>
            </w:pPr>
            <w:r w:rsidRPr="00343C3E">
              <w:rPr>
                <w:bCs/>
              </w:rPr>
              <w:t>Basismodul 1</w:t>
            </w:r>
          </w:p>
        </w:tc>
        <w:tc>
          <w:tcPr>
            <w:tcW w:w="4678" w:type="dxa"/>
          </w:tcPr>
          <w:p w14:paraId="174931A2" w14:textId="04EA372C" w:rsidR="0094644C" w:rsidRPr="00343C3E" w:rsidRDefault="0094644C" w:rsidP="00DD3114">
            <w:pPr>
              <w:ind w:left="0"/>
              <w:rPr>
                <w:bCs/>
              </w:rPr>
            </w:pPr>
            <w:r w:rsidRPr="00343C3E">
              <w:rPr>
                <w:bCs/>
              </w:rPr>
              <w:t xml:space="preserve">Was macht ein </w:t>
            </w:r>
            <w:r w:rsidR="00DD3114" w:rsidRPr="00343C3E">
              <w:rPr>
                <w:bCs/>
              </w:rPr>
              <w:t>Kunstwerk aus?</w:t>
            </w:r>
          </w:p>
        </w:tc>
        <w:tc>
          <w:tcPr>
            <w:tcW w:w="2686" w:type="dxa"/>
          </w:tcPr>
          <w:p w14:paraId="6E01DAA8" w14:textId="68989B6D" w:rsidR="0094644C" w:rsidRPr="00343C3E" w:rsidRDefault="0094644C" w:rsidP="00343C3E">
            <w:pPr>
              <w:ind w:left="0"/>
              <w:rPr>
                <w:bCs/>
              </w:rPr>
            </w:pPr>
            <w:r w:rsidRPr="00343C3E">
              <w:rPr>
                <w:bCs/>
              </w:rPr>
              <w:t>Kunstwerk, Ästhetik</w:t>
            </w:r>
            <w:r w:rsidR="002201AB">
              <w:rPr>
                <w:bCs/>
              </w:rPr>
              <w:t>, Form, Inhalt, Holismus</w:t>
            </w:r>
          </w:p>
        </w:tc>
      </w:tr>
      <w:tr w:rsidR="0094644C" w:rsidRPr="00343C3E" w14:paraId="498A9BB5" w14:textId="77777777" w:rsidTr="00DD3114">
        <w:tc>
          <w:tcPr>
            <w:tcW w:w="1980" w:type="dxa"/>
          </w:tcPr>
          <w:p w14:paraId="0405C99F" w14:textId="518C61BC" w:rsidR="0094644C" w:rsidRPr="00343C3E" w:rsidRDefault="0094644C" w:rsidP="0094644C">
            <w:pPr>
              <w:rPr>
                <w:bCs/>
              </w:rPr>
            </w:pPr>
            <w:r w:rsidRPr="00343C3E">
              <w:rPr>
                <w:bCs/>
              </w:rPr>
              <w:t>Basismodul 2</w:t>
            </w:r>
          </w:p>
        </w:tc>
        <w:tc>
          <w:tcPr>
            <w:tcW w:w="4678" w:type="dxa"/>
          </w:tcPr>
          <w:p w14:paraId="6D14948D" w14:textId="2FEE10E8" w:rsidR="0094644C" w:rsidRPr="00343C3E" w:rsidRDefault="00DD3114" w:rsidP="00DD3114">
            <w:pPr>
              <w:ind w:left="0"/>
              <w:rPr>
                <w:bCs/>
              </w:rPr>
            </w:pPr>
            <w:r w:rsidRPr="00343C3E">
              <w:rPr>
                <w:bCs/>
              </w:rPr>
              <w:t>Regen Kunstwerke zur Nachdenklichkeit an?</w:t>
            </w:r>
          </w:p>
        </w:tc>
        <w:tc>
          <w:tcPr>
            <w:tcW w:w="2686" w:type="dxa"/>
          </w:tcPr>
          <w:p w14:paraId="4993E37A" w14:textId="52F69792" w:rsidR="0094644C" w:rsidRPr="00343C3E" w:rsidRDefault="00DD3114" w:rsidP="00343C3E">
            <w:pPr>
              <w:ind w:left="0"/>
              <w:rPr>
                <w:bCs/>
              </w:rPr>
            </w:pPr>
            <w:r w:rsidRPr="00343C3E">
              <w:rPr>
                <w:bCs/>
              </w:rPr>
              <w:t>Sprache der Kunst, Funktionen der Kunst</w:t>
            </w:r>
          </w:p>
        </w:tc>
      </w:tr>
      <w:tr w:rsidR="00DD3114" w:rsidRPr="00343C3E" w14:paraId="0B3ED721" w14:textId="77777777" w:rsidTr="00DD3114">
        <w:tc>
          <w:tcPr>
            <w:tcW w:w="1980" w:type="dxa"/>
          </w:tcPr>
          <w:p w14:paraId="18FC84F6" w14:textId="505432B1" w:rsidR="00DD3114" w:rsidRPr="00343C3E" w:rsidRDefault="00DD3114" w:rsidP="00A83AD8">
            <w:pPr>
              <w:rPr>
                <w:bCs/>
              </w:rPr>
            </w:pPr>
          </w:p>
        </w:tc>
        <w:tc>
          <w:tcPr>
            <w:tcW w:w="4678" w:type="dxa"/>
          </w:tcPr>
          <w:p w14:paraId="2A858465" w14:textId="51D0BFA0" w:rsidR="00DD3114" w:rsidRPr="00343C3E" w:rsidRDefault="00DD3114" w:rsidP="00A83AD8">
            <w:pPr>
              <w:rPr>
                <w:bCs/>
              </w:rPr>
            </w:pPr>
          </w:p>
        </w:tc>
        <w:tc>
          <w:tcPr>
            <w:tcW w:w="2686" w:type="dxa"/>
          </w:tcPr>
          <w:p w14:paraId="5F34E4EA" w14:textId="4C075EE8" w:rsidR="00DD3114" w:rsidRPr="00343C3E" w:rsidRDefault="00DD3114" w:rsidP="00A83AD8">
            <w:pPr>
              <w:rPr>
                <w:bCs/>
              </w:rPr>
            </w:pPr>
          </w:p>
        </w:tc>
      </w:tr>
      <w:tr w:rsidR="00DD3114" w:rsidRPr="00343C3E" w14:paraId="1088006A" w14:textId="77777777" w:rsidTr="00DD3114">
        <w:tc>
          <w:tcPr>
            <w:tcW w:w="1980" w:type="dxa"/>
          </w:tcPr>
          <w:p w14:paraId="04CFB29B" w14:textId="0BFC41D3" w:rsidR="00DD3114" w:rsidRPr="00343C3E" w:rsidRDefault="00DD3114" w:rsidP="00A83AD8">
            <w:pPr>
              <w:rPr>
                <w:bCs/>
              </w:rPr>
            </w:pPr>
            <w:r w:rsidRPr="00343C3E">
              <w:rPr>
                <w:bCs/>
              </w:rPr>
              <w:t>Wahlmodul 1A</w:t>
            </w:r>
          </w:p>
        </w:tc>
        <w:tc>
          <w:tcPr>
            <w:tcW w:w="4678" w:type="dxa"/>
          </w:tcPr>
          <w:p w14:paraId="4A28E61E" w14:textId="3778F7C2" w:rsidR="002F521E" w:rsidRPr="006B3EDA" w:rsidRDefault="00DD3114" w:rsidP="00DD3114">
            <w:pPr>
              <w:ind w:left="0"/>
              <w:rPr>
                <w:bCs/>
                <w:i/>
                <w:iCs/>
              </w:rPr>
            </w:pPr>
            <w:r w:rsidRPr="006B3EDA">
              <w:rPr>
                <w:bCs/>
                <w:i/>
                <w:iCs/>
              </w:rPr>
              <w:t>Mathematikschönes:</w:t>
            </w:r>
          </w:p>
          <w:p w14:paraId="3D36CB60" w14:textId="1A65B04B" w:rsidR="00DD3114" w:rsidRPr="00343C3E" w:rsidRDefault="00DD3114" w:rsidP="00DD3114">
            <w:pPr>
              <w:ind w:left="0"/>
              <w:rPr>
                <w:bCs/>
              </w:rPr>
            </w:pPr>
            <w:r w:rsidRPr="00343C3E">
              <w:rPr>
                <w:bCs/>
              </w:rPr>
              <w:t>Ist Symmetrie die Ursache für Schönheit?</w:t>
            </w:r>
          </w:p>
          <w:p w14:paraId="2F039ED4" w14:textId="30D9263E" w:rsidR="00DD3114" w:rsidRPr="00343C3E" w:rsidRDefault="00DD3114" w:rsidP="00DD3114">
            <w:pPr>
              <w:ind w:left="0"/>
              <w:rPr>
                <w:bCs/>
              </w:rPr>
            </w:pPr>
          </w:p>
        </w:tc>
        <w:tc>
          <w:tcPr>
            <w:tcW w:w="2686" w:type="dxa"/>
          </w:tcPr>
          <w:p w14:paraId="38F0FF89" w14:textId="6B90D3E6" w:rsidR="00DD3114" w:rsidRPr="00343C3E" w:rsidRDefault="00DD3114" w:rsidP="00343C3E">
            <w:pPr>
              <w:ind w:left="0"/>
              <w:rPr>
                <w:bCs/>
              </w:rPr>
            </w:pPr>
            <w:r w:rsidRPr="00343C3E">
              <w:rPr>
                <w:bCs/>
              </w:rPr>
              <w:t xml:space="preserve">Symmetrie, </w:t>
            </w:r>
            <w:r w:rsidR="00343C3E" w:rsidRPr="00343C3E">
              <w:rPr>
                <w:bCs/>
              </w:rPr>
              <w:t>Asymmetrie</w:t>
            </w:r>
          </w:p>
        </w:tc>
      </w:tr>
      <w:tr w:rsidR="00DD3114" w:rsidRPr="00343C3E" w14:paraId="678BB964" w14:textId="77777777" w:rsidTr="00DD3114">
        <w:tc>
          <w:tcPr>
            <w:tcW w:w="1980" w:type="dxa"/>
          </w:tcPr>
          <w:p w14:paraId="4C84AD96" w14:textId="13FF981D" w:rsidR="00DD3114" w:rsidRPr="00343C3E" w:rsidRDefault="00DD3114" w:rsidP="00A83AD8">
            <w:pPr>
              <w:rPr>
                <w:bCs/>
              </w:rPr>
            </w:pPr>
            <w:r w:rsidRPr="00343C3E">
              <w:rPr>
                <w:bCs/>
              </w:rPr>
              <w:t>Wahlmodul 1B</w:t>
            </w:r>
          </w:p>
        </w:tc>
        <w:tc>
          <w:tcPr>
            <w:tcW w:w="4678" w:type="dxa"/>
          </w:tcPr>
          <w:p w14:paraId="31E0DC06" w14:textId="6E61F858" w:rsidR="002F521E" w:rsidRPr="006B3EDA" w:rsidRDefault="00DD3114" w:rsidP="00DD3114">
            <w:pPr>
              <w:ind w:left="0"/>
              <w:rPr>
                <w:bCs/>
                <w:i/>
                <w:iCs/>
              </w:rPr>
            </w:pPr>
            <w:r w:rsidRPr="006B3EDA">
              <w:rPr>
                <w:bCs/>
                <w:i/>
                <w:iCs/>
              </w:rPr>
              <w:t>Mathematikschönes:</w:t>
            </w:r>
          </w:p>
          <w:p w14:paraId="75416B06" w14:textId="4610F292" w:rsidR="00DD3114" w:rsidRPr="00343C3E" w:rsidRDefault="00343C3E" w:rsidP="00DD3114">
            <w:pPr>
              <w:ind w:left="0"/>
              <w:rPr>
                <w:bCs/>
              </w:rPr>
            </w:pPr>
            <w:r w:rsidRPr="00343C3E">
              <w:rPr>
                <w:bCs/>
              </w:rPr>
              <w:t>Ist der Goldene Schnitt die Weltformel</w:t>
            </w:r>
            <w:r w:rsidR="00B1059D">
              <w:rPr>
                <w:bCs/>
              </w:rPr>
              <w:t xml:space="preserve"> des Schönen</w:t>
            </w:r>
            <w:r w:rsidRPr="00343C3E">
              <w:rPr>
                <w:bCs/>
              </w:rPr>
              <w:t>?</w:t>
            </w:r>
          </w:p>
          <w:p w14:paraId="19042D7C" w14:textId="3160DA54" w:rsidR="00DD3114" w:rsidRPr="00343C3E" w:rsidRDefault="00DD3114" w:rsidP="00DD3114">
            <w:pPr>
              <w:ind w:left="0"/>
              <w:rPr>
                <w:bCs/>
              </w:rPr>
            </w:pPr>
          </w:p>
        </w:tc>
        <w:tc>
          <w:tcPr>
            <w:tcW w:w="2686" w:type="dxa"/>
          </w:tcPr>
          <w:p w14:paraId="5051A74B" w14:textId="13651AC1" w:rsidR="00DD3114" w:rsidRPr="00343C3E" w:rsidRDefault="00343C3E" w:rsidP="00343C3E">
            <w:pPr>
              <w:ind w:left="0"/>
              <w:rPr>
                <w:bCs/>
              </w:rPr>
            </w:pPr>
            <w:r w:rsidRPr="00343C3E">
              <w:rPr>
                <w:bCs/>
              </w:rPr>
              <w:t>Goldener Schnitt, Mathematisierung,</w:t>
            </w:r>
            <w:r w:rsidR="00E646DE">
              <w:rPr>
                <w:bCs/>
              </w:rPr>
              <w:t xml:space="preserve"> Proportionen,</w:t>
            </w:r>
            <w:r w:rsidRPr="00343C3E">
              <w:rPr>
                <w:bCs/>
              </w:rPr>
              <w:t xml:space="preserve"> Harmonie</w:t>
            </w:r>
          </w:p>
        </w:tc>
      </w:tr>
      <w:tr w:rsidR="00DD3114" w:rsidRPr="00B1059D" w14:paraId="7D2AE41D" w14:textId="77777777" w:rsidTr="00DD3114">
        <w:tc>
          <w:tcPr>
            <w:tcW w:w="1980" w:type="dxa"/>
          </w:tcPr>
          <w:p w14:paraId="155C32D5" w14:textId="17141986" w:rsidR="00DD3114" w:rsidRPr="00B1059D" w:rsidRDefault="00DD3114" w:rsidP="00A83AD8">
            <w:pPr>
              <w:rPr>
                <w:bCs/>
                <w:sz w:val="12"/>
                <w:szCs w:val="12"/>
              </w:rPr>
            </w:pPr>
          </w:p>
        </w:tc>
        <w:tc>
          <w:tcPr>
            <w:tcW w:w="4678" w:type="dxa"/>
          </w:tcPr>
          <w:p w14:paraId="0D16DE96" w14:textId="1FE1089C" w:rsidR="00DD3114" w:rsidRPr="00B1059D" w:rsidRDefault="00DD3114" w:rsidP="00A83AD8">
            <w:pPr>
              <w:rPr>
                <w:bCs/>
                <w:sz w:val="12"/>
                <w:szCs w:val="12"/>
              </w:rPr>
            </w:pPr>
          </w:p>
        </w:tc>
        <w:tc>
          <w:tcPr>
            <w:tcW w:w="2686" w:type="dxa"/>
          </w:tcPr>
          <w:p w14:paraId="4165E5BA" w14:textId="42C87944" w:rsidR="00DD3114" w:rsidRPr="00B1059D" w:rsidRDefault="00DD3114" w:rsidP="00A83AD8">
            <w:pPr>
              <w:rPr>
                <w:bCs/>
                <w:sz w:val="12"/>
                <w:szCs w:val="12"/>
              </w:rPr>
            </w:pPr>
          </w:p>
        </w:tc>
      </w:tr>
      <w:tr w:rsidR="00DD3114" w:rsidRPr="00343C3E" w14:paraId="516624A8" w14:textId="77777777" w:rsidTr="00DD3114">
        <w:tc>
          <w:tcPr>
            <w:tcW w:w="1980" w:type="dxa"/>
          </w:tcPr>
          <w:p w14:paraId="71EB2A5D" w14:textId="5447EBC4" w:rsidR="00DD3114" w:rsidRPr="00343C3E" w:rsidRDefault="00DD3114" w:rsidP="00DD3114">
            <w:pPr>
              <w:rPr>
                <w:bCs/>
              </w:rPr>
            </w:pPr>
            <w:r w:rsidRPr="00343C3E">
              <w:rPr>
                <w:bCs/>
              </w:rPr>
              <w:t>Wahlmodul 2A</w:t>
            </w:r>
          </w:p>
        </w:tc>
        <w:tc>
          <w:tcPr>
            <w:tcW w:w="4678" w:type="dxa"/>
          </w:tcPr>
          <w:p w14:paraId="211596E0" w14:textId="3F812841" w:rsidR="002F521E" w:rsidRPr="006B3EDA" w:rsidRDefault="00DD3114" w:rsidP="00DD3114">
            <w:pPr>
              <w:ind w:left="0"/>
              <w:rPr>
                <w:bCs/>
                <w:i/>
                <w:iCs/>
              </w:rPr>
            </w:pPr>
            <w:r w:rsidRPr="006B3EDA">
              <w:rPr>
                <w:bCs/>
                <w:i/>
                <w:iCs/>
              </w:rPr>
              <w:t>Farbschönes:</w:t>
            </w:r>
          </w:p>
          <w:p w14:paraId="2F889F48" w14:textId="05FB9F29" w:rsidR="00DD3114" w:rsidRPr="00343C3E" w:rsidRDefault="00343C3E" w:rsidP="00DD3114">
            <w:pPr>
              <w:ind w:left="0"/>
              <w:rPr>
                <w:bCs/>
              </w:rPr>
            </w:pPr>
            <w:r w:rsidRPr="00343C3E">
              <w:rPr>
                <w:bCs/>
              </w:rPr>
              <w:t>Machen leuchtende Farben Bilder schön?</w:t>
            </w:r>
          </w:p>
          <w:p w14:paraId="65C52E77" w14:textId="68A41A96" w:rsidR="00DD3114" w:rsidRPr="00343C3E" w:rsidRDefault="00DD3114" w:rsidP="00DD3114">
            <w:pPr>
              <w:ind w:left="0"/>
              <w:rPr>
                <w:bCs/>
              </w:rPr>
            </w:pPr>
          </w:p>
        </w:tc>
        <w:tc>
          <w:tcPr>
            <w:tcW w:w="2686" w:type="dxa"/>
          </w:tcPr>
          <w:p w14:paraId="58946EA9" w14:textId="403E98AA" w:rsidR="00DD3114" w:rsidRPr="00343C3E" w:rsidRDefault="00E646DE" w:rsidP="00343C3E">
            <w:pPr>
              <w:ind w:left="0"/>
              <w:rPr>
                <w:bCs/>
              </w:rPr>
            </w:pPr>
            <w:r>
              <w:rPr>
                <w:bCs/>
              </w:rPr>
              <w:t>Impressionismus, Neoimpressionismus, Farbzerlegung</w:t>
            </w:r>
          </w:p>
        </w:tc>
      </w:tr>
      <w:tr w:rsidR="00DD3114" w:rsidRPr="00343C3E" w14:paraId="734A3FC6" w14:textId="77777777" w:rsidTr="00DD3114">
        <w:tc>
          <w:tcPr>
            <w:tcW w:w="1980" w:type="dxa"/>
          </w:tcPr>
          <w:p w14:paraId="53EA2CF8" w14:textId="5BC2A246" w:rsidR="00DD3114" w:rsidRPr="00343C3E" w:rsidRDefault="00DD3114" w:rsidP="00DD3114">
            <w:pPr>
              <w:rPr>
                <w:bCs/>
              </w:rPr>
            </w:pPr>
            <w:r w:rsidRPr="00343C3E">
              <w:rPr>
                <w:bCs/>
              </w:rPr>
              <w:t>Wahlmodul 2B</w:t>
            </w:r>
          </w:p>
        </w:tc>
        <w:tc>
          <w:tcPr>
            <w:tcW w:w="4678" w:type="dxa"/>
          </w:tcPr>
          <w:p w14:paraId="58495DDE" w14:textId="7F0033B3" w:rsidR="006B3EDA" w:rsidRDefault="00DD3114" w:rsidP="00DD3114">
            <w:pPr>
              <w:ind w:left="0"/>
              <w:rPr>
                <w:bCs/>
              </w:rPr>
            </w:pPr>
            <w:r w:rsidRPr="006B3EDA">
              <w:rPr>
                <w:bCs/>
                <w:i/>
                <w:iCs/>
              </w:rPr>
              <w:t>Farbschönes:</w:t>
            </w:r>
          </w:p>
          <w:p w14:paraId="59CBFDE9" w14:textId="45CB8466" w:rsidR="00DD3114" w:rsidRPr="00343C3E" w:rsidRDefault="006B3EDA" w:rsidP="00DD3114">
            <w:pPr>
              <w:ind w:left="0"/>
              <w:rPr>
                <w:bCs/>
              </w:rPr>
            </w:pPr>
            <w:r>
              <w:rPr>
                <w:bCs/>
              </w:rPr>
              <w:t>Können graue Räume schön sein?</w:t>
            </w:r>
          </w:p>
        </w:tc>
        <w:tc>
          <w:tcPr>
            <w:tcW w:w="2686" w:type="dxa"/>
          </w:tcPr>
          <w:p w14:paraId="6F24191A" w14:textId="50FD913E" w:rsidR="002F521E" w:rsidRDefault="00E646DE" w:rsidP="00343C3E">
            <w:pPr>
              <w:ind w:left="0"/>
              <w:rPr>
                <w:bCs/>
              </w:rPr>
            </w:pPr>
            <w:r>
              <w:rPr>
                <w:bCs/>
              </w:rPr>
              <w:t xml:space="preserve">Sinn, </w:t>
            </w:r>
            <w:r w:rsidR="002F521E">
              <w:rPr>
                <w:bCs/>
              </w:rPr>
              <w:t>Anonymität, Macht</w:t>
            </w:r>
            <w:r w:rsidR="001E6BE7">
              <w:rPr>
                <w:bCs/>
              </w:rPr>
              <w:t>,</w:t>
            </w:r>
          </w:p>
          <w:p w14:paraId="01D8BFFF" w14:textId="1AC41346" w:rsidR="00DD3114" w:rsidRPr="00343C3E" w:rsidRDefault="00343C3E" w:rsidP="00343C3E">
            <w:pPr>
              <w:ind w:left="0"/>
              <w:rPr>
                <w:bCs/>
              </w:rPr>
            </w:pPr>
            <w:r w:rsidRPr="00343C3E">
              <w:rPr>
                <w:bCs/>
              </w:rPr>
              <w:t>kulturelles Gedächtnis</w:t>
            </w:r>
          </w:p>
        </w:tc>
      </w:tr>
      <w:tr w:rsidR="00DD3114" w:rsidRPr="00B1059D" w14:paraId="56725176" w14:textId="77777777" w:rsidTr="00A83AD8">
        <w:tc>
          <w:tcPr>
            <w:tcW w:w="1980" w:type="dxa"/>
          </w:tcPr>
          <w:p w14:paraId="597A78C9" w14:textId="77777777" w:rsidR="00DD3114" w:rsidRPr="00B1059D" w:rsidRDefault="00DD3114" w:rsidP="00A83AD8">
            <w:pPr>
              <w:rPr>
                <w:bCs/>
                <w:sz w:val="12"/>
                <w:szCs w:val="12"/>
              </w:rPr>
            </w:pPr>
          </w:p>
        </w:tc>
        <w:tc>
          <w:tcPr>
            <w:tcW w:w="4678" w:type="dxa"/>
          </w:tcPr>
          <w:p w14:paraId="4A78A6E3" w14:textId="77777777" w:rsidR="00DD3114" w:rsidRPr="00B1059D" w:rsidRDefault="00DD3114" w:rsidP="00A83AD8">
            <w:pPr>
              <w:rPr>
                <w:bCs/>
                <w:sz w:val="12"/>
                <w:szCs w:val="12"/>
              </w:rPr>
            </w:pPr>
          </w:p>
        </w:tc>
        <w:tc>
          <w:tcPr>
            <w:tcW w:w="2686" w:type="dxa"/>
          </w:tcPr>
          <w:p w14:paraId="11A73393" w14:textId="77777777" w:rsidR="00DD3114" w:rsidRPr="00B1059D" w:rsidRDefault="00DD3114" w:rsidP="00A83AD8">
            <w:pPr>
              <w:rPr>
                <w:bCs/>
                <w:sz w:val="12"/>
                <w:szCs w:val="12"/>
              </w:rPr>
            </w:pPr>
          </w:p>
        </w:tc>
      </w:tr>
      <w:tr w:rsidR="00DD3114" w:rsidRPr="00343C3E" w14:paraId="6D9BC399" w14:textId="77777777" w:rsidTr="00A83AD8">
        <w:tc>
          <w:tcPr>
            <w:tcW w:w="1980" w:type="dxa"/>
          </w:tcPr>
          <w:p w14:paraId="76CEF4BC" w14:textId="2821691B" w:rsidR="00DD3114" w:rsidRPr="00343C3E" w:rsidRDefault="00DD3114" w:rsidP="00A83AD8">
            <w:pPr>
              <w:rPr>
                <w:bCs/>
              </w:rPr>
            </w:pPr>
            <w:r w:rsidRPr="00343C3E">
              <w:rPr>
                <w:bCs/>
              </w:rPr>
              <w:t>Wahlmodul 3</w:t>
            </w:r>
          </w:p>
        </w:tc>
        <w:tc>
          <w:tcPr>
            <w:tcW w:w="4678" w:type="dxa"/>
          </w:tcPr>
          <w:p w14:paraId="340FDBA2" w14:textId="2BA30643" w:rsidR="006B3EDA" w:rsidRDefault="00DD3114" w:rsidP="00DD3114">
            <w:pPr>
              <w:ind w:left="0"/>
              <w:rPr>
                <w:bCs/>
              </w:rPr>
            </w:pPr>
            <w:r w:rsidRPr="006B3EDA">
              <w:rPr>
                <w:bCs/>
                <w:i/>
                <w:iCs/>
              </w:rPr>
              <w:t>Technikschönes:</w:t>
            </w:r>
          </w:p>
          <w:p w14:paraId="07085D76" w14:textId="11A2F7FA" w:rsidR="00DD3114" w:rsidRPr="00343C3E" w:rsidRDefault="006B3EDA" w:rsidP="00DD3114">
            <w:pPr>
              <w:ind w:left="0"/>
              <w:rPr>
                <w:bCs/>
              </w:rPr>
            </w:pPr>
            <w:r>
              <w:rPr>
                <w:bCs/>
              </w:rPr>
              <w:t>Können Industriebauten schön sein?</w:t>
            </w:r>
          </w:p>
          <w:p w14:paraId="7C8FB78B" w14:textId="0A7F8B67" w:rsidR="00DD3114" w:rsidRPr="00343C3E" w:rsidRDefault="00DD3114" w:rsidP="00DD3114">
            <w:pPr>
              <w:ind w:left="0"/>
              <w:rPr>
                <w:bCs/>
              </w:rPr>
            </w:pPr>
          </w:p>
        </w:tc>
        <w:tc>
          <w:tcPr>
            <w:tcW w:w="2686" w:type="dxa"/>
          </w:tcPr>
          <w:p w14:paraId="30815B63" w14:textId="7852D2CA" w:rsidR="00DD3114" w:rsidRPr="00343C3E" w:rsidRDefault="00E646DE" w:rsidP="00343C3E">
            <w:pPr>
              <w:ind w:left="0"/>
              <w:rPr>
                <w:bCs/>
              </w:rPr>
            </w:pPr>
            <w:r>
              <w:rPr>
                <w:bCs/>
              </w:rPr>
              <w:t>Technikschönes,</w:t>
            </w:r>
            <w:r w:rsidR="00F93827">
              <w:rPr>
                <w:bCs/>
              </w:rPr>
              <w:t xml:space="preserve"> Objektivität, Positivismus</w:t>
            </w:r>
            <w:r w:rsidR="007304FD">
              <w:rPr>
                <w:bCs/>
              </w:rPr>
              <w:t>, kulturelles Gedächtnis</w:t>
            </w:r>
          </w:p>
        </w:tc>
      </w:tr>
      <w:bookmarkEnd w:id="1"/>
    </w:tbl>
    <w:p w14:paraId="6FADAA05" w14:textId="77777777" w:rsidR="00497CF6" w:rsidRDefault="00497CF6" w:rsidP="00343C3E">
      <w:pPr>
        <w:spacing w:after="0" w:line="240" w:lineRule="auto"/>
        <w:jc w:val="both"/>
        <w:rPr>
          <w:bCs/>
          <w:i/>
          <w:iCs/>
        </w:rPr>
      </w:pPr>
    </w:p>
    <w:p w14:paraId="029AEFD2" w14:textId="3177BD68" w:rsidR="00F93827" w:rsidRPr="007345EA" w:rsidRDefault="00DD3114" w:rsidP="00DD62D4">
      <w:pPr>
        <w:suppressLineNumbers/>
        <w:spacing w:after="0" w:line="240" w:lineRule="auto"/>
        <w:contextualSpacing/>
        <w:jc w:val="both"/>
        <w:rPr>
          <w:bCs/>
          <w:i/>
          <w:iCs/>
        </w:rPr>
      </w:pPr>
      <w:r w:rsidRPr="008842A1">
        <w:rPr>
          <w:bCs/>
          <w:i/>
          <w:iCs/>
        </w:rPr>
        <w:t>Hinweis</w:t>
      </w:r>
      <w:r w:rsidR="008842A1" w:rsidRPr="008842A1">
        <w:rPr>
          <w:bCs/>
          <w:i/>
          <w:iCs/>
        </w:rPr>
        <w:t>e:</w:t>
      </w:r>
      <w:r w:rsidR="007345EA">
        <w:rPr>
          <w:bCs/>
          <w:i/>
          <w:iCs/>
        </w:rPr>
        <w:t xml:space="preserve"> </w:t>
      </w:r>
      <w:r w:rsidR="008842A1">
        <w:rPr>
          <w:bCs/>
        </w:rPr>
        <w:t>Leitend für die Konzeption der Wahlmodule ist die Frage nach der Ursache bzw. den Faktoren, warum wir Gegenstände als schön empfinden. Demnach</w:t>
      </w:r>
      <w:r w:rsidR="007345EA">
        <w:rPr>
          <w:bCs/>
        </w:rPr>
        <w:t xml:space="preserve"> stehen</w:t>
      </w:r>
      <w:r w:rsidR="008842A1">
        <w:rPr>
          <w:bCs/>
        </w:rPr>
        <w:t xml:space="preserve"> verschiedenen Weisen des Schönen</w:t>
      </w:r>
      <w:r w:rsidR="007345EA">
        <w:rPr>
          <w:bCs/>
        </w:rPr>
        <w:t xml:space="preserve"> im Zentrum der Wahlmodule</w:t>
      </w:r>
      <w:r w:rsidR="008842A1">
        <w:rPr>
          <w:bCs/>
        </w:rPr>
        <w:t>: Mathematikschönes, Farbschönes und Technikschönes. Eine</w:t>
      </w:r>
      <w:r w:rsidR="007345EA">
        <w:rPr>
          <w:bCs/>
        </w:rPr>
        <w:t>n</w:t>
      </w:r>
      <w:r w:rsidR="008842A1">
        <w:rPr>
          <w:bCs/>
        </w:rPr>
        <w:t xml:space="preserve"> philosophiegeschichtliche</w:t>
      </w:r>
      <w:r w:rsidR="007345EA">
        <w:rPr>
          <w:bCs/>
        </w:rPr>
        <w:t>n</w:t>
      </w:r>
      <w:r w:rsidR="008842A1">
        <w:rPr>
          <w:bCs/>
        </w:rPr>
        <w:t xml:space="preserve"> Überblick über die </w:t>
      </w:r>
      <w:r w:rsidR="007345EA">
        <w:rPr>
          <w:bCs/>
        </w:rPr>
        <w:t>Hauptvertreter der</w:t>
      </w:r>
      <w:r w:rsidR="008D25BA">
        <w:rPr>
          <w:bCs/>
        </w:rPr>
        <w:t xml:space="preserve"> modernen</w:t>
      </w:r>
      <w:r w:rsidR="007345EA">
        <w:rPr>
          <w:bCs/>
        </w:rPr>
        <w:t xml:space="preserve"> Ästhetik</w:t>
      </w:r>
      <w:r w:rsidR="008D25BA">
        <w:rPr>
          <w:bCs/>
        </w:rPr>
        <w:t xml:space="preserve"> von </w:t>
      </w:r>
      <w:r w:rsidR="00DD62D4">
        <w:rPr>
          <w:bCs/>
        </w:rPr>
        <w:t xml:space="preserve">Immanuel </w:t>
      </w:r>
      <w:r w:rsidR="008D25BA">
        <w:rPr>
          <w:bCs/>
        </w:rPr>
        <w:t xml:space="preserve">Kant bis </w:t>
      </w:r>
      <w:r w:rsidR="00DD62D4">
        <w:rPr>
          <w:bCs/>
        </w:rPr>
        <w:t>Arthur Danto</w:t>
      </w:r>
      <w:r w:rsidR="00665ABA">
        <w:rPr>
          <w:bCs/>
        </w:rPr>
        <w:t xml:space="preserve"> im Philosophieunterricht</w:t>
      </w:r>
      <w:r w:rsidR="007345EA">
        <w:rPr>
          <w:bCs/>
        </w:rPr>
        <w:t xml:space="preserve"> zu geben</w:t>
      </w:r>
      <w:r w:rsidR="00DD62D4">
        <w:rPr>
          <w:bCs/>
        </w:rPr>
        <w:t xml:space="preserve"> </w:t>
      </w:r>
      <w:r w:rsidR="00DD62D4" w:rsidRPr="00DD62D4">
        <w:rPr>
          <w:bCs/>
          <w:i/>
          <w:iCs/>
        </w:rPr>
        <w:t>(vgl.</w:t>
      </w:r>
      <w:r w:rsidR="00DD62D4">
        <w:rPr>
          <w:bCs/>
          <w:i/>
          <w:iCs/>
        </w:rPr>
        <w:t xml:space="preserve"> Schüller 2013; </w:t>
      </w:r>
      <w:r w:rsidR="00DD62D4" w:rsidRPr="00DD62D4">
        <w:rPr>
          <w:bCs/>
          <w:i/>
          <w:iCs/>
        </w:rPr>
        <w:t>Aßmann 2002, S. 350-391)</w:t>
      </w:r>
      <w:r w:rsidR="007345EA">
        <w:rPr>
          <w:bCs/>
        </w:rPr>
        <w:t xml:space="preserve"> verbietet sich aufgrund</w:t>
      </w:r>
      <w:r w:rsidR="001E6BE7">
        <w:rPr>
          <w:bCs/>
        </w:rPr>
        <w:t xml:space="preserve"> der geringen Stundenzahl und</w:t>
      </w:r>
      <w:r w:rsidR="007345EA">
        <w:rPr>
          <w:bCs/>
        </w:rPr>
        <w:t xml:space="preserve"> der Orientierung am Ansatz der Problemorientierung.</w:t>
      </w:r>
      <w:r w:rsidR="00DD62D4">
        <w:rPr>
          <w:bCs/>
        </w:rPr>
        <w:t xml:space="preserve"> Eine intensive Beschäftigung mit einzelnen ästhetischen Theorien, etwa von Immanuel Kant, Georg Wilhelm Friedrich Hegel, Arthur Schopenhauer, Friedrich Nietzsche, Georg Simmel, Walter Benjamin oder Theodor W. Adorno ist nur dann didaktisch sinnvoll, wenn sie in eingebettet werden kann in einzelne Unterrichtseinheiten zu den Denkern </w:t>
      </w:r>
      <w:r w:rsidR="00DD62D4" w:rsidRPr="00DD62D4">
        <w:rPr>
          <w:bCs/>
          <w:i/>
          <w:iCs/>
        </w:rPr>
        <w:t>(vgl. zu Adorno Remme</w:t>
      </w:r>
      <w:r w:rsidR="00DD62D4">
        <w:rPr>
          <w:bCs/>
          <w:i/>
          <w:iCs/>
        </w:rPr>
        <w:t xml:space="preserve"> 2021, S. 101f., 107-110). </w:t>
      </w:r>
      <w:r w:rsidR="003C539F">
        <w:rPr>
          <w:bCs/>
        </w:rPr>
        <w:t>Diese</w:t>
      </w:r>
      <w:r w:rsidR="00DD62D4">
        <w:rPr>
          <w:bCs/>
        </w:rPr>
        <w:t xml:space="preserve"> Unterrichtsmodule „Ästhetik einmal anders“</w:t>
      </w:r>
      <w:r w:rsidR="003C539F">
        <w:rPr>
          <w:bCs/>
        </w:rPr>
        <w:t xml:space="preserve"> fokussieren auf</w:t>
      </w:r>
      <w:r w:rsidR="008842A1">
        <w:rPr>
          <w:bCs/>
        </w:rPr>
        <w:t xml:space="preserve"> Gegenstände der Bildenden Künste, die Künste Musik, Literatur und </w:t>
      </w:r>
      <w:r w:rsidR="007345EA">
        <w:rPr>
          <w:bCs/>
        </w:rPr>
        <w:t xml:space="preserve">die </w:t>
      </w:r>
      <w:r w:rsidR="008842A1">
        <w:rPr>
          <w:bCs/>
        </w:rPr>
        <w:t>Performance</w:t>
      </w:r>
      <w:r w:rsidR="007345EA">
        <w:rPr>
          <w:bCs/>
        </w:rPr>
        <w:t>-Kunst</w:t>
      </w:r>
      <w:r w:rsidR="008842A1">
        <w:rPr>
          <w:bCs/>
        </w:rPr>
        <w:t xml:space="preserve"> werden</w:t>
      </w:r>
      <w:r w:rsidR="00DD62D4">
        <w:rPr>
          <w:bCs/>
        </w:rPr>
        <w:t xml:space="preserve"> aus </w:t>
      </w:r>
      <w:r w:rsidR="008842A1">
        <w:rPr>
          <w:bCs/>
        </w:rPr>
        <w:t>Gründen der didaktischen Reduktion nicht berücksichtigt.</w:t>
      </w:r>
    </w:p>
    <w:p w14:paraId="4E1C6D13" w14:textId="77777777" w:rsidR="00343C3E" w:rsidRDefault="00343C3E" w:rsidP="00343C3E">
      <w:pPr>
        <w:spacing w:after="0" w:line="240" w:lineRule="auto"/>
        <w:jc w:val="both"/>
        <w:rPr>
          <w:bCs/>
          <w:sz w:val="24"/>
          <w:szCs w:val="24"/>
        </w:rPr>
      </w:pPr>
    </w:p>
    <w:p w14:paraId="535FF10F" w14:textId="2045F8DB" w:rsidR="008609DD" w:rsidRPr="00F93827" w:rsidRDefault="008609DD" w:rsidP="00627FAD">
      <w:pPr>
        <w:spacing w:after="0" w:line="240" w:lineRule="auto"/>
        <w:jc w:val="center"/>
        <w:rPr>
          <w:b/>
          <w:sz w:val="24"/>
          <w:szCs w:val="24"/>
        </w:rPr>
      </w:pPr>
      <w:r w:rsidRPr="00F93827">
        <w:rPr>
          <w:b/>
          <w:sz w:val="24"/>
          <w:szCs w:val="24"/>
        </w:rPr>
        <w:t>Didaktisch-methodischer Kommentar</w:t>
      </w:r>
      <w:r w:rsidR="00627FAD" w:rsidRPr="00F93827">
        <w:rPr>
          <w:b/>
          <w:sz w:val="24"/>
          <w:szCs w:val="24"/>
        </w:rPr>
        <w:t xml:space="preserve"> zu den Unterrichtsmodule</w:t>
      </w:r>
      <w:r w:rsidR="001F3C66" w:rsidRPr="00F93827">
        <w:rPr>
          <w:b/>
          <w:sz w:val="24"/>
          <w:szCs w:val="24"/>
        </w:rPr>
        <w:t>n</w:t>
      </w:r>
    </w:p>
    <w:p w14:paraId="1FA5167B" w14:textId="6ECB4B61" w:rsidR="001E7F53" w:rsidRPr="00343C3E" w:rsidRDefault="00627FAD" w:rsidP="00627FAD">
      <w:pPr>
        <w:spacing w:after="0" w:line="240" w:lineRule="auto"/>
        <w:contextualSpacing/>
        <w:jc w:val="both"/>
        <w:rPr>
          <w:rFonts w:cstheme="minorHAnsi"/>
          <w:bCs/>
        </w:rPr>
      </w:pPr>
      <w:r w:rsidRPr="00343C3E">
        <w:rPr>
          <w:rFonts w:cstheme="minorHAnsi"/>
          <w:bCs/>
        </w:rPr>
        <w:t>Die philosophische Subdisziplin der Ästhetik, im weitesten Sinne verstanden als Theorie der sinnlichen, nicht-begrifflichen Erkenntnis, zählt zu den</w:t>
      </w:r>
      <w:r w:rsidR="001E6BE7">
        <w:rPr>
          <w:rFonts w:cstheme="minorHAnsi"/>
          <w:bCs/>
        </w:rPr>
        <w:t xml:space="preserve"> im</w:t>
      </w:r>
      <w:r w:rsidRPr="00343C3E">
        <w:rPr>
          <w:rFonts w:cstheme="minorHAnsi"/>
          <w:bCs/>
        </w:rPr>
        <w:t xml:space="preserve"> schulischen Philosophie- und Ethikunterricht vernachlässigten Themengebieten. Folgende Gründe legitimieren ihre Berücksichtigung in Form </w:t>
      </w:r>
      <w:r w:rsidR="00F942A2" w:rsidRPr="00343C3E">
        <w:rPr>
          <w:rFonts w:cstheme="minorHAnsi"/>
          <w:bCs/>
        </w:rPr>
        <w:t>einer</w:t>
      </w:r>
      <w:r w:rsidRPr="00343C3E">
        <w:rPr>
          <w:rFonts w:cstheme="minorHAnsi"/>
          <w:bCs/>
        </w:rPr>
        <w:t xml:space="preserve"> Unterrichtssequenz im Philosophieunterricht:</w:t>
      </w:r>
    </w:p>
    <w:p w14:paraId="192CB4C2" w14:textId="5C01F13A" w:rsidR="00627FAD" w:rsidRPr="00343C3E" w:rsidRDefault="001E7F53" w:rsidP="00627FAD">
      <w:pPr>
        <w:spacing w:after="0" w:line="240" w:lineRule="auto"/>
        <w:contextualSpacing/>
        <w:jc w:val="both"/>
        <w:rPr>
          <w:rFonts w:cstheme="minorHAnsi"/>
          <w:bCs/>
          <w:i/>
          <w:iCs/>
        </w:rPr>
      </w:pPr>
      <w:r w:rsidRPr="00343C3E">
        <w:rPr>
          <w:rFonts w:cstheme="minorHAnsi"/>
          <w:bCs/>
          <w:i/>
          <w:iCs/>
        </w:rPr>
        <w:t xml:space="preserve">+ </w:t>
      </w:r>
      <w:r w:rsidR="00CF51DA" w:rsidRPr="00343C3E">
        <w:rPr>
          <w:rFonts w:cstheme="minorHAnsi"/>
          <w:bCs/>
          <w:i/>
          <w:iCs/>
        </w:rPr>
        <w:t>Bewusstsein eigener</w:t>
      </w:r>
      <w:r w:rsidRPr="00343C3E">
        <w:rPr>
          <w:rFonts w:cstheme="minorHAnsi"/>
          <w:bCs/>
          <w:i/>
          <w:iCs/>
        </w:rPr>
        <w:t xml:space="preserve"> Weltzugänge der K</w:t>
      </w:r>
      <w:r w:rsidR="0075490D" w:rsidRPr="00343C3E">
        <w:rPr>
          <w:rFonts w:cstheme="minorHAnsi"/>
          <w:bCs/>
          <w:i/>
          <w:iCs/>
        </w:rPr>
        <w:t>ünste</w:t>
      </w:r>
    </w:p>
    <w:p w14:paraId="6C08E543" w14:textId="0CB75DD8" w:rsidR="00EF3F1B" w:rsidRPr="006D03ED" w:rsidRDefault="0075490D" w:rsidP="00627FAD">
      <w:pPr>
        <w:spacing w:after="0" w:line="240" w:lineRule="auto"/>
        <w:contextualSpacing/>
        <w:jc w:val="both"/>
        <w:rPr>
          <w:rFonts w:cstheme="minorHAnsi"/>
          <w:bCs/>
        </w:rPr>
      </w:pPr>
      <w:r w:rsidRPr="00343C3E">
        <w:rPr>
          <w:rFonts w:cstheme="minorHAnsi"/>
          <w:bCs/>
        </w:rPr>
        <w:t xml:space="preserve">Schüler:innen </w:t>
      </w:r>
      <w:r w:rsidR="00CF51DA" w:rsidRPr="00343C3E">
        <w:rPr>
          <w:rFonts w:cstheme="minorHAnsi"/>
          <w:bCs/>
        </w:rPr>
        <w:t>können</w:t>
      </w:r>
      <w:r w:rsidRPr="00343C3E">
        <w:rPr>
          <w:rFonts w:cstheme="minorHAnsi"/>
          <w:bCs/>
        </w:rPr>
        <w:t xml:space="preserve"> durch die Unterrichtmodule dafür sensibilisiert werden, dass es neben rationalen noch andere nicht-rationale, sinnliche Zugänge zur Welt existieren</w:t>
      </w:r>
      <w:r w:rsidR="00EF3F1B" w:rsidRPr="00343C3E">
        <w:rPr>
          <w:rFonts w:cstheme="minorHAnsi"/>
          <w:bCs/>
        </w:rPr>
        <w:t>, die eigene ästhetische Erfahrungen ermöglichen,</w:t>
      </w:r>
      <w:r w:rsidR="00A300BB">
        <w:rPr>
          <w:rFonts w:cstheme="minorHAnsi"/>
          <w:bCs/>
        </w:rPr>
        <w:t xml:space="preserve"> welche die Philosophie nicht ermöglicht.</w:t>
      </w:r>
      <w:r w:rsidRPr="00343C3E">
        <w:rPr>
          <w:rFonts w:cstheme="minorHAnsi"/>
          <w:bCs/>
        </w:rPr>
        <w:t xml:space="preserve"> </w:t>
      </w:r>
      <w:r w:rsidR="00A300BB">
        <w:rPr>
          <w:rFonts w:cstheme="minorHAnsi"/>
          <w:bCs/>
        </w:rPr>
        <w:t>D</w:t>
      </w:r>
      <w:r w:rsidRPr="00343C3E">
        <w:rPr>
          <w:rFonts w:cstheme="minorHAnsi"/>
          <w:bCs/>
        </w:rPr>
        <w:t>iese</w:t>
      </w:r>
      <w:r w:rsidR="00A300BB">
        <w:rPr>
          <w:rFonts w:cstheme="minorHAnsi"/>
          <w:bCs/>
        </w:rPr>
        <w:t xml:space="preserve"> ästhetischen Erfahrungen können</w:t>
      </w:r>
      <w:r w:rsidRPr="00343C3E">
        <w:rPr>
          <w:rFonts w:cstheme="minorHAnsi"/>
          <w:bCs/>
        </w:rPr>
        <w:t xml:space="preserve"> zu </w:t>
      </w:r>
      <w:r w:rsidRPr="00343C3E">
        <w:rPr>
          <w:rFonts w:cstheme="minorHAnsi"/>
          <w:bCs/>
        </w:rPr>
        <w:lastRenderedPageBreak/>
        <w:t>Reflexionsprozessen anregen, oder in den Worten von Volker Steenblock: „Die Künste geben zu denken.“</w:t>
      </w:r>
      <w:r w:rsidR="00EF3F1B" w:rsidRPr="00343C3E">
        <w:rPr>
          <w:i/>
          <w:iCs/>
        </w:rPr>
        <w:t>(Steenblock</w:t>
      </w:r>
      <w:r w:rsidR="005769B0" w:rsidRPr="00343C3E">
        <w:rPr>
          <w:i/>
          <w:iCs/>
        </w:rPr>
        <w:t xml:space="preserve"> </w:t>
      </w:r>
      <w:r w:rsidR="00EF3F1B" w:rsidRPr="00343C3E">
        <w:rPr>
          <w:i/>
          <w:iCs/>
        </w:rPr>
        <w:t>2015</w:t>
      </w:r>
      <w:r w:rsidR="005769B0" w:rsidRPr="00343C3E">
        <w:rPr>
          <w:i/>
          <w:iCs/>
        </w:rPr>
        <w:t>,</w:t>
      </w:r>
      <w:r w:rsidR="00EF3F1B" w:rsidRPr="00343C3E">
        <w:rPr>
          <w:i/>
          <w:iCs/>
        </w:rPr>
        <w:t xml:space="preserve"> S. 13)</w:t>
      </w:r>
      <w:r w:rsidR="006D03ED">
        <w:t xml:space="preserve"> </w:t>
      </w:r>
      <w:r w:rsidR="00881EAD">
        <w:t xml:space="preserve">Eine unterrichtliche Auseinandersetzung mit Fragen der </w:t>
      </w:r>
      <w:r w:rsidR="006D03ED">
        <w:t>Ästhetik k</w:t>
      </w:r>
      <w:r w:rsidR="003843E1">
        <w:t>ann</w:t>
      </w:r>
      <w:r w:rsidR="006D03ED">
        <w:t xml:space="preserve"> die Haltung der „Nachdenklichkeit“</w:t>
      </w:r>
      <w:r w:rsidR="00F20B91" w:rsidRPr="00F20B91">
        <w:rPr>
          <w:i/>
          <w:iCs/>
        </w:rPr>
        <w:t>(Blumenberg 1980)</w:t>
      </w:r>
      <w:r w:rsidR="006D03ED">
        <w:t xml:space="preserve"> fördern.</w:t>
      </w:r>
    </w:p>
    <w:p w14:paraId="7F8EAF20" w14:textId="62E1BCBF" w:rsidR="0075490D" w:rsidRPr="00343C3E" w:rsidRDefault="00EF3F1B" w:rsidP="00627FAD">
      <w:pPr>
        <w:spacing w:after="0" w:line="240" w:lineRule="auto"/>
        <w:contextualSpacing/>
        <w:jc w:val="both"/>
        <w:rPr>
          <w:rFonts w:cstheme="minorHAnsi"/>
          <w:bCs/>
          <w:i/>
          <w:iCs/>
        </w:rPr>
      </w:pPr>
      <w:r w:rsidRPr="00343C3E">
        <w:rPr>
          <w:rFonts w:cstheme="minorHAnsi"/>
          <w:bCs/>
          <w:i/>
          <w:iCs/>
        </w:rPr>
        <w:t>+</w:t>
      </w:r>
      <w:r w:rsidR="00CF51DA" w:rsidRPr="00343C3E">
        <w:rPr>
          <w:rFonts w:cstheme="minorHAnsi"/>
          <w:bCs/>
          <w:i/>
          <w:iCs/>
        </w:rPr>
        <w:t xml:space="preserve"> </w:t>
      </w:r>
      <w:r w:rsidR="00A300BB">
        <w:rPr>
          <w:rFonts w:cstheme="minorHAnsi"/>
          <w:bCs/>
          <w:i/>
          <w:iCs/>
        </w:rPr>
        <w:t>Reduktion</w:t>
      </w:r>
      <w:r w:rsidRPr="00343C3E">
        <w:rPr>
          <w:rFonts w:cstheme="minorHAnsi"/>
          <w:bCs/>
          <w:i/>
          <w:iCs/>
        </w:rPr>
        <w:t xml:space="preserve"> kognitivistisch verengte</w:t>
      </w:r>
      <w:r w:rsidR="00CF51DA" w:rsidRPr="00343C3E">
        <w:rPr>
          <w:rFonts w:cstheme="minorHAnsi"/>
          <w:bCs/>
          <w:i/>
          <w:iCs/>
        </w:rPr>
        <w:t>r</w:t>
      </w:r>
      <w:r w:rsidRPr="00343C3E">
        <w:rPr>
          <w:rFonts w:cstheme="minorHAnsi"/>
          <w:bCs/>
          <w:i/>
          <w:iCs/>
        </w:rPr>
        <w:t xml:space="preserve"> Bildungsprozesse</w:t>
      </w:r>
    </w:p>
    <w:p w14:paraId="6445F130" w14:textId="6BC86894" w:rsidR="00EF3F1B" w:rsidRPr="00343C3E" w:rsidRDefault="00EF3F1B" w:rsidP="00627FAD">
      <w:pPr>
        <w:spacing w:after="0" w:line="240" w:lineRule="auto"/>
        <w:contextualSpacing/>
        <w:jc w:val="both"/>
        <w:rPr>
          <w:rFonts w:cstheme="minorHAnsi"/>
          <w:bCs/>
        </w:rPr>
      </w:pPr>
      <w:r w:rsidRPr="00343C3E">
        <w:rPr>
          <w:rFonts w:cstheme="minorHAnsi"/>
          <w:bCs/>
        </w:rPr>
        <w:t>Schüler:innen soll</w:t>
      </w:r>
      <w:r w:rsidR="003843E1">
        <w:rPr>
          <w:rFonts w:cstheme="minorHAnsi"/>
          <w:bCs/>
        </w:rPr>
        <w:t>en</w:t>
      </w:r>
      <w:r w:rsidRPr="00343C3E">
        <w:rPr>
          <w:rFonts w:cstheme="minorHAnsi"/>
          <w:bCs/>
        </w:rPr>
        <w:t xml:space="preserve"> durch die Unterrichtssequenz erfahren</w:t>
      </w:r>
      <w:r w:rsidR="001E6BE7">
        <w:rPr>
          <w:rFonts w:cstheme="minorHAnsi"/>
          <w:bCs/>
        </w:rPr>
        <w:t xml:space="preserve">, wie </w:t>
      </w:r>
      <w:r w:rsidR="001E6BE7" w:rsidRPr="001E6BE7">
        <w:rPr>
          <w:rFonts w:cstheme="minorHAnsi"/>
          <w:bCs/>
          <w:i/>
          <w:iCs/>
        </w:rPr>
        <w:t>Steenblock</w:t>
      </w:r>
      <w:r w:rsidR="001E6BE7">
        <w:rPr>
          <w:rFonts w:cstheme="minorHAnsi"/>
          <w:bCs/>
        </w:rPr>
        <w:t xml:space="preserve"> betont</w:t>
      </w:r>
      <w:r w:rsidRPr="00343C3E">
        <w:rPr>
          <w:rFonts w:cstheme="minorHAnsi"/>
          <w:bCs/>
        </w:rPr>
        <w:t>, „dass es der Philosophie keinerlei Abbruch tut, anzuerkennen, dass Bildungsprozesse begrifflich und emotional und sinnlich sein können“</w:t>
      </w:r>
      <w:r w:rsidRPr="00343C3E">
        <w:rPr>
          <w:rFonts w:cstheme="minorHAnsi"/>
          <w:bCs/>
          <w:i/>
          <w:iCs/>
        </w:rPr>
        <w:t>(Ebd.).</w:t>
      </w:r>
    </w:p>
    <w:p w14:paraId="48A52799" w14:textId="5C233BC9" w:rsidR="001E7F53" w:rsidRPr="00343C3E" w:rsidRDefault="001E7F53" w:rsidP="00627FAD">
      <w:pPr>
        <w:spacing w:after="0" w:line="240" w:lineRule="auto"/>
        <w:contextualSpacing/>
        <w:jc w:val="both"/>
        <w:rPr>
          <w:rFonts w:cstheme="minorHAnsi"/>
          <w:bCs/>
          <w:i/>
          <w:iCs/>
        </w:rPr>
      </w:pPr>
      <w:r w:rsidRPr="00343C3E">
        <w:rPr>
          <w:rFonts w:cstheme="minorHAnsi"/>
          <w:bCs/>
          <w:i/>
          <w:iCs/>
        </w:rPr>
        <w:t>+ Arbeit mit präsentativen M</w:t>
      </w:r>
      <w:r w:rsidR="00AF3AE7" w:rsidRPr="00343C3E">
        <w:rPr>
          <w:rFonts w:cstheme="minorHAnsi"/>
          <w:bCs/>
          <w:i/>
          <w:iCs/>
        </w:rPr>
        <w:t>aterialien</w:t>
      </w:r>
    </w:p>
    <w:p w14:paraId="1FB53791" w14:textId="7244A4A8" w:rsidR="00627FAD" w:rsidRPr="00343C3E" w:rsidRDefault="001E7F53" w:rsidP="00627FAD">
      <w:pPr>
        <w:spacing w:after="0" w:line="240" w:lineRule="auto"/>
        <w:contextualSpacing/>
        <w:jc w:val="both"/>
        <w:rPr>
          <w:rFonts w:cstheme="minorHAnsi"/>
          <w:bCs/>
        </w:rPr>
      </w:pPr>
      <w:r w:rsidRPr="00343C3E">
        <w:rPr>
          <w:rFonts w:cstheme="minorHAnsi"/>
          <w:bCs/>
        </w:rPr>
        <w:t>Im Zentrum des Philosophieunterrichts steht die „Arbeit am Logos“</w:t>
      </w:r>
      <w:r w:rsidR="00A63376">
        <w:rPr>
          <w:rFonts w:cstheme="minorHAnsi"/>
          <w:bCs/>
        </w:rPr>
        <w:t>(Blumenberg)</w:t>
      </w:r>
      <w:r w:rsidRPr="00343C3E">
        <w:rPr>
          <w:rFonts w:cstheme="minorHAnsi"/>
          <w:bCs/>
        </w:rPr>
        <w:t>, wozu</w:t>
      </w:r>
      <w:r w:rsidR="00103584" w:rsidRPr="00343C3E">
        <w:rPr>
          <w:rFonts w:cstheme="minorHAnsi"/>
          <w:bCs/>
        </w:rPr>
        <w:t xml:space="preserve"> aufgrund </w:t>
      </w:r>
      <w:r w:rsidR="001E6BE7">
        <w:rPr>
          <w:rFonts w:cstheme="minorHAnsi"/>
          <w:bCs/>
        </w:rPr>
        <w:t>seines</w:t>
      </w:r>
      <w:r w:rsidR="00103584" w:rsidRPr="00343C3E">
        <w:rPr>
          <w:rFonts w:cstheme="minorHAnsi"/>
          <w:bCs/>
        </w:rPr>
        <w:t xml:space="preserve"> diskursiven Gehalts</w:t>
      </w:r>
      <w:r w:rsidRPr="00343C3E">
        <w:rPr>
          <w:rFonts w:cstheme="minorHAnsi"/>
          <w:bCs/>
        </w:rPr>
        <w:t xml:space="preserve"> primär Texte dienen. Durch Unterrichtsmodule zur Ästhetik </w:t>
      </w:r>
      <w:r w:rsidR="0075490D" w:rsidRPr="00343C3E">
        <w:rPr>
          <w:rFonts w:cstheme="minorHAnsi"/>
          <w:bCs/>
        </w:rPr>
        <w:t>kann die Arbeit mit präsentativen M</w:t>
      </w:r>
      <w:r w:rsidR="00AF3AE7" w:rsidRPr="00343C3E">
        <w:rPr>
          <w:rFonts w:cstheme="minorHAnsi"/>
          <w:bCs/>
        </w:rPr>
        <w:t>aterialien</w:t>
      </w:r>
      <w:r w:rsidR="0075490D" w:rsidRPr="00343C3E">
        <w:rPr>
          <w:rFonts w:cstheme="minorHAnsi"/>
          <w:bCs/>
        </w:rPr>
        <w:t xml:space="preserve"> gefördert und damit das mediale Spektrum </w:t>
      </w:r>
      <w:r w:rsidR="005769B0" w:rsidRPr="00343C3E">
        <w:rPr>
          <w:rFonts w:cstheme="minorHAnsi"/>
          <w:bCs/>
        </w:rPr>
        <w:t>des</w:t>
      </w:r>
      <w:r w:rsidR="0075490D" w:rsidRPr="00343C3E">
        <w:rPr>
          <w:rFonts w:cstheme="minorHAnsi"/>
          <w:bCs/>
        </w:rPr>
        <w:t xml:space="preserve"> Unterricht</w:t>
      </w:r>
      <w:r w:rsidR="005769B0" w:rsidRPr="00343C3E">
        <w:rPr>
          <w:rFonts w:cstheme="minorHAnsi"/>
          <w:bCs/>
        </w:rPr>
        <w:t>s</w:t>
      </w:r>
      <w:r w:rsidR="0075490D" w:rsidRPr="00343C3E">
        <w:rPr>
          <w:rFonts w:cstheme="minorHAnsi"/>
          <w:bCs/>
        </w:rPr>
        <w:t xml:space="preserve"> erweitert werden.</w:t>
      </w:r>
      <w:r w:rsidR="00AF3AE7" w:rsidRPr="00343C3E">
        <w:rPr>
          <w:rFonts w:cstheme="minorHAnsi"/>
          <w:bCs/>
        </w:rPr>
        <w:t xml:space="preserve"> Dabei ist zu unterscheiden zwischen präsentativen Materialien, welche explizit philosophische Probleme thematisieren, und solchen, deren philosophisches Potential freizulegen ist. </w:t>
      </w:r>
      <w:r w:rsidR="005769B0" w:rsidRPr="00343C3E">
        <w:rPr>
          <w:rFonts w:cstheme="minorHAnsi"/>
          <w:bCs/>
        </w:rPr>
        <w:t xml:space="preserve">In der Philosophiedidaktik ist das Philosophieren mit Bildern </w:t>
      </w:r>
      <w:r w:rsidR="005769B0" w:rsidRPr="00343C3E">
        <w:rPr>
          <w:rFonts w:cstheme="minorHAnsi"/>
          <w:bCs/>
          <w:i/>
          <w:iCs/>
        </w:rPr>
        <w:t>(</w:t>
      </w:r>
      <w:r w:rsidR="00AF3AE7" w:rsidRPr="00343C3E">
        <w:rPr>
          <w:rFonts w:cstheme="minorHAnsi"/>
          <w:bCs/>
          <w:i/>
          <w:iCs/>
        </w:rPr>
        <w:t>Maeger</w:t>
      </w:r>
      <w:r w:rsidR="00576104" w:rsidRPr="00343C3E">
        <w:rPr>
          <w:rFonts w:cstheme="minorHAnsi"/>
          <w:bCs/>
          <w:i/>
          <w:iCs/>
        </w:rPr>
        <w:t xml:space="preserve"> 2013; Peters 2015</w:t>
      </w:r>
      <w:r w:rsidR="00AF3AE7" w:rsidRPr="00343C3E">
        <w:rPr>
          <w:rFonts w:cstheme="minorHAnsi"/>
          <w:bCs/>
          <w:i/>
          <w:iCs/>
        </w:rPr>
        <w:t>)</w:t>
      </w:r>
      <w:r w:rsidR="00576104" w:rsidRPr="00343C3E">
        <w:rPr>
          <w:rFonts w:cstheme="minorHAnsi"/>
          <w:bCs/>
          <w:i/>
          <w:iCs/>
        </w:rPr>
        <w:t xml:space="preserve"> </w:t>
      </w:r>
      <w:r w:rsidR="00576104" w:rsidRPr="00343C3E">
        <w:rPr>
          <w:rFonts w:cstheme="minorHAnsi"/>
          <w:bCs/>
        </w:rPr>
        <w:t>sowie</w:t>
      </w:r>
      <w:r w:rsidR="005769B0" w:rsidRPr="00343C3E">
        <w:rPr>
          <w:rFonts w:cstheme="minorHAnsi"/>
          <w:bCs/>
        </w:rPr>
        <w:t xml:space="preserve"> das philosophische Potential von Architektur, von „Gebauter Philosophie“</w:t>
      </w:r>
      <w:r w:rsidR="005769B0" w:rsidRPr="00343C3E">
        <w:rPr>
          <w:rFonts w:cstheme="minorHAnsi"/>
          <w:bCs/>
          <w:i/>
          <w:iCs/>
        </w:rPr>
        <w:t>(Seelhorst 2014a; 2014b; 2022)</w:t>
      </w:r>
      <w:r w:rsidR="001E6BE7">
        <w:rPr>
          <w:rFonts w:cstheme="minorHAnsi"/>
          <w:bCs/>
          <w:i/>
          <w:iCs/>
        </w:rPr>
        <w:t>,</w:t>
      </w:r>
      <w:r w:rsidR="005769B0" w:rsidRPr="00343C3E">
        <w:rPr>
          <w:rFonts w:cstheme="minorHAnsi"/>
          <w:bCs/>
          <w:i/>
          <w:iCs/>
        </w:rPr>
        <w:t xml:space="preserve"> </w:t>
      </w:r>
      <w:r w:rsidR="005769B0" w:rsidRPr="00343C3E">
        <w:rPr>
          <w:rFonts w:cstheme="minorHAnsi"/>
          <w:bCs/>
        </w:rPr>
        <w:t>anerkannt.</w:t>
      </w:r>
    </w:p>
    <w:p w14:paraId="20E94C32" w14:textId="2FA96EDA" w:rsidR="00CF51DA" w:rsidRPr="00343C3E" w:rsidRDefault="00CF51DA" w:rsidP="00627FAD">
      <w:pPr>
        <w:spacing w:after="0" w:line="240" w:lineRule="auto"/>
        <w:contextualSpacing/>
        <w:jc w:val="both"/>
        <w:rPr>
          <w:rFonts w:cstheme="minorHAnsi"/>
          <w:bCs/>
          <w:i/>
          <w:iCs/>
        </w:rPr>
      </w:pPr>
      <w:r w:rsidRPr="00343C3E">
        <w:rPr>
          <w:rFonts w:cstheme="minorHAnsi"/>
          <w:bCs/>
          <w:i/>
          <w:iCs/>
        </w:rPr>
        <w:t xml:space="preserve">+ </w:t>
      </w:r>
      <w:r w:rsidR="00103584" w:rsidRPr="00343C3E">
        <w:rPr>
          <w:rFonts w:cstheme="minorHAnsi"/>
          <w:bCs/>
          <w:i/>
          <w:iCs/>
        </w:rPr>
        <w:t xml:space="preserve">Übung in der </w:t>
      </w:r>
      <w:bookmarkStart w:id="2" w:name="_Hlk139745397"/>
      <w:r w:rsidR="00103584" w:rsidRPr="00343C3E">
        <w:rPr>
          <w:rFonts w:cstheme="minorHAnsi"/>
          <w:bCs/>
          <w:i/>
          <w:iCs/>
        </w:rPr>
        <w:t>„Philosophiepotentialaufspürkompetenz“</w:t>
      </w:r>
    </w:p>
    <w:bookmarkEnd w:id="2"/>
    <w:p w14:paraId="06DD2BC3" w14:textId="7F292077" w:rsidR="00103584" w:rsidRPr="00343C3E" w:rsidRDefault="00103584" w:rsidP="00103584">
      <w:pPr>
        <w:spacing w:after="0" w:line="240" w:lineRule="auto"/>
        <w:contextualSpacing/>
        <w:jc w:val="both"/>
        <w:rPr>
          <w:rFonts w:cstheme="minorHAnsi"/>
          <w:bCs/>
        </w:rPr>
      </w:pPr>
      <w:r w:rsidRPr="00343C3E">
        <w:rPr>
          <w:rFonts w:cstheme="minorHAnsi"/>
          <w:bCs/>
        </w:rPr>
        <w:t xml:space="preserve">Eine Unterrichtseinheit kann Schüler:innen in der </w:t>
      </w:r>
      <w:r w:rsidRPr="00343C3E">
        <w:rPr>
          <w:rFonts w:cstheme="minorHAnsi"/>
          <w:bCs/>
          <w:i/>
          <w:iCs/>
        </w:rPr>
        <w:t xml:space="preserve">„Philosophiepotentialaufspürkompetenz“ </w:t>
      </w:r>
      <w:r w:rsidRPr="00343C3E">
        <w:rPr>
          <w:rFonts w:cstheme="minorHAnsi"/>
          <w:bCs/>
        </w:rPr>
        <w:t>fördern</w:t>
      </w:r>
      <w:r w:rsidRPr="00343C3E">
        <w:rPr>
          <w:rFonts w:cstheme="minorHAnsi"/>
          <w:bCs/>
          <w:i/>
          <w:iCs/>
        </w:rPr>
        <w:t>,</w:t>
      </w:r>
      <w:r w:rsidR="005769B0" w:rsidRPr="00343C3E">
        <w:rPr>
          <w:rFonts w:cstheme="minorHAnsi"/>
          <w:bCs/>
        </w:rPr>
        <w:t xml:space="preserve"> wo</w:t>
      </w:r>
      <w:r w:rsidR="00AF3AE7" w:rsidRPr="00343C3E">
        <w:rPr>
          <w:rFonts w:cstheme="minorHAnsi"/>
          <w:bCs/>
        </w:rPr>
        <w:t>mit</w:t>
      </w:r>
      <w:r w:rsidRPr="00343C3E">
        <w:rPr>
          <w:rFonts w:cstheme="minorHAnsi"/>
          <w:bCs/>
        </w:rPr>
        <w:t xml:space="preserve"> Roland W. Henke </w:t>
      </w:r>
      <w:r w:rsidR="00AF3AE7" w:rsidRPr="00343C3E">
        <w:rPr>
          <w:rFonts w:cstheme="minorHAnsi"/>
          <w:bCs/>
        </w:rPr>
        <w:t>die Fähigkeit bezeichnet, „abstrahierend von (simulierten) Lebensweltkontexten zu den in ihnen eingeschlossenen philosophischen Problembeständen</w:t>
      </w:r>
      <w:r w:rsidR="00576104" w:rsidRPr="00343C3E">
        <w:rPr>
          <w:rFonts w:cstheme="minorHAnsi"/>
          <w:bCs/>
        </w:rPr>
        <w:t xml:space="preserve"> </w:t>
      </w:r>
      <w:r w:rsidR="00AF3AE7" w:rsidRPr="00343C3E">
        <w:rPr>
          <w:rFonts w:cstheme="minorHAnsi"/>
          <w:bCs/>
        </w:rPr>
        <w:t>durchzudringen</w:t>
      </w:r>
      <w:r w:rsidR="00AF3AE7" w:rsidRPr="00196571">
        <w:rPr>
          <w:rFonts w:cstheme="minorHAnsi"/>
          <w:bCs/>
          <w:i/>
          <w:iCs/>
        </w:rPr>
        <w:t>“</w:t>
      </w:r>
      <w:r w:rsidR="00576104" w:rsidRPr="00196571">
        <w:rPr>
          <w:rFonts w:cstheme="minorHAnsi"/>
          <w:bCs/>
          <w:i/>
          <w:iCs/>
        </w:rPr>
        <w:t>(Henke 2012, S. 62)</w:t>
      </w:r>
      <w:r w:rsidR="00576104" w:rsidRPr="00343C3E">
        <w:rPr>
          <w:rFonts w:cstheme="minorHAnsi"/>
          <w:bCs/>
        </w:rPr>
        <w:t>.</w:t>
      </w:r>
    </w:p>
    <w:p w14:paraId="3DCA28E6" w14:textId="51901E5A" w:rsidR="00EF3F1B" w:rsidRPr="00343C3E" w:rsidRDefault="00EF3F1B" w:rsidP="00627FAD">
      <w:pPr>
        <w:spacing w:after="0" w:line="240" w:lineRule="auto"/>
        <w:contextualSpacing/>
        <w:jc w:val="both"/>
        <w:rPr>
          <w:rFonts w:cstheme="minorHAnsi"/>
          <w:bCs/>
          <w:i/>
          <w:iCs/>
        </w:rPr>
      </w:pPr>
      <w:r w:rsidRPr="00343C3E">
        <w:rPr>
          <w:rFonts w:cstheme="minorHAnsi"/>
          <w:bCs/>
          <w:i/>
          <w:iCs/>
        </w:rPr>
        <w:t>+ Beitrag zur kulturellen Bildung</w:t>
      </w:r>
    </w:p>
    <w:p w14:paraId="12283F53" w14:textId="5B773D84" w:rsidR="00EF3F1B" w:rsidRPr="00343C3E" w:rsidRDefault="00EF3F1B" w:rsidP="00627FAD">
      <w:pPr>
        <w:spacing w:after="0" w:line="240" w:lineRule="auto"/>
        <w:contextualSpacing/>
        <w:jc w:val="both"/>
        <w:rPr>
          <w:rFonts w:cstheme="minorHAnsi"/>
          <w:bCs/>
          <w:i/>
          <w:iCs/>
        </w:rPr>
      </w:pPr>
      <w:r w:rsidRPr="00343C3E">
        <w:rPr>
          <w:rFonts w:cstheme="minorHAnsi"/>
          <w:bCs/>
        </w:rPr>
        <w:t>D</w:t>
      </w:r>
      <w:r w:rsidR="001E6BE7">
        <w:rPr>
          <w:rFonts w:cstheme="minorHAnsi"/>
          <w:bCs/>
        </w:rPr>
        <w:t>ie</w:t>
      </w:r>
      <w:r w:rsidRPr="00343C3E">
        <w:rPr>
          <w:rFonts w:cstheme="minorHAnsi"/>
          <w:bCs/>
        </w:rPr>
        <w:t xml:space="preserve"> Unterrichtseinheit kann durch die Berücksichtigung der Ideengeschichte</w:t>
      </w:r>
      <w:r w:rsidR="005769B0" w:rsidRPr="00343C3E">
        <w:rPr>
          <w:rFonts w:cstheme="minorHAnsi"/>
          <w:bCs/>
        </w:rPr>
        <w:t>, Kunstgeschichte und Architektur</w:t>
      </w:r>
      <w:r w:rsidRPr="00343C3E">
        <w:rPr>
          <w:rFonts w:cstheme="minorHAnsi"/>
          <w:bCs/>
        </w:rPr>
        <w:t xml:space="preserve"> ein Beitrag zur kulturellen Bildung </w:t>
      </w:r>
      <w:r w:rsidR="001E6BE7">
        <w:rPr>
          <w:rFonts w:cstheme="minorHAnsi"/>
          <w:bCs/>
        </w:rPr>
        <w:t>leisten</w:t>
      </w:r>
      <w:r w:rsidR="005769B0" w:rsidRPr="00343C3E">
        <w:rPr>
          <w:rFonts w:cstheme="minorHAnsi"/>
          <w:bCs/>
        </w:rPr>
        <w:t xml:space="preserve"> </w:t>
      </w:r>
      <w:r w:rsidR="005769B0" w:rsidRPr="00343C3E">
        <w:rPr>
          <w:rFonts w:cstheme="minorHAnsi"/>
          <w:bCs/>
          <w:i/>
          <w:iCs/>
        </w:rPr>
        <w:t>(vgl. Weiß 2017).</w:t>
      </w:r>
    </w:p>
    <w:p w14:paraId="4A81E4A4" w14:textId="7D36459F" w:rsidR="00647567" w:rsidRPr="00343C3E" w:rsidRDefault="00647567" w:rsidP="00627FAD">
      <w:pPr>
        <w:spacing w:after="0" w:line="240" w:lineRule="auto"/>
        <w:contextualSpacing/>
        <w:jc w:val="both"/>
        <w:rPr>
          <w:rFonts w:cstheme="minorHAnsi"/>
          <w:bCs/>
          <w:i/>
          <w:iCs/>
        </w:rPr>
      </w:pPr>
      <w:r w:rsidRPr="00343C3E">
        <w:rPr>
          <w:rFonts w:cstheme="minorHAnsi"/>
          <w:bCs/>
          <w:i/>
          <w:iCs/>
        </w:rPr>
        <w:t xml:space="preserve">+ </w:t>
      </w:r>
      <w:r w:rsidR="00F93827">
        <w:rPr>
          <w:rFonts w:cstheme="minorHAnsi"/>
          <w:bCs/>
          <w:i/>
          <w:iCs/>
        </w:rPr>
        <w:t xml:space="preserve">Herstellung von </w:t>
      </w:r>
      <w:r w:rsidRPr="00343C3E">
        <w:rPr>
          <w:rFonts w:cstheme="minorHAnsi"/>
          <w:bCs/>
          <w:i/>
          <w:iCs/>
        </w:rPr>
        <w:t>Bezüge</w:t>
      </w:r>
      <w:r w:rsidR="00F93827">
        <w:rPr>
          <w:rFonts w:cstheme="minorHAnsi"/>
          <w:bCs/>
          <w:i/>
          <w:iCs/>
        </w:rPr>
        <w:t>n</w:t>
      </w:r>
      <w:r w:rsidRPr="00343C3E">
        <w:rPr>
          <w:rFonts w:cstheme="minorHAnsi"/>
          <w:bCs/>
          <w:i/>
          <w:iCs/>
        </w:rPr>
        <w:t xml:space="preserve"> zu Fragestellungen einzelner philosophischer Subdisziplinen</w:t>
      </w:r>
    </w:p>
    <w:p w14:paraId="20F9094A" w14:textId="521B3B42" w:rsidR="00647567" w:rsidRPr="00343C3E" w:rsidRDefault="00647567" w:rsidP="00627FAD">
      <w:pPr>
        <w:spacing w:after="0" w:line="240" w:lineRule="auto"/>
        <w:contextualSpacing/>
        <w:jc w:val="both"/>
        <w:rPr>
          <w:rFonts w:cstheme="minorHAnsi"/>
          <w:bCs/>
        </w:rPr>
      </w:pPr>
      <w:r w:rsidRPr="00343C3E">
        <w:rPr>
          <w:rFonts w:cstheme="minorHAnsi"/>
          <w:bCs/>
        </w:rPr>
        <w:t>Die Unterrichtsmodule</w:t>
      </w:r>
      <w:r w:rsidR="00A63376">
        <w:rPr>
          <w:rFonts w:cstheme="minorHAnsi"/>
          <w:bCs/>
        </w:rPr>
        <w:t xml:space="preserve"> geben den</w:t>
      </w:r>
      <w:r w:rsidRPr="00343C3E">
        <w:rPr>
          <w:rFonts w:cstheme="minorHAnsi"/>
          <w:bCs/>
        </w:rPr>
        <w:t xml:space="preserve"> Schüler:innen</w:t>
      </w:r>
      <w:r w:rsidR="00A63376">
        <w:rPr>
          <w:rFonts w:cstheme="minorHAnsi"/>
          <w:bCs/>
        </w:rPr>
        <w:t xml:space="preserve"> die Möglichkeit</w:t>
      </w:r>
      <w:r w:rsidRPr="00343C3E">
        <w:rPr>
          <w:rFonts w:cstheme="minorHAnsi"/>
          <w:bCs/>
        </w:rPr>
        <w:t>, sich mit grundlegenden Fragestellungen verschiedener philosophischer Subdisziplinen problemorientiert auseinanderzusetzen, u.a.:</w:t>
      </w:r>
    </w:p>
    <w:p w14:paraId="522E2A3E" w14:textId="2A8DB42B" w:rsidR="00647567" w:rsidRPr="00343C3E" w:rsidRDefault="001E6BE7" w:rsidP="00627FAD">
      <w:pPr>
        <w:spacing w:after="0" w:line="240" w:lineRule="auto"/>
        <w:contextualSpacing/>
        <w:jc w:val="both"/>
        <w:rPr>
          <w:rFonts w:cstheme="minorHAnsi"/>
          <w:bCs/>
        </w:rPr>
      </w:pPr>
      <w:r>
        <w:rPr>
          <w:rFonts w:cstheme="minorHAnsi"/>
          <w:bCs/>
        </w:rPr>
        <w:t>#</w:t>
      </w:r>
      <w:r w:rsidR="00647567" w:rsidRPr="00343C3E">
        <w:rPr>
          <w:rFonts w:cstheme="minorHAnsi"/>
          <w:bCs/>
        </w:rPr>
        <w:t xml:space="preserve"> Stellung des Subjekts in der Spätmoderne (Anthropologie, Geschichtsphilosophie)</w:t>
      </w:r>
    </w:p>
    <w:p w14:paraId="1C8D4247" w14:textId="1F5B0B35" w:rsidR="00647567" w:rsidRPr="00343C3E" w:rsidRDefault="001E6BE7" w:rsidP="00627FAD">
      <w:pPr>
        <w:spacing w:after="0" w:line="240" w:lineRule="auto"/>
        <w:contextualSpacing/>
        <w:jc w:val="both"/>
        <w:rPr>
          <w:rFonts w:cstheme="minorHAnsi"/>
          <w:bCs/>
        </w:rPr>
      </w:pPr>
      <w:r>
        <w:rPr>
          <w:rFonts w:cstheme="minorHAnsi"/>
          <w:bCs/>
        </w:rPr>
        <w:t>#</w:t>
      </w:r>
      <w:r w:rsidR="00647567" w:rsidRPr="00343C3E">
        <w:rPr>
          <w:rFonts w:cstheme="minorHAnsi"/>
          <w:bCs/>
        </w:rPr>
        <w:t xml:space="preserve"> ontologischer Status von Kunstwerken (Kunstphilosophie, Ontologie)</w:t>
      </w:r>
    </w:p>
    <w:p w14:paraId="53387740" w14:textId="105283CD" w:rsidR="00647567" w:rsidRPr="00343C3E" w:rsidRDefault="001E6BE7" w:rsidP="00627FAD">
      <w:pPr>
        <w:spacing w:after="0" w:line="240" w:lineRule="auto"/>
        <w:contextualSpacing/>
        <w:jc w:val="both"/>
        <w:rPr>
          <w:rFonts w:cstheme="minorHAnsi"/>
          <w:bCs/>
        </w:rPr>
      </w:pPr>
      <w:r>
        <w:rPr>
          <w:rFonts w:cstheme="minorHAnsi"/>
          <w:bCs/>
        </w:rPr>
        <w:t>#</w:t>
      </w:r>
      <w:r w:rsidR="00647567" w:rsidRPr="00343C3E">
        <w:rPr>
          <w:rFonts w:cstheme="minorHAnsi"/>
          <w:bCs/>
        </w:rPr>
        <w:t xml:space="preserve"> Mathematisierung der Welt (Metaphysik)</w:t>
      </w:r>
    </w:p>
    <w:p w14:paraId="036DCE6A" w14:textId="66D4505E" w:rsidR="00647567" w:rsidRPr="00343C3E" w:rsidRDefault="001E6BE7" w:rsidP="00627FAD">
      <w:pPr>
        <w:spacing w:after="0" w:line="240" w:lineRule="auto"/>
        <w:contextualSpacing/>
        <w:jc w:val="both"/>
        <w:rPr>
          <w:rFonts w:cstheme="minorHAnsi"/>
          <w:bCs/>
        </w:rPr>
      </w:pPr>
      <w:r>
        <w:rPr>
          <w:rFonts w:cstheme="minorHAnsi"/>
          <w:bCs/>
        </w:rPr>
        <w:t>#</w:t>
      </w:r>
      <w:r w:rsidR="00647567" w:rsidRPr="00343C3E">
        <w:rPr>
          <w:rFonts w:cstheme="minorHAnsi"/>
          <w:bCs/>
        </w:rPr>
        <w:t xml:space="preserve"> unterschiedliche Zeichenfunktionen (Sprachphilosophie)</w:t>
      </w:r>
    </w:p>
    <w:p w14:paraId="44A2E314" w14:textId="25095B98" w:rsidR="00647567" w:rsidRPr="00343C3E" w:rsidRDefault="001E6BE7" w:rsidP="00627FAD">
      <w:pPr>
        <w:spacing w:after="0" w:line="240" w:lineRule="auto"/>
        <w:contextualSpacing/>
        <w:jc w:val="both"/>
        <w:rPr>
          <w:rFonts w:cstheme="minorHAnsi"/>
          <w:bCs/>
        </w:rPr>
      </w:pPr>
      <w:r>
        <w:rPr>
          <w:rFonts w:cstheme="minorHAnsi"/>
          <w:bCs/>
        </w:rPr>
        <w:t>#</w:t>
      </w:r>
      <w:r w:rsidR="00647567" w:rsidRPr="00343C3E">
        <w:rPr>
          <w:rFonts w:cstheme="minorHAnsi"/>
          <w:bCs/>
        </w:rPr>
        <w:t xml:space="preserve"> Positivismus (Erkenntnistheorie)</w:t>
      </w:r>
    </w:p>
    <w:p w14:paraId="2A4E2122" w14:textId="1EA82C94" w:rsidR="00647567" w:rsidRPr="00343C3E" w:rsidRDefault="001E6BE7" w:rsidP="00627FAD">
      <w:pPr>
        <w:spacing w:after="0" w:line="240" w:lineRule="auto"/>
        <w:contextualSpacing/>
        <w:jc w:val="both"/>
        <w:rPr>
          <w:rFonts w:cstheme="minorHAnsi"/>
          <w:bCs/>
        </w:rPr>
      </w:pPr>
      <w:r>
        <w:rPr>
          <w:rFonts w:cstheme="minorHAnsi"/>
          <w:bCs/>
        </w:rPr>
        <w:t>#</w:t>
      </w:r>
      <w:r w:rsidR="00647567" w:rsidRPr="00343C3E">
        <w:rPr>
          <w:rFonts w:cstheme="minorHAnsi"/>
          <w:bCs/>
        </w:rPr>
        <w:t xml:space="preserve"> Erinnerung und Gedächtnis (Kulturphilosophie).</w:t>
      </w:r>
    </w:p>
    <w:p w14:paraId="7BD81799" w14:textId="7F0BA64B" w:rsidR="00627FAD" w:rsidRPr="00343C3E" w:rsidRDefault="001E7F53" w:rsidP="00627FAD">
      <w:pPr>
        <w:spacing w:after="0" w:line="240" w:lineRule="auto"/>
        <w:contextualSpacing/>
        <w:jc w:val="both"/>
        <w:rPr>
          <w:rFonts w:cstheme="minorHAnsi"/>
          <w:bCs/>
          <w:i/>
          <w:iCs/>
        </w:rPr>
      </w:pPr>
      <w:r w:rsidRPr="00343C3E">
        <w:rPr>
          <w:rFonts w:cstheme="minorHAnsi"/>
          <w:bCs/>
          <w:i/>
          <w:iCs/>
        </w:rPr>
        <w:t>+ Förderung</w:t>
      </w:r>
      <w:r w:rsidR="00627FAD" w:rsidRPr="00343C3E">
        <w:rPr>
          <w:rFonts w:cstheme="minorHAnsi"/>
          <w:bCs/>
          <w:i/>
          <w:iCs/>
        </w:rPr>
        <w:t xml:space="preserve"> </w:t>
      </w:r>
      <w:r w:rsidRPr="00343C3E">
        <w:rPr>
          <w:rFonts w:cstheme="minorHAnsi"/>
          <w:bCs/>
          <w:i/>
          <w:iCs/>
        </w:rPr>
        <w:t>interdisz</w:t>
      </w:r>
      <w:r w:rsidR="006B01C1" w:rsidRPr="00343C3E">
        <w:rPr>
          <w:rFonts w:cstheme="minorHAnsi"/>
          <w:bCs/>
          <w:i/>
          <w:iCs/>
        </w:rPr>
        <w:t>iplinären Denkens</w:t>
      </w:r>
      <w:r w:rsidRPr="00343C3E">
        <w:rPr>
          <w:rFonts w:cstheme="minorHAnsi"/>
          <w:bCs/>
          <w:i/>
          <w:iCs/>
        </w:rPr>
        <w:t xml:space="preserve"> </w:t>
      </w:r>
      <w:r w:rsidR="00627FAD" w:rsidRPr="00343C3E">
        <w:rPr>
          <w:rFonts w:cstheme="minorHAnsi"/>
          <w:bCs/>
          <w:i/>
          <w:iCs/>
        </w:rPr>
        <w:t>fächerübergreifendes Arbeiten</w:t>
      </w:r>
    </w:p>
    <w:p w14:paraId="7591E074" w14:textId="2766E9F8" w:rsidR="001F3C66" w:rsidRPr="00343C3E" w:rsidRDefault="00DD3114" w:rsidP="00627FAD">
      <w:pPr>
        <w:spacing w:after="0" w:line="240" w:lineRule="auto"/>
        <w:contextualSpacing/>
        <w:jc w:val="both"/>
        <w:rPr>
          <w:rFonts w:cstheme="minorHAnsi"/>
          <w:bCs/>
        </w:rPr>
      </w:pPr>
      <w:r w:rsidRPr="00343C3E">
        <w:rPr>
          <w:rFonts w:cstheme="minorHAnsi"/>
          <w:bCs/>
        </w:rPr>
        <w:t>Die Unterrichtsmodule ermöglichen sowohl intradisziplinäres Arbeiten mit den Fächern Bildende Kunst (Definition Kunstwerk, Symmetrie, Impressionismus, Industriebauten) Mathematik (Symmetrie, Goldener Schnitt), Physik, NwT (Industriebauten) als auch multidisziplinäres Arbeiten mit dem Fach Bildende Kunst</w:t>
      </w:r>
      <w:r w:rsidR="00497CF6">
        <w:rPr>
          <w:rFonts w:cstheme="minorHAnsi"/>
          <w:bCs/>
        </w:rPr>
        <w:t xml:space="preserve"> </w:t>
      </w:r>
      <w:r w:rsidR="00497CF6" w:rsidRPr="00497CF6">
        <w:rPr>
          <w:rFonts w:cstheme="minorHAnsi"/>
          <w:bCs/>
          <w:i/>
          <w:iCs/>
        </w:rPr>
        <w:t>(vgl. Labudde 2006, S. 445)</w:t>
      </w:r>
      <w:r w:rsidRPr="00343C3E">
        <w:rPr>
          <w:rFonts w:cstheme="minorHAnsi"/>
          <w:bCs/>
        </w:rPr>
        <w:t xml:space="preserve">. So wird auf Methoden der Bildinterpretation zurückgegriffen. Kunstwerke dienen nicht primär zur Illustration philosophischer Reflexionen, sondern zur Aktivierung </w:t>
      </w:r>
      <w:r w:rsidR="001E6BE7">
        <w:rPr>
          <w:rFonts w:cstheme="minorHAnsi"/>
          <w:bCs/>
        </w:rPr>
        <w:t>des</w:t>
      </w:r>
      <w:r w:rsidRPr="00343C3E">
        <w:rPr>
          <w:rFonts w:cstheme="minorHAnsi"/>
          <w:bCs/>
        </w:rPr>
        <w:t xml:space="preserve"> eigenen Philosophieren</w:t>
      </w:r>
      <w:r w:rsidR="001E6BE7">
        <w:rPr>
          <w:rFonts w:cstheme="minorHAnsi"/>
          <w:bCs/>
        </w:rPr>
        <w:t>s</w:t>
      </w:r>
      <w:r w:rsidRPr="00343C3E">
        <w:rPr>
          <w:rFonts w:cstheme="minorHAnsi"/>
          <w:bCs/>
        </w:rPr>
        <w:t>.</w:t>
      </w:r>
      <w:r w:rsidR="00497CF6">
        <w:rPr>
          <w:rFonts w:cstheme="minorHAnsi"/>
          <w:bCs/>
        </w:rPr>
        <w:t xml:space="preserve"> </w:t>
      </w:r>
      <w:r w:rsidR="001F3C66" w:rsidRPr="00343C3E">
        <w:rPr>
          <w:rFonts w:cstheme="minorHAnsi"/>
          <w:bCs/>
        </w:rPr>
        <w:t>Angesichts der interdisziplinären Ausrichtung der Unterrichtsmodule wird auf eine Kombination von primär Bildmedien mit verschiedenen Textsorten zurückgegriffen: philosophische Texte, „halbphilosophische Exkurs[e]“</w:t>
      </w:r>
      <w:r w:rsidR="001F3C66" w:rsidRPr="00E646DE">
        <w:rPr>
          <w:rFonts w:cstheme="minorHAnsi"/>
          <w:bCs/>
          <w:i/>
          <w:iCs/>
        </w:rPr>
        <w:t>(Weyl</w:t>
      </w:r>
      <w:r w:rsidR="00647567" w:rsidRPr="00E646DE">
        <w:rPr>
          <w:rFonts w:cstheme="minorHAnsi"/>
          <w:bCs/>
          <w:i/>
          <w:iCs/>
        </w:rPr>
        <w:t xml:space="preserve"> 1955, S. 33) </w:t>
      </w:r>
      <w:r w:rsidR="00647567" w:rsidRPr="00343C3E">
        <w:rPr>
          <w:rFonts w:cstheme="minorHAnsi"/>
          <w:bCs/>
        </w:rPr>
        <w:t>und Informationstexte.</w:t>
      </w:r>
    </w:p>
    <w:p w14:paraId="5E6F1A82" w14:textId="77777777" w:rsidR="009125AE" w:rsidRPr="00343C3E" w:rsidRDefault="009125AE" w:rsidP="00627FAD">
      <w:pPr>
        <w:spacing w:after="0" w:line="240" w:lineRule="auto"/>
        <w:contextualSpacing/>
        <w:jc w:val="both"/>
        <w:rPr>
          <w:rFonts w:cstheme="minorHAnsi"/>
          <w:bCs/>
        </w:rPr>
      </w:pPr>
    </w:p>
    <w:p w14:paraId="62EDAD67" w14:textId="042C2800" w:rsidR="00647567" w:rsidRPr="00343C3E" w:rsidRDefault="008842A1" w:rsidP="00627FAD">
      <w:pPr>
        <w:spacing w:after="0" w:line="240" w:lineRule="auto"/>
        <w:contextualSpacing/>
        <w:jc w:val="both"/>
        <w:rPr>
          <w:rFonts w:cstheme="minorHAnsi"/>
          <w:bCs/>
        </w:rPr>
      </w:pPr>
      <w:r>
        <w:rPr>
          <w:rFonts w:cstheme="minorHAnsi"/>
          <w:bCs/>
        </w:rPr>
        <w:t>Primär</w:t>
      </w:r>
      <w:r w:rsidR="009125AE" w:rsidRPr="00343C3E">
        <w:rPr>
          <w:rFonts w:cstheme="minorHAnsi"/>
          <w:bCs/>
        </w:rPr>
        <w:t xml:space="preserve"> werden mit den Unterrichtsmodulen zwei Ziele verfolgt:</w:t>
      </w:r>
    </w:p>
    <w:p w14:paraId="03DCB4BB" w14:textId="0110E012" w:rsidR="009125AE" w:rsidRPr="00343C3E" w:rsidRDefault="009125AE" w:rsidP="00627FAD">
      <w:pPr>
        <w:spacing w:after="0" w:line="240" w:lineRule="auto"/>
        <w:contextualSpacing/>
        <w:jc w:val="both"/>
        <w:rPr>
          <w:rFonts w:cstheme="minorHAnsi"/>
          <w:bCs/>
        </w:rPr>
      </w:pPr>
      <w:r w:rsidRPr="00343C3E">
        <w:rPr>
          <w:rFonts w:cstheme="minorHAnsi"/>
          <w:bCs/>
        </w:rPr>
        <w:t>1. im Allgemeinen Motivation zum fächerübergreifenden Arbeiten</w:t>
      </w:r>
    </w:p>
    <w:p w14:paraId="0DA74E69" w14:textId="082CCA7E" w:rsidR="009125AE" w:rsidRPr="00343C3E" w:rsidRDefault="009125AE" w:rsidP="00627FAD">
      <w:pPr>
        <w:spacing w:after="0" w:line="240" w:lineRule="auto"/>
        <w:contextualSpacing/>
        <w:jc w:val="both"/>
        <w:rPr>
          <w:rFonts w:cstheme="minorHAnsi"/>
          <w:bCs/>
        </w:rPr>
      </w:pPr>
      <w:r w:rsidRPr="00343C3E">
        <w:rPr>
          <w:rFonts w:cstheme="minorHAnsi"/>
          <w:bCs/>
        </w:rPr>
        <w:t>2. im Besonderen „Sensibilisierung für didaktische Möglichkeiten einer Konsonanz von Philosophie und Kunst an ausgesuchten Beispielen“</w:t>
      </w:r>
      <w:r w:rsidRPr="00E646DE">
        <w:rPr>
          <w:rFonts w:cstheme="minorHAnsi"/>
          <w:bCs/>
          <w:i/>
          <w:iCs/>
        </w:rPr>
        <w:t>(Steenblock 2015, S. 14).</w:t>
      </w:r>
    </w:p>
    <w:p w14:paraId="7DBB4597" w14:textId="1E609EFE" w:rsidR="00A611BB" w:rsidRPr="00343C3E" w:rsidRDefault="009125AE" w:rsidP="00627FAD">
      <w:pPr>
        <w:spacing w:after="0" w:line="240" w:lineRule="auto"/>
        <w:contextualSpacing/>
        <w:jc w:val="both"/>
        <w:rPr>
          <w:rFonts w:cstheme="minorHAnsi"/>
          <w:bCs/>
        </w:rPr>
      </w:pPr>
      <w:r w:rsidRPr="00343C3E">
        <w:rPr>
          <w:rFonts w:cstheme="minorHAnsi"/>
          <w:bCs/>
        </w:rPr>
        <w:t>-&gt; Es gilt „Brücken zu bauen“(Ebd.) zu anderen philosophischen Teildisziplinen und anderen Schulfächern.</w:t>
      </w:r>
    </w:p>
    <w:p w14:paraId="78BBC6B2" w14:textId="77777777" w:rsidR="00647567" w:rsidRPr="00343C3E" w:rsidRDefault="00647567" w:rsidP="00627FAD">
      <w:pPr>
        <w:spacing w:after="0" w:line="240" w:lineRule="auto"/>
        <w:contextualSpacing/>
        <w:jc w:val="both"/>
        <w:rPr>
          <w:rFonts w:cstheme="minorHAnsi"/>
          <w:bCs/>
          <w:sz w:val="24"/>
          <w:szCs w:val="24"/>
        </w:rPr>
      </w:pPr>
    </w:p>
    <w:p w14:paraId="0C88DAC3" w14:textId="0C4683E1" w:rsidR="00AA6AE5" w:rsidRPr="00F93827" w:rsidRDefault="00AA6AE5" w:rsidP="00EF3744">
      <w:pPr>
        <w:spacing w:after="0" w:line="240" w:lineRule="auto"/>
        <w:contextualSpacing/>
        <w:jc w:val="center"/>
        <w:rPr>
          <w:b/>
          <w:sz w:val="24"/>
          <w:szCs w:val="24"/>
        </w:rPr>
      </w:pPr>
      <w:r w:rsidRPr="00F93827">
        <w:rPr>
          <w:b/>
          <w:sz w:val="24"/>
          <w:szCs w:val="24"/>
        </w:rPr>
        <w:t>Bezüge zum Bildungsplan</w:t>
      </w:r>
      <w:r w:rsidR="0094644C" w:rsidRPr="00F93827">
        <w:rPr>
          <w:b/>
          <w:sz w:val="24"/>
          <w:szCs w:val="24"/>
        </w:rPr>
        <w:t xml:space="preserve"> Philosophie</w:t>
      </w:r>
      <w:r w:rsidRPr="00F93827">
        <w:rPr>
          <w:b/>
          <w:sz w:val="24"/>
          <w:szCs w:val="24"/>
        </w:rPr>
        <w:t xml:space="preserve"> 2016</w:t>
      </w:r>
    </w:p>
    <w:p w14:paraId="75DA334E" w14:textId="7C0F3645" w:rsidR="00720EC4" w:rsidRPr="00343C3E" w:rsidRDefault="00AD0F3D" w:rsidP="00AD0F3D">
      <w:pPr>
        <w:spacing w:after="0" w:line="240" w:lineRule="auto"/>
        <w:contextualSpacing/>
        <w:jc w:val="both"/>
        <w:rPr>
          <w:rFonts w:cstheme="minorHAnsi"/>
          <w:bCs/>
        </w:rPr>
      </w:pPr>
      <w:r>
        <w:rPr>
          <w:rFonts w:cstheme="minorHAnsi"/>
        </w:rPr>
        <w:t xml:space="preserve">+ </w:t>
      </w:r>
      <w:r w:rsidR="008F09D8" w:rsidRPr="00343C3E">
        <w:rPr>
          <w:rFonts w:cstheme="minorHAnsi"/>
        </w:rPr>
        <w:t>„So können zum Beispiel im Kompetenzbereich</w:t>
      </w:r>
      <w:r w:rsidR="00720EC4" w:rsidRPr="00343C3E">
        <w:rPr>
          <w:rFonts w:cstheme="minorHAnsi"/>
        </w:rPr>
        <w:t xml:space="preserve"> </w:t>
      </w:r>
      <w:r w:rsidR="008F09D8" w:rsidRPr="00AD0F3D">
        <w:rPr>
          <w:rFonts w:cstheme="minorHAnsi"/>
          <w:i/>
          <w:iCs/>
        </w:rPr>
        <w:t>Kulturphilosophie und Kulturanthropologie</w:t>
      </w:r>
      <w:r w:rsidR="008F09D8" w:rsidRPr="00343C3E">
        <w:rPr>
          <w:rFonts w:cstheme="minorHAnsi"/>
        </w:rPr>
        <w:t xml:space="preserve"> auch Fragen der Ästhetik, der Medien- und der Geschichtsphilosophie reflektiert werden“</w:t>
      </w:r>
      <w:r w:rsidRPr="00AD0F3D">
        <w:rPr>
          <w:rFonts w:cstheme="minorHAnsi"/>
          <w:i/>
          <w:iCs/>
        </w:rPr>
        <w:t>(</w:t>
      </w:r>
      <w:r w:rsidR="008F09D8" w:rsidRPr="00AD0F3D">
        <w:rPr>
          <w:rFonts w:cstheme="minorHAnsi"/>
          <w:i/>
          <w:iCs/>
        </w:rPr>
        <w:t>S. 5)</w:t>
      </w:r>
    </w:p>
    <w:p w14:paraId="68E44695" w14:textId="5F7D2F23" w:rsidR="00CF6671" w:rsidRPr="00343C3E" w:rsidRDefault="00AD0F3D" w:rsidP="00AD0F3D">
      <w:pPr>
        <w:spacing w:after="0" w:line="240" w:lineRule="auto"/>
        <w:contextualSpacing/>
        <w:jc w:val="both"/>
        <w:rPr>
          <w:rFonts w:cstheme="minorHAnsi"/>
          <w:bCs/>
        </w:rPr>
      </w:pPr>
      <w:r>
        <w:rPr>
          <w:rFonts w:cstheme="minorHAnsi"/>
          <w:bCs/>
        </w:rPr>
        <w:t>„</w:t>
      </w:r>
      <w:r w:rsidR="00720EC4" w:rsidRPr="00343C3E">
        <w:rPr>
          <w:rFonts w:cstheme="minorHAnsi"/>
          <w:bCs/>
        </w:rPr>
        <w:t xml:space="preserve">3.1.3 </w:t>
      </w:r>
      <w:r w:rsidR="00CF6671" w:rsidRPr="00343C3E">
        <w:rPr>
          <w:rFonts w:cstheme="minorHAnsi"/>
          <w:bCs/>
        </w:rPr>
        <w:t>Kulturphilosophie und Kulturanthropologie</w:t>
      </w:r>
      <w:r>
        <w:rPr>
          <w:rFonts w:cstheme="minorHAnsi"/>
          <w:bCs/>
        </w:rPr>
        <w:t>“</w:t>
      </w:r>
      <w:r w:rsidR="00720EC4" w:rsidRPr="00343C3E">
        <w:rPr>
          <w:rFonts w:cstheme="minorHAnsi"/>
          <w:bCs/>
        </w:rPr>
        <w:t>:</w:t>
      </w:r>
      <w:r>
        <w:rPr>
          <w:rFonts w:cstheme="minorHAnsi"/>
          <w:bCs/>
        </w:rPr>
        <w:t xml:space="preserve"> […]</w:t>
      </w:r>
    </w:p>
    <w:p w14:paraId="5D173BCE" w14:textId="2AB4C310" w:rsidR="00D46016" w:rsidRPr="00AD0F3D" w:rsidRDefault="00AD0F3D" w:rsidP="00AD0F3D">
      <w:pPr>
        <w:spacing w:after="0" w:line="240" w:lineRule="auto"/>
        <w:contextualSpacing/>
        <w:jc w:val="both"/>
        <w:rPr>
          <w:rFonts w:cstheme="minorHAnsi"/>
          <w:bCs/>
        </w:rPr>
      </w:pPr>
      <w:r>
        <w:rPr>
          <w:rFonts w:cstheme="minorHAnsi"/>
          <w:bCs/>
        </w:rPr>
        <w:lastRenderedPageBreak/>
        <w:t>„</w:t>
      </w:r>
      <w:r w:rsidR="00720EC4" w:rsidRPr="00343C3E">
        <w:rPr>
          <w:rFonts w:cstheme="minorHAnsi"/>
          <w:bCs/>
        </w:rPr>
        <w:t xml:space="preserve">(3) </w:t>
      </w:r>
      <w:r w:rsidR="00720EC4" w:rsidRPr="00343C3E">
        <w:rPr>
          <w:rFonts w:cstheme="minorHAnsi"/>
        </w:rPr>
        <w:t>Kultur als symbolisches Universum und als Praxis des Symbolisierens rekonstruieren;</w:t>
      </w:r>
      <w:r w:rsidR="00D16705" w:rsidRPr="00343C3E">
        <w:rPr>
          <w:rFonts w:cstheme="minorHAnsi"/>
        </w:rPr>
        <w:t xml:space="preserve"> </w:t>
      </w:r>
      <w:r w:rsidR="00720EC4" w:rsidRPr="00343C3E">
        <w:rPr>
          <w:rFonts w:cstheme="minorHAnsi"/>
        </w:rPr>
        <w:t>Lachen, Spiel und Künste als Ausdrucksformen des Menschen beschreiben und analysiere</w:t>
      </w:r>
      <w:r w:rsidR="00396909" w:rsidRPr="00343C3E">
        <w:rPr>
          <w:rFonts w:cstheme="minorHAnsi"/>
        </w:rPr>
        <w:t>n</w:t>
      </w:r>
    </w:p>
    <w:p w14:paraId="27C5A90F" w14:textId="134B94E6" w:rsidR="00720EC4" w:rsidRPr="00343C3E" w:rsidRDefault="00720EC4" w:rsidP="00AD0F3D">
      <w:pPr>
        <w:spacing w:after="0" w:line="240" w:lineRule="auto"/>
        <w:contextualSpacing/>
        <w:jc w:val="both"/>
        <w:rPr>
          <w:rFonts w:cstheme="minorHAnsi"/>
          <w:bCs/>
        </w:rPr>
      </w:pPr>
      <w:r w:rsidRPr="00343C3E">
        <w:rPr>
          <w:rFonts w:cstheme="minorHAnsi"/>
          <w:bCs/>
        </w:rPr>
        <w:t xml:space="preserve">(4) </w:t>
      </w:r>
      <w:r w:rsidRPr="00343C3E">
        <w:rPr>
          <w:rFonts w:cstheme="minorHAnsi"/>
        </w:rPr>
        <w:t>das Konzept eines kulturellen Gedächtnisses prüfen; Positionen der Geschichtsdeutung</w:t>
      </w:r>
      <w:r w:rsidR="00AD0F3D">
        <w:rPr>
          <w:rFonts w:cstheme="minorHAnsi"/>
        </w:rPr>
        <w:t xml:space="preserve"> </w:t>
      </w:r>
      <w:r w:rsidRPr="00343C3E">
        <w:rPr>
          <w:rFonts w:cstheme="minorHAnsi"/>
        </w:rPr>
        <w:t>vergleichen und erörtern</w:t>
      </w:r>
      <w:r w:rsidR="00963476">
        <w:rPr>
          <w:rFonts w:cstheme="minorHAnsi"/>
        </w:rPr>
        <w:t>“</w:t>
      </w:r>
      <w:r w:rsidR="00963476" w:rsidRPr="00B570DB">
        <w:rPr>
          <w:rFonts w:cstheme="minorHAnsi"/>
          <w:i/>
          <w:iCs/>
        </w:rPr>
        <w:t xml:space="preserve">(S. </w:t>
      </w:r>
      <w:r w:rsidR="00B570DB" w:rsidRPr="00B570DB">
        <w:rPr>
          <w:rFonts w:cstheme="minorHAnsi"/>
          <w:i/>
          <w:iCs/>
        </w:rPr>
        <w:t>12)</w:t>
      </w:r>
    </w:p>
    <w:p w14:paraId="275F6E7E" w14:textId="44642BBD" w:rsidR="00720EC4" w:rsidRPr="00B570DB" w:rsidRDefault="00AD0F3D" w:rsidP="00D46016">
      <w:pPr>
        <w:spacing w:after="0" w:line="240" w:lineRule="auto"/>
        <w:contextualSpacing/>
        <w:rPr>
          <w:rFonts w:cstheme="minorHAnsi"/>
          <w:bCs/>
        </w:rPr>
      </w:pPr>
      <w:r>
        <w:rPr>
          <w:rFonts w:cstheme="minorHAnsi"/>
          <w:bCs/>
        </w:rPr>
        <w:t>+ „</w:t>
      </w:r>
      <w:r w:rsidR="000C2032" w:rsidRPr="00343C3E">
        <w:rPr>
          <w:rFonts w:cstheme="minorHAnsi"/>
          <w:bCs/>
        </w:rPr>
        <w:t>3.1.2 Philosophie des Geistes, der Sprache und Metaphysik</w:t>
      </w:r>
      <w:r>
        <w:rPr>
          <w:rFonts w:cstheme="minorHAnsi"/>
          <w:bCs/>
        </w:rPr>
        <w:t xml:space="preserve"> […]</w:t>
      </w:r>
      <w:r w:rsidR="00B570DB">
        <w:rPr>
          <w:rFonts w:cstheme="minorHAnsi"/>
          <w:bCs/>
        </w:rPr>
        <w:t xml:space="preserve"> </w:t>
      </w:r>
      <w:r w:rsidR="000C2032" w:rsidRPr="00343C3E">
        <w:rPr>
          <w:rFonts w:cstheme="minorHAnsi"/>
          <w:bCs/>
        </w:rPr>
        <w:t>(</w:t>
      </w:r>
      <w:r w:rsidR="00720EC4" w:rsidRPr="00343C3E">
        <w:rPr>
          <w:rFonts w:cstheme="minorHAnsi"/>
          <w:bCs/>
        </w:rPr>
        <w:t>3</w:t>
      </w:r>
      <w:r w:rsidR="000C2032" w:rsidRPr="00343C3E">
        <w:rPr>
          <w:rFonts w:cstheme="minorHAnsi"/>
          <w:bCs/>
        </w:rPr>
        <w:t>)</w:t>
      </w:r>
      <w:r w:rsidR="00720EC4" w:rsidRPr="00343C3E">
        <w:rPr>
          <w:rFonts w:cstheme="minorHAnsi"/>
          <w:bCs/>
        </w:rPr>
        <w:t xml:space="preserve"> sprachliche und nicht-sprachliche Zeichenfunktionen unterscheiden</w:t>
      </w:r>
      <w:r>
        <w:rPr>
          <w:rFonts w:cstheme="minorHAnsi"/>
          <w:bCs/>
        </w:rPr>
        <w:t>“</w:t>
      </w:r>
      <w:r w:rsidR="00B570DB" w:rsidRPr="00B570DB">
        <w:rPr>
          <w:rFonts w:cstheme="minorHAnsi"/>
          <w:bCs/>
          <w:i/>
          <w:iCs/>
        </w:rPr>
        <w:t>(S. 10)</w:t>
      </w:r>
    </w:p>
    <w:p w14:paraId="14E7B96F" w14:textId="26943102" w:rsidR="00B570DB" w:rsidRPr="00B570DB" w:rsidRDefault="00B570DB" w:rsidP="00D46016">
      <w:pPr>
        <w:spacing w:after="0" w:line="240" w:lineRule="auto"/>
        <w:contextualSpacing/>
        <w:rPr>
          <w:rFonts w:cstheme="minorHAnsi"/>
          <w:bCs/>
        </w:rPr>
      </w:pPr>
      <w:r>
        <w:rPr>
          <w:rFonts w:cstheme="minorHAnsi"/>
          <w:bCs/>
        </w:rPr>
        <w:t>+ „3.1.1 Erkenntnis- und Wissenschaftstheorie […] (4) Kriterien für Objektivität erörtern“</w:t>
      </w:r>
      <w:r w:rsidRPr="00B570DB">
        <w:rPr>
          <w:rFonts w:cstheme="minorHAnsi"/>
          <w:bCs/>
          <w:i/>
          <w:iCs/>
        </w:rPr>
        <w:t>(S. 11)</w:t>
      </w:r>
    </w:p>
    <w:p w14:paraId="464B4988" w14:textId="19A7D34A" w:rsidR="00AD0F3D" w:rsidRPr="00963476" w:rsidRDefault="00AD0F3D" w:rsidP="00AD0F3D">
      <w:pPr>
        <w:spacing w:after="0" w:line="240" w:lineRule="auto"/>
        <w:contextualSpacing/>
        <w:jc w:val="both"/>
        <w:rPr>
          <w:rFonts w:cstheme="minorHAnsi"/>
          <w:bCs/>
          <w:i/>
          <w:iCs/>
        </w:rPr>
      </w:pPr>
      <w:r>
        <w:rPr>
          <w:bCs/>
        </w:rPr>
        <w:t xml:space="preserve">+ Förderung des </w:t>
      </w:r>
      <w:r w:rsidRPr="00343C3E">
        <w:rPr>
          <w:rFonts w:cstheme="minorHAnsi"/>
          <w:bCs/>
        </w:rPr>
        <w:t>phänomenologische</w:t>
      </w:r>
      <w:r>
        <w:rPr>
          <w:rFonts w:cstheme="minorHAnsi"/>
          <w:bCs/>
        </w:rPr>
        <w:t>n</w:t>
      </w:r>
      <w:r w:rsidRPr="00343C3E">
        <w:rPr>
          <w:rFonts w:cstheme="minorHAnsi"/>
          <w:bCs/>
        </w:rPr>
        <w:t xml:space="preserve"> Beschreiben</w:t>
      </w:r>
      <w:r>
        <w:rPr>
          <w:rFonts w:cstheme="minorHAnsi"/>
          <w:bCs/>
        </w:rPr>
        <w:t>s</w:t>
      </w:r>
      <w:r w:rsidRPr="00343C3E">
        <w:rPr>
          <w:rFonts w:cstheme="minorHAnsi"/>
          <w:bCs/>
        </w:rPr>
        <w:t xml:space="preserve"> </w:t>
      </w:r>
      <w:r w:rsidRPr="00963476">
        <w:rPr>
          <w:rFonts w:cstheme="minorHAnsi"/>
          <w:bCs/>
          <w:i/>
          <w:iCs/>
        </w:rPr>
        <w:t>(S. 7)</w:t>
      </w:r>
    </w:p>
    <w:p w14:paraId="575C59C9" w14:textId="3805C8D2" w:rsidR="00AD0F3D" w:rsidRPr="00806356" w:rsidRDefault="00AD0F3D" w:rsidP="00963476">
      <w:pPr>
        <w:contextualSpacing/>
        <w:jc w:val="both"/>
        <w:rPr>
          <w:rFonts w:cstheme="minorHAnsi"/>
          <w:bCs/>
        </w:rPr>
      </w:pPr>
      <w:r w:rsidRPr="00806356">
        <w:rPr>
          <w:rFonts w:cstheme="minorHAnsi"/>
          <w:bCs/>
        </w:rPr>
        <w:t xml:space="preserve">2.2 (1): </w:t>
      </w:r>
      <w:r w:rsidR="00963476">
        <w:rPr>
          <w:rFonts w:cstheme="minorHAnsi"/>
          <w:bCs/>
        </w:rPr>
        <w:t>„</w:t>
      </w:r>
      <w:r w:rsidRPr="00806356">
        <w:rPr>
          <w:rFonts w:cstheme="minorHAnsi"/>
          <w:bCs/>
        </w:rPr>
        <w:t xml:space="preserve">Beschreiben und hinterfragen: aus </w:t>
      </w:r>
      <w:r>
        <w:rPr>
          <w:rFonts w:cstheme="minorHAnsi"/>
          <w:bCs/>
        </w:rPr>
        <w:t xml:space="preserve">individuellen und kollektiven </w:t>
      </w:r>
      <w:r w:rsidRPr="00806356">
        <w:rPr>
          <w:rFonts w:cstheme="minorHAnsi"/>
          <w:bCs/>
        </w:rPr>
        <w:t>Wahrnehmungen philosophische Fragestellungen entwickeln</w:t>
      </w:r>
      <w:r w:rsidR="00963476">
        <w:rPr>
          <w:rFonts w:cstheme="minorHAnsi"/>
          <w:bCs/>
        </w:rPr>
        <w:t>“</w:t>
      </w:r>
      <w:r w:rsidR="00963476" w:rsidRPr="00963476">
        <w:rPr>
          <w:rFonts w:cstheme="minorHAnsi"/>
          <w:bCs/>
          <w:i/>
          <w:iCs/>
        </w:rPr>
        <w:t>(Ebd.)</w:t>
      </w:r>
    </w:p>
    <w:p w14:paraId="10004B22" w14:textId="029310AD" w:rsidR="0094644C" w:rsidRPr="00AD0F3D" w:rsidRDefault="00AD0F3D" w:rsidP="00B570DB">
      <w:pPr>
        <w:suppressLineNumbers/>
        <w:contextualSpacing/>
        <w:jc w:val="both"/>
        <w:rPr>
          <w:rFonts w:cstheme="minorHAnsi"/>
          <w:bCs/>
        </w:rPr>
      </w:pPr>
      <w:r w:rsidRPr="00806356">
        <w:rPr>
          <w:rFonts w:cstheme="minorHAnsi"/>
          <w:bCs/>
        </w:rPr>
        <w:t>2.</w:t>
      </w:r>
      <w:r>
        <w:rPr>
          <w:rFonts w:cstheme="minorHAnsi"/>
          <w:bCs/>
        </w:rPr>
        <w:t>3 (1):</w:t>
      </w:r>
      <w:r w:rsidR="00963476">
        <w:rPr>
          <w:rFonts w:cstheme="minorHAnsi"/>
          <w:bCs/>
        </w:rPr>
        <w:t xml:space="preserve"> „Rekonstruieren und </w:t>
      </w:r>
      <w:r w:rsidR="00B570DB">
        <w:rPr>
          <w:rFonts w:cstheme="minorHAnsi"/>
          <w:bCs/>
        </w:rPr>
        <w:t>a</w:t>
      </w:r>
      <w:r w:rsidR="00963476">
        <w:rPr>
          <w:rFonts w:cstheme="minorHAnsi"/>
          <w:bCs/>
        </w:rPr>
        <w:t>nalysieren:</w:t>
      </w:r>
      <w:r>
        <w:rPr>
          <w:rFonts w:cstheme="minorHAnsi"/>
          <w:bCs/>
        </w:rPr>
        <w:t xml:space="preserve"> sich das eigene Vorverständnis zu einem im Text beziehungsweise Medium enthaltenen philosophischen Problem mit seinen Voraussetzungen und Konsequenzen bewusst machen und artikulieren</w:t>
      </w:r>
      <w:r w:rsidR="00B570DB">
        <w:rPr>
          <w:rFonts w:cstheme="minorHAnsi"/>
          <w:bCs/>
        </w:rPr>
        <w:t>“</w:t>
      </w:r>
      <w:r w:rsidR="00B570DB" w:rsidRPr="00B570DB">
        <w:rPr>
          <w:rFonts w:cstheme="minorHAnsi"/>
          <w:bCs/>
          <w:i/>
          <w:iCs/>
        </w:rPr>
        <w:t>(S. 8)</w:t>
      </w:r>
    </w:p>
    <w:p w14:paraId="273C8ADD" w14:textId="629FDBB3" w:rsidR="00963476" w:rsidRDefault="00963476" w:rsidP="0094644C">
      <w:pPr>
        <w:spacing w:after="0" w:line="240" w:lineRule="auto"/>
        <w:contextualSpacing/>
        <w:jc w:val="both"/>
        <w:rPr>
          <w:bCs/>
          <w:i/>
          <w:iCs/>
        </w:rPr>
      </w:pPr>
      <w:r>
        <w:rPr>
          <w:bCs/>
        </w:rPr>
        <w:t>+ Erwerb der „Fähigkeit zum interdisziplinären Denken“</w:t>
      </w:r>
      <w:r w:rsidRPr="00963476">
        <w:rPr>
          <w:bCs/>
          <w:i/>
          <w:iCs/>
        </w:rPr>
        <w:t>(S. 5)</w:t>
      </w:r>
    </w:p>
    <w:p w14:paraId="3A345C42" w14:textId="1E28CFD4" w:rsidR="00086752" w:rsidRPr="00B570DB" w:rsidRDefault="00963476" w:rsidP="00B570DB">
      <w:pPr>
        <w:spacing w:after="0" w:line="240" w:lineRule="auto"/>
        <w:contextualSpacing/>
        <w:jc w:val="both"/>
        <w:rPr>
          <w:bCs/>
        </w:rPr>
      </w:pPr>
      <w:r w:rsidRPr="00A300BB">
        <w:rPr>
          <w:bCs/>
        </w:rPr>
        <w:t>+</w:t>
      </w:r>
      <w:r>
        <w:rPr>
          <w:bCs/>
          <w:i/>
          <w:iCs/>
        </w:rPr>
        <w:t xml:space="preserve"> </w:t>
      </w:r>
      <w:r w:rsidRPr="00963476">
        <w:rPr>
          <w:bCs/>
        </w:rPr>
        <w:t>Beachtung des</w:t>
      </w:r>
      <w:r>
        <w:rPr>
          <w:bCs/>
          <w:i/>
          <w:iCs/>
        </w:rPr>
        <w:t xml:space="preserve"> „</w:t>
      </w:r>
      <w:r w:rsidRPr="00963476">
        <w:rPr>
          <w:bCs/>
        </w:rPr>
        <w:t>fachdidaktische</w:t>
      </w:r>
      <w:r>
        <w:rPr>
          <w:bCs/>
        </w:rPr>
        <w:t>[n]</w:t>
      </w:r>
      <w:r w:rsidRPr="00963476">
        <w:rPr>
          <w:bCs/>
        </w:rPr>
        <w:t xml:space="preserve"> Prinzip</w:t>
      </w:r>
      <w:r>
        <w:rPr>
          <w:bCs/>
        </w:rPr>
        <w:t>[s]</w:t>
      </w:r>
      <w:r>
        <w:rPr>
          <w:bCs/>
          <w:i/>
          <w:iCs/>
        </w:rPr>
        <w:t xml:space="preserve"> </w:t>
      </w:r>
      <w:r w:rsidRPr="00963476">
        <w:rPr>
          <w:bCs/>
        </w:rPr>
        <w:t>eines Wechselspiels zwischen Anschaulichkeit und Abstraktion</w:t>
      </w:r>
      <w:r>
        <w:rPr>
          <w:bCs/>
        </w:rPr>
        <w:t>“</w:t>
      </w:r>
      <w:r w:rsidRPr="00963476">
        <w:rPr>
          <w:bCs/>
          <w:i/>
          <w:iCs/>
        </w:rPr>
        <w:t>(S. 6)</w:t>
      </w:r>
      <w:r>
        <w:rPr>
          <w:bCs/>
        </w:rPr>
        <w:t>.</w:t>
      </w:r>
      <w:r w:rsidR="00086752">
        <w:rPr>
          <w:b/>
          <w:bCs/>
          <w:sz w:val="28"/>
          <w:szCs w:val="28"/>
        </w:rPr>
        <w:br w:type="page"/>
      </w:r>
    </w:p>
    <w:p w14:paraId="1BE8BC84" w14:textId="2B175C15" w:rsidR="004D0F00" w:rsidRPr="00396909" w:rsidRDefault="00DC061B" w:rsidP="000C4BED">
      <w:pPr>
        <w:spacing w:after="0" w:line="240" w:lineRule="auto"/>
        <w:contextualSpacing/>
        <w:jc w:val="center"/>
        <w:rPr>
          <w:b/>
          <w:bCs/>
          <w:sz w:val="28"/>
          <w:szCs w:val="28"/>
        </w:rPr>
      </w:pPr>
      <w:r w:rsidRPr="00396909">
        <w:rPr>
          <w:b/>
          <w:bCs/>
          <w:sz w:val="28"/>
          <w:szCs w:val="28"/>
        </w:rPr>
        <w:lastRenderedPageBreak/>
        <w:t>Doppelstunde 1</w:t>
      </w:r>
      <w:r w:rsidR="00396909">
        <w:rPr>
          <w:b/>
          <w:bCs/>
          <w:sz w:val="28"/>
          <w:szCs w:val="28"/>
        </w:rPr>
        <w:t>:</w:t>
      </w:r>
    </w:p>
    <w:p w14:paraId="1EA9B5B0" w14:textId="0C29F10B" w:rsidR="004D0F00" w:rsidRPr="006E4B1E" w:rsidRDefault="004D0F00" w:rsidP="000C4BED">
      <w:pPr>
        <w:spacing w:after="0" w:line="240" w:lineRule="auto"/>
        <w:contextualSpacing/>
        <w:jc w:val="center"/>
        <w:rPr>
          <w:b/>
          <w:bCs/>
          <w:sz w:val="28"/>
          <w:szCs w:val="28"/>
        </w:rPr>
      </w:pPr>
      <w:r w:rsidRPr="006E4B1E">
        <w:rPr>
          <w:b/>
          <w:bCs/>
          <w:sz w:val="28"/>
          <w:szCs w:val="28"/>
        </w:rPr>
        <w:t xml:space="preserve">Was </w:t>
      </w:r>
      <w:r>
        <w:rPr>
          <w:b/>
          <w:bCs/>
          <w:sz w:val="28"/>
          <w:szCs w:val="28"/>
        </w:rPr>
        <w:t>macht</w:t>
      </w:r>
      <w:r w:rsidRPr="006E4B1E">
        <w:rPr>
          <w:b/>
          <w:bCs/>
          <w:sz w:val="28"/>
          <w:szCs w:val="28"/>
        </w:rPr>
        <w:t xml:space="preserve"> ein Kunstwerk aus?</w:t>
      </w:r>
    </w:p>
    <w:p w14:paraId="48351E53" w14:textId="77777777" w:rsidR="004D0F00" w:rsidRDefault="004D0F00" w:rsidP="000C4BED">
      <w:pPr>
        <w:spacing w:after="0" w:line="240" w:lineRule="auto"/>
        <w:contextualSpacing/>
        <w:rPr>
          <w:rFonts w:ascii="Arial" w:hAnsi="Arial" w:cs="Arial"/>
          <w:bCs/>
        </w:rPr>
      </w:pPr>
    </w:p>
    <w:p w14:paraId="3017AD27" w14:textId="77777777" w:rsidR="00086752" w:rsidRDefault="00086752" w:rsidP="0009647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Pr>
          <w:bCs/>
          <w:i/>
          <w:iCs/>
        </w:rPr>
        <w:t>D</w:t>
      </w:r>
      <w:r w:rsidRPr="008B1F50">
        <w:rPr>
          <w:bCs/>
          <w:i/>
          <w:iCs/>
        </w:rPr>
        <w:t>idaktisch-methodische Überlegungen</w:t>
      </w:r>
    </w:p>
    <w:p w14:paraId="73AE1E47" w14:textId="00CBEADC" w:rsidR="00BC048A" w:rsidRDefault="002201AB" w:rsidP="0009647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Die ersten beiden Doppelstunden, die Basismodule, dienen zur Klärung zentraler Grundlagen und Grundbegriffe der Ästhetik. In der ersten Doppelstunde </w:t>
      </w:r>
      <w:r w:rsidR="009D0858">
        <w:rPr>
          <w:bCs/>
        </w:rPr>
        <w:t xml:space="preserve">geht es um die Definition und Erläuterung </w:t>
      </w:r>
      <w:r>
        <w:rPr>
          <w:bCs/>
        </w:rPr>
        <w:t>zentraler ästhetischer Begriffe. wie</w:t>
      </w:r>
      <w:r w:rsidR="0009709E">
        <w:rPr>
          <w:bCs/>
        </w:rPr>
        <w:t xml:space="preserve"> „Kunstwerk“</w:t>
      </w:r>
      <w:r w:rsidR="00E21666">
        <w:rPr>
          <w:bCs/>
        </w:rPr>
        <w:t>, „Form“, „Inhalt“</w:t>
      </w:r>
      <w:r>
        <w:rPr>
          <w:bCs/>
        </w:rPr>
        <w:t>, „Holismus“</w:t>
      </w:r>
      <w:r w:rsidR="00E21666">
        <w:rPr>
          <w:bCs/>
        </w:rPr>
        <w:t xml:space="preserve"> und</w:t>
      </w:r>
      <w:r w:rsidR="0009709E">
        <w:rPr>
          <w:bCs/>
        </w:rPr>
        <w:t xml:space="preserve"> „Ästhetik“.</w:t>
      </w:r>
      <w:r>
        <w:rPr>
          <w:bCs/>
        </w:rPr>
        <w:t xml:space="preserve"> Diese</w:t>
      </w:r>
      <w:r w:rsidR="009D0858">
        <w:rPr>
          <w:bCs/>
        </w:rPr>
        <w:t>s begriffliche Grundgerüst</w:t>
      </w:r>
      <w:r>
        <w:rPr>
          <w:bCs/>
        </w:rPr>
        <w:t xml:space="preserve"> </w:t>
      </w:r>
      <w:r w:rsidR="009D0858">
        <w:rPr>
          <w:bCs/>
        </w:rPr>
        <w:t>ist für die Arbeit mit den Wahlmodulen notwendig; einzelne Begriffe werden in ihren Materialien wieder aufgegriffen. Nachdem Einstieg soll durch einen Informationstext aus einem Lexikon der Philosophie</w:t>
      </w:r>
      <w:r>
        <w:rPr>
          <w:bCs/>
        </w:rPr>
        <w:t xml:space="preserve"> deutlich gemacht werden, dass sich die Ästhetik nicht auf Kunstphilosophie beschränkt, sondern als Theorie sinnlicher Erkenntnis zu begreifen ist</w:t>
      </w:r>
      <w:r w:rsidR="00F3074E">
        <w:rPr>
          <w:bCs/>
        </w:rPr>
        <w:t xml:space="preserve"> </w:t>
      </w:r>
      <w:r w:rsidR="00F3074E">
        <w:rPr>
          <w:bCs/>
          <w:i/>
          <w:iCs/>
        </w:rPr>
        <w:t>(Schmücker 2011, S. 38-40)</w:t>
      </w:r>
      <w:r>
        <w:rPr>
          <w:bCs/>
        </w:rPr>
        <w:t>.</w:t>
      </w:r>
      <w:r w:rsidR="009D0858">
        <w:rPr>
          <w:bCs/>
        </w:rPr>
        <w:t xml:space="preserve"> Der Haupttext der Doppelstunde von Daniel Martin Feige</w:t>
      </w:r>
      <w:r w:rsidR="00F3074E">
        <w:rPr>
          <w:bCs/>
        </w:rPr>
        <w:t xml:space="preserve"> </w:t>
      </w:r>
      <w:r w:rsidR="00F3074E" w:rsidRPr="00F3074E">
        <w:rPr>
          <w:bCs/>
          <w:i/>
          <w:iCs/>
        </w:rPr>
        <w:t>(2022, S. 46-49)</w:t>
      </w:r>
      <w:r w:rsidR="009D0858">
        <w:rPr>
          <w:bCs/>
        </w:rPr>
        <w:t xml:space="preserve"> besitzt sowohl informierenden als auch argumentierenden Charakter, da in ihm sowohl zentrale Begriffe der Ästhetik bestimmt, das </w:t>
      </w:r>
      <w:r w:rsidR="00BC048A">
        <w:rPr>
          <w:bCs/>
        </w:rPr>
        <w:t>Spannungsv</w:t>
      </w:r>
      <w:r w:rsidR="009D0858">
        <w:rPr>
          <w:bCs/>
        </w:rPr>
        <w:t xml:space="preserve">erhältnis von Philosophie und Kunst beleuchtet als auch für den Eigensinn der Kunst argumentiert wird. Dabei geht </w:t>
      </w:r>
      <w:r w:rsidR="00A63376">
        <w:rPr>
          <w:bCs/>
        </w:rPr>
        <w:t>Feige</w:t>
      </w:r>
      <w:r w:rsidR="009D0858">
        <w:rPr>
          <w:bCs/>
        </w:rPr>
        <w:t xml:space="preserve"> auch schon knapp auf das Verhältnis von Sprache und Kunst ein, das in der zweiten Doppelstunde genauer analysiert wird.</w:t>
      </w:r>
      <w:r w:rsidR="00BC048A">
        <w:rPr>
          <w:bCs/>
        </w:rPr>
        <w:t xml:space="preserve"> Zudem verdeutlicht </w:t>
      </w:r>
      <w:r w:rsidR="00A63376">
        <w:rPr>
          <w:bCs/>
        </w:rPr>
        <w:t>er</w:t>
      </w:r>
      <w:r w:rsidR="00BC048A">
        <w:rPr>
          <w:bCs/>
        </w:rPr>
        <w:t xml:space="preserve"> das Selbstverständnis der Philosophie als Reflexionswissenschaft im Unterschied zu empirischen Wissenschaften.</w:t>
      </w:r>
    </w:p>
    <w:p w14:paraId="7CFCF484" w14:textId="1D754F62" w:rsidR="0009709E" w:rsidRPr="00BC048A" w:rsidRDefault="00BC048A" w:rsidP="0009647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Methodisch steht in der ersten Stunde die Textarbeit, genauer die Arbeit mit Begriffen im Vordergrund. Als lebensweltlich orientierter Einstieg in die Unterrichtssequenz dient die Vorstellung einzelner Kunstwerke durch die Schüler:innen, auf welche in einzelnen Unterrichtsphasen der folgenden Stunden immer zurückgegriffen werden kann</w:t>
      </w:r>
      <w:r w:rsidR="006410D4">
        <w:rPr>
          <w:bCs/>
        </w:rPr>
        <w:t xml:space="preserve">. </w:t>
      </w:r>
      <w:r>
        <w:rPr>
          <w:bCs/>
        </w:rPr>
        <w:t>Dadurch soll dem im Bildungsplan und in der Philosophiedidaktik verankerten fachdidaktischen Prinzip eines „Wechselspiels zwischen Anschaulichkeit und Abstraktion“</w:t>
      </w:r>
      <w:r w:rsidRPr="00BC048A">
        <w:rPr>
          <w:bCs/>
          <w:i/>
          <w:iCs/>
        </w:rPr>
        <w:t>(</w:t>
      </w:r>
      <w:r w:rsidR="00623455">
        <w:rPr>
          <w:bCs/>
          <w:i/>
          <w:iCs/>
        </w:rPr>
        <w:t xml:space="preserve">Bildungsplan 2016, </w:t>
      </w:r>
      <w:r w:rsidRPr="00BC048A">
        <w:rPr>
          <w:bCs/>
          <w:i/>
          <w:iCs/>
        </w:rPr>
        <w:t>S.</w:t>
      </w:r>
      <w:r w:rsidR="00F3074E">
        <w:rPr>
          <w:bCs/>
          <w:i/>
          <w:iCs/>
        </w:rPr>
        <w:t xml:space="preserve"> </w:t>
      </w:r>
      <w:r w:rsidRPr="00BC048A">
        <w:rPr>
          <w:bCs/>
          <w:i/>
          <w:iCs/>
        </w:rPr>
        <w:t>6)</w:t>
      </w:r>
      <w:r>
        <w:rPr>
          <w:bCs/>
          <w:i/>
          <w:iCs/>
        </w:rPr>
        <w:t xml:space="preserve"> </w:t>
      </w:r>
      <w:r>
        <w:rPr>
          <w:bCs/>
        </w:rPr>
        <w:t xml:space="preserve">Rechnung getragen werden. </w:t>
      </w:r>
      <w:r w:rsidR="006410D4">
        <w:rPr>
          <w:bCs/>
        </w:rPr>
        <w:t>Der Einstieg in die Doppelstunde und in die Unterrichtseinheit besitzt insbesondere die Funktion, das Vorverständnis der Schüler:innen</w:t>
      </w:r>
      <w:r w:rsidR="003843E1">
        <w:rPr>
          <w:bCs/>
        </w:rPr>
        <w:t xml:space="preserve"> zu</w:t>
      </w:r>
      <w:r w:rsidR="006410D4">
        <w:rPr>
          <w:bCs/>
        </w:rPr>
        <w:t xml:space="preserve"> eruieren. </w:t>
      </w:r>
      <w:r>
        <w:rPr>
          <w:bCs/>
        </w:rPr>
        <w:t>Die Problematisierung</w:t>
      </w:r>
      <w:r w:rsidR="006410D4">
        <w:rPr>
          <w:bCs/>
        </w:rPr>
        <w:t xml:space="preserve"> am Ende der Stunde</w:t>
      </w:r>
      <w:r>
        <w:rPr>
          <w:bCs/>
        </w:rPr>
        <w:t xml:space="preserve"> mit dem Gedankenexperiment einer</w:t>
      </w:r>
      <w:r w:rsidR="009110F1">
        <w:rPr>
          <w:bCs/>
        </w:rPr>
        <w:t xml:space="preserve"> Welt ohne Kunst, welches nach dem Modell der „fiktiven Nichtung“</w:t>
      </w:r>
      <w:r w:rsidR="009110F1" w:rsidRPr="00F20B91">
        <w:rPr>
          <w:bCs/>
          <w:i/>
          <w:iCs/>
        </w:rPr>
        <w:t>(Engels</w:t>
      </w:r>
      <w:r w:rsidR="00F20B91" w:rsidRPr="00F20B91">
        <w:rPr>
          <w:bCs/>
          <w:i/>
          <w:iCs/>
        </w:rPr>
        <w:t xml:space="preserve"> 2001, S. 17)</w:t>
      </w:r>
      <w:r w:rsidR="009110F1">
        <w:rPr>
          <w:bCs/>
        </w:rPr>
        <w:t xml:space="preserve"> konstruiert ist,</w:t>
      </w:r>
      <w:r>
        <w:rPr>
          <w:bCs/>
        </w:rPr>
        <w:t xml:space="preserve"> dient zugleich als Übergang zu dem zweiten Basismodul, in dem die Funktionen von Kunst im Vordergrund steh</w:t>
      </w:r>
      <w:r w:rsidR="009110F1">
        <w:rPr>
          <w:bCs/>
        </w:rPr>
        <w:t>en</w:t>
      </w:r>
      <w:r>
        <w:rPr>
          <w:bCs/>
        </w:rPr>
        <w:t>.</w:t>
      </w:r>
    </w:p>
    <w:p w14:paraId="175A7FD8" w14:textId="77777777" w:rsidR="00086752" w:rsidRDefault="00086752" w:rsidP="00086752">
      <w:pPr>
        <w:suppressLineNumbers/>
        <w:spacing w:after="0" w:line="240" w:lineRule="auto"/>
        <w:contextualSpacing/>
        <w:jc w:val="center"/>
        <w:rPr>
          <w:bCs/>
          <w:i/>
          <w:iCs/>
          <w:sz w:val="28"/>
          <w:szCs w:val="28"/>
        </w:rPr>
      </w:pPr>
    </w:p>
    <w:tbl>
      <w:tblPr>
        <w:tblStyle w:val="Tabellenraster"/>
        <w:tblW w:w="0" w:type="auto"/>
        <w:tblLook w:val="04A0" w:firstRow="1" w:lastRow="0" w:firstColumn="1" w:lastColumn="0" w:noHBand="0" w:noVBand="1"/>
      </w:tblPr>
      <w:tblGrid>
        <w:gridCol w:w="4672"/>
        <w:gridCol w:w="4672"/>
      </w:tblGrid>
      <w:tr w:rsidR="00086752" w14:paraId="46C6D46D" w14:textId="77777777" w:rsidTr="00A83AD8">
        <w:tc>
          <w:tcPr>
            <w:tcW w:w="4672" w:type="dxa"/>
          </w:tcPr>
          <w:p w14:paraId="05E750AC" w14:textId="77777777" w:rsidR="00086752" w:rsidRPr="004C63C9" w:rsidRDefault="00086752" w:rsidP="00A83AD8">
            <w:pPr>
              <w:suppressLineNumbers/>
              <w:contextualSpacing/>
              <w:jc w:val="left"/>
              <w:rPr>
                <w:b/>
              </w:rPr>
            </w:pPr>
            <w:r w:rsidRPr="004C63C9">
              <w:rPr>
                <w:b/>
              </w:rPr>
              <w:t>Unterrichtsziele</w:t>
            </w:r>
          </w:p>
        </w:tc>
        <w:tc>
          <w:tcPr>
            <w:tcW w:w="4672" w:type="dxa"/>
          </w:tcPr>
          <w:p w14:paraId="160E89BD" w14:textId="77777777" w:rsidR="00086752" w:rsidRPr="004C63C9" w:rsidRDefault="00086752" w:rsidP="00A83AD8">
            <w:pPr>
              <w:suppressLineNumbers/>
              <w:contextualSpacing/>
              <w:jc w:val="left"/>
              <w:rPr>
                <w:b/>
              </w:rPr>
            </w:pPr>
            <w:r>
              <w:rPr>
                <w:b/>
              </w:rPr>
              <w:t>IBKs und PBKs</w:t>
            </w:r>
          </w:p>
        </w:tc>
      </w:tr>
      <w:tr w:rsidR="00086752" w14:paraId="35A5F1F4" w14:textId="77777777" w:rsidTr="00A83AD8">
        <w:tc>
          <w:tcPr>
            <w:tcW w:w="4672" w:type="dxa"/>
          </w:tcPr>
          <w:p w14:paraId="65D07973" w14:textId="5E94D5EE" w:rsidR="00E21666" w:rsidRDefault="00E21666" w:rsidP="00A83AD8">
            <w:pPr>
              <w:suppressLineNumbers/>
              <w:contextualSpacing/>
              <w:rPr>
                <w:bCs/>
              </w:rPr>
            </w:pPr>
            <w:r>
              <w:rPr>
                <w:bCs/>
              </w:rPr>
              <w:t>+ Kunstwerke identifizieren</w:t>
            </w:r>
          </w:p>
          <w:p w14:paraId="54C988E0" w14:textId="4E171013" w:rsidR="00B570DB" w:rsidRDefault="00086752" w:rsidP="00A83AD8">
            <w:pPr>
              <w:suppressLineNumbers/>
              <w:contextualSpacing/>
              <w:rPr>
                <w:bCs/>
              </w:rPr>
            </w:pPr>
            <w:r>
              <w:rPr>
                <w:bCs/>
              </w:rPr>
              <w:t xml:space="preserve">+ </w:t>
            </w:r>
            <w:r w:rsidR="00B570DB">
              <w:rPr>
                <w:bCs/>
              </w:rPr>
              <w:t>Begriff „Kunstwerk“ definieren</w:t>
            </w:r>
          </w:p>
          <w:p w14:paraId="6F27213C" w14:textId="700E9ABC" w:rsidR="00B570DB" w:rsidRDefault="00B570DB" w:rsidP="00A83AD8">
            <w:pPr>
              <w:suppressLineNumbers/>
              <w:contextualSpacing/>
              <w:rPr>
                <w:bCs/>
              </w:rPr>
            </w:pPr>
            <w:r>
              <w:rPr>
                <w:bCs/>
              </w:rPr>
              <w:t xml:space="preserve">+ Begriff „Ästhetik“ </w:t>
            </w:r>
            <w:r w:rsidR="0009709E">
              <w:rPr>
                <w:bCs/>
              </w:rPr>
              <w:t>erläutern</w:t>
            </w:r>
          </w:p>
          <w:p w14:paraId="5BD940A2" w14:textId="4F71FCEA" w:rsidR="0009709E" w:rsidRDefault="00B570DB" w:rsidP="0009709E">
            <w:pPr>
              <w:suppressLineNumbers/>
              <w:contextualSpacing/>
              <w:rPr>
                <w:bCs/>
              </w:rPr>
            </w:pPr>
            <w:r>
              <w:rPr>
                <w:bCs/>
              </w:rPr>
              <w:t xml:space="preserve">+ Verhältnis </w:t>
            </w:r>
            <w:r w:rsidR="0009709E">
              <w:rPr>
                <w:bCs/>
              </w:rPr>
              <w:t>Material und Form bei Kunstwerken</w:t>
            </w:r>
            <w:r>
              <w:rPr>
                <w:bCs/>
              </w:rPr>
              <w:t xml:space="preserve"> herausarbeiten</w:t>
            </w:r>
          </w:p>
          <w:p w14:paraId="4226E1B5" w14:textId="77777777" w:rsidR="0009709E" w:rsidRDefault="0009709E" w:rsidP="0009709E">
            <w:pPr>
              <w:suppressLineNumbers/>
              <w:contextualSpacing/>
              <w:rPr>
                <w:bCs/>
              </w:rPr>
            </w:pPr>
            <w:r>
              <w:rPr>
                <w:bCs/>
              </w:rPr>
              <w:t>+ Grenzen diskursiver Verfahren der Philosophie untersuchen</w:t>
            </w:r>
          </w:p>
          <w:p w14:paraId="62B949A5" w14:textId="77777777" w:rsidR="00E21666" w:rsidRDefault="00E21666" w:rsidP="0009709E">
            <w:pPr>
              <w:suppressLineNumbers/>
              <w:contextualSpacing/>
              <w:rPr>
                <w:bCs/>
              </w:rPr>
            </w:pPr>
            <w:r>
              <w:rPr>
                <w:bCs/>
              </w:rPr>
              <w:t>+ Eigensinn der Kunst begründen</w:t>
            </w:r>
          </w:p>
          <w:p w14:paraId="58238D07" w14:textId="02D7DFF0" w:rsidR="00E21666" w:rsidRDefault="00E21666" w:rsidP="0009709E">
            <w:pPr>
              <w:suppressLineNumbers/>
              <w:contextualSpacing/>
              <w:rPr>
                <w:bCs/>
              </w:rPr>
            </w:pPr>
            <w:r>
              <w:rPr>
                <w:bCs/>
              </w:rPr>
              <w:t>+ Verhältnis von Philosophie und Kunst analysieren und diskutieren</w:t>
            </w:r>
          </w:p>
        </w:tc>
        <w:tc>
          <w:tcPr>
            <w:tcW w:w="4672" w:type="dxa"/>
          </w:tcPr>
          <w:p w14:paraId="66E620CE" w14:textId="51074C18" w:rsidR="00086752" w:rsidRPr="00806356" w:rsidRDefault="00086752" w:rsidP="00A83AD8">
            <w:pPr>
              <w:suppressLineNumbers/>
              <w:contextualSpacing/>
              <w:rPr>
                <w:bCs/>
              </w:rPr>
            </w:pPr>
            <w:r w:rsidRPr="00806356">
              <w:rPr>
                <w:bCs/>
              </w:rPr>
              <w:t>3.1.3 (3)</w:t>
            </w:r>
            <w:r w:rsidR="001F6FA3">
              <w:rPr>
                <w:bCs/>
              </w:rPr>
              <w:t>:</w:t>
            </w:r>
            <w:r w:rsidRPr="00806356">
              <w:rPr>
                <w:bCs/>
              </w:rPr>
              <w:t xml:space="preserve"> Künste als Ausdrucksformen des Menschen beschreiben und analysieren</w:t>
            </w:r>
          </w:p>
          <w:p w14:paraId="6A147F00" w14:textId="76A26E8A" w:rsidR="00E6337B" w:rsidRDefault="00E6337B" w:rsidP="00E6337B">
            <w:pPr>
              <w:contextualSpacing/>
              <w:rPr>
                <w:rFonts w:cstheme="minorHAnsi"/>
                <w:bCs/>
              </w:rPr>
            </w:pPr>
            <w:r>
              <w:rPr>
                <w:rFonts w:cstheme="minorHAnsi"/>
                <w:bCs/>
              </w:rPr>
              <w:t>2.1 (3)</w:t>
            </w:r>
            <w:r w:rsidR="001F6FA3">
              <w:rPr>
                <w:rFonts w:cstheme="minorHAnsi"/>
                <w:bCs/>
              </w:rPr>
              <w:t>:</w:t>
            </w:r>
            <w:r>
              <w:rPr>
                <w:rFonts w:cstheme="minorHAnsi"/>
                <w:bCs/>
              </w:rPr>
              <w:t xml:space="preserve"> Entwickeln und darstellen: philosophische Positionen auf wesentliche Aussagen reduzieren</w:t>
            </w:r>
          </w:p>
          <w:p w14:paraId="090666BF" w14:textId="14B7CBDC" w:rsidR="00086752" w:rsidRPr="00806356" w:rsidRDefault="00086752" w:rsidP="00A83AD8">
            <w:pPr>
              <w:contextualSpacing/>
              <w:rPr>
                <w:rFonts w:cstheme="minorHAnsi"/>
                <w:bCs/>
              </w:rPr>
            </w:pPr>
            <w:r w:rsidRPr="00806356">
              <w:rPr>
                <w:rFonts w:cstheme="minorHAnsi"/>
                <w:bCs/>
              </w:rPr>
              <w:t xml:space="preserve">2.2 (1): Beschreiben und hinterfragen: aus </w:t>
            </w:r>
            <w:r>
              <w:rPr>
                <w:rFonts w:cstheme="minorHAnsi"/>
                <w:bCs/>
              </w:rPr>
              <w:t xml:space="preserve">individuellen und kollektiven </w:t>
            </w:r>
            <w:r w:rsidRPr="00806356">
              <w:rPr>
                <w:rFonts w:cstheme="minorHAnsi"/>
                <w:bCs/>
              </w:rPr>
              <w:t>Wahrnehmungen philosophische Fragestellungen entwickeln</w:t>
            </w:r>
          </w:p>
          <w:p w14:paraId="52277619" w14:textId="313BF006" w:rsidR="00086752" w:rsidRDefault="00086752" w:rsidP="00B570DB">
            <w:pPr>
              <w:suppressLineNumbers/>
              <w:contextualSpacing/>
              <w:rPr>
                <w:rFonts w:cstheme="minorHAnsi"/>
                <w:bCs/>
              </w:rPr>
            </w:pPr>
            <w:r w:rsidRPr="00806356">
              <w:rPr>
                <w:rFonts w:cstheme="minorHAnsi"/>
                <w:bCs/>
              </w:rPr>
              <w:t>2.</w:t>
            </w:r>
            <w:r>
              <w:rPr>
                <w:rFonts w:cstheme="minorHAnsi"/>
                <w:bCs/>
              </w:rPr>
              <w:t xml:space="preserve">3 (1): </w:t>
            </w:r>
            <w:r w:rsidR="009110F1">
              <w:rPr>
                <w:rFonts w:cstheme="minorHAnsi"/>
                <w:bCs/>
              </w:rPr>
              <w:t xml:space="preserve">Rekonstruieren und analysieren: </w:t>
            </w:r>
            <w:r>
              <w:rPr>
                <w:rFonts w:cstheme="minorHAnsi"/>
                <w:bCs/>
              </w:rPr>
              <w:t>sich das eigene Vorverständnis zu einem im Text beziehungsweise Medium enthaltenen philosophischen Problem mit seinen Voraussetzungen und Konsequenzen bewusst machen und artikulieren</w:t>
            </w:r>
          </w:p>
          <w:p w14:paraId="040457B8" w14:textId="4F73D29F" w:rsidR="00C933DA" w:rsidRPr="00B570DB" w:rsidRDefault="00C933DA" w:rsidP="00B570DB">
            <w:pPr>
              <w:suppressLineNumbers/>
              <w:contextualSpacing/>
              <w:rPr>
                <w:rFonts w:cstheme="minorHAnsi"/>
                <w:bCs/>
              </w:rPr>
            </w:pPr>
            <w:r>
              <w:rPr>
                <w:rFonts w:cstheme="minorHAnsi"/>
                <w:bCs/>
              </w:rPr>
              <w:t xml:space="preserve">2.3 (2): </w:t>
            </w:r>
            <w:r w:rsidR="009110F1">
              <w:rPr>
                <w:rFonts w:cstheme="minorHAnsi"/>
                <w:bCs/>
              </w:rPr>
              <w:t xml:space="preserve">Rekonstruieren und analysieren: </w:t>
            </w:r>
            <w:r>
              <w:rPr>
                <w:rFonts w:cstheme="minorHAnsi"/>
                <w:bCs/>
              </w:rPr>
              <w:t>philosophische Begriffe erklären und definieren</w:t>
            </w:r>
          </w:p>
        </w:tc>
      </w:tr>
    </w:tbl>
    <w:p w14:paraId="63D02945" w14:textId="77777777" w:rsidR="002201AB" w:rsidRDefault="002201AB">
      <w:pPr>
        <w:rPr>
          <w:rFonts w:cstheme="minorHAnsi"/>
          <w:i/>
          <w:iCs/>
          <w:color w:val="000000" w:themeColor="text1"/>
        </w:rPr>
      </w:pPr>
      <w:r>
        <w:rPr>
          <w:rFonts w:cstheme="minorHAnsi"/>
          <w:i/>
          <w:iCs/>
          <w:color w:val="000000" w:themeColor="text1"/>
        </w:rPr>
        <w:br w:type="page"/>
      </w:r>
    </w:p>
    <w:p w14:paraId="605AEEB5" w14:textId="6CA0FC94" w:rsidR="009C74C7" w:rsidRDefault="009C74C7" w:rsidP="00396909">
      <w:pPr>
        <w:spacing w:after="0" w:line="240" w:lineRule="auto"/>
        <w:contextualSpacing/>
        <w:jc w:val="center"/>
        <w:rPr>
          <w:b/>
          <w:sz w:val="28"/>
          <w:szCs w:val="28"/>
        </w:rPr>
      </w:pPr>
      <w:r>
        <w:rPr>
          <w:b/>
          <w:sz w:val="28"/>
          <w:szCs w:val="28"/>
        </w:rPr>
        <w:lastRenderedPageBreak/>
        <w:t>Doppelstunde 2</w:t>
      </w:r>
      <w:r w:rsidR="00396909">
        <w:rPr>
          <w:b/>
          <w:sz w:val="28"/>
          <w:szCs w:val="28"/>
        </w:rPr>
        <w:t>:</w:t>
      </w:r>
    </w:p>
    <w:p w14:paraId="3F36DC7A" w14:textId="1C025105" w:rsidR="002418D7" w:rsidRPr="00396909" w:rsidRDefault="002418D7" w:rsidP="00396909">
      <w:pPr>
        <w:spacing w:after="0" w:line="240" w:lineRule="auto"/>
        <w:contextualSpacing/>
        <w:jc w:val="center"/>
        <w:rPr>
          <w:b/>
          <w:sz w:val="28"/>
          <w:szCs w:val="28"/>
        </w:rPr>
      </w:pPr>
      <w:r w:rsidRPr="00396909">
        <w:rPr>
          <w:b/>
          <w:sz w:val="28"/>
          <w:szCs w:val="28"/>
        </w:rPr>
        <w:t>Regen Kunstwerke zur Nachdenklichkeit an?</w:t>
      </w:r>
    </w:p>
    <w:p w14:paraId="3AFAC38D" w14:textId="77777777" w:rsidR="002418D7" w:rsidRDefault="002418D7" w:rsidP="006E4B1E">
      <w:pPr>
        <w:spacing w:after="0" w:line="240" w:lineRule="auto"/>
        <w:contextualSpacing/>
        <w:rPr>
          <w:bCs/>
          <w:sz w:val="24"/>
          <w:szCs w:val="24"/>
        </w:rPr>
      </w:pPr>
    </w:p>
    <w:p w14:paraId="26D62784" w14:textId="77777777" w:rsidR="00086752" w:rsidRDefault="00086752" w:rsidP="0009647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Pr>
          <w:bCs/>
          <w:i/>
          <w:iCs/>
        </w:rPr>
        <w:t>D</w:t>
      </w:r>
      <w:r w:rsidRPr="008B1F50">
        <w:rPr>
          <w:bCs/>
          <w:i/>
          <w:iCs/>
        </w:rPr>
        <w:t>idaktisch-methodische Überlegungen</w:t>
      </w:r>
    </w:p>
    <w:p w14:paraId="7DF2AF98" w14:textId="4F2F44B1" w:rsidR="00292BC3" w:rsidRDefault="003444AE" w:rsidP="0009647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In der zweiten Doppelstunde, dem Basismodul zwei, liegt der inhaltliche Fokus auf zwei</w:t>
      </w:r>
      <w:r w:rsidR="00265243">
        <w:rPr>
          <w:bCs/>
        </w:rPr>
        <w:t xml:space="preserve"> zentralen</w:t>
      </w:r>
      <w:r>
        <w:rPr>
          <w:bCs/>
        </w:rPr>
        <w:t xml:space="preserve"> Fragen</w:t>
      </w:r>
      <w:r w:rsidR="00265243">
        <w:rPr>
          <w:bCs/>
        </w:rPr>
        <w:t xml:space="preserve"> der Ästhetik</w:t>
      </w:r>
      <w:r>
        <w:rPr>
          <w:bCs/>
        </w:rPr>
        <w:t>, die miteinander verknüpft sind: Sprechen Kunstwerke eine eigene Sprache? Welches sind die Funktionen von Kunst? Die Beantwortung dieser grundlegenden Fragen der Ästhetik dient zugleich zur Verdeutlichung der Legitimität der unterrichtlichen Auseinandersetzung mit Ästhetik im Philosophieunterricht. Dazu wird auf einen sprachanalytisch anspruchsvollen, begrifflich klar formulierten und argumenta</w:t>
      </w:r>
      <w:r w:rsidR="00265243">
        <w:rPr>
          <w:bCs/>
        </w:rPr>
        <w:t>tions</w:t>
      </w:r>
      <w:r>
        <w:rPr>
          <w:bCs/>
        </w:rPr>
        <w:t>logisch</w:t>
      </w:r>
      <w:r w:rsidR="00265243">
        <w:rPr>
          <w:bCs/>
        </w:rPr>
        <w:t xml:space="preserve"> präzise</w:t>
      </w:r>
      <w:r>
        <w:rPr>
          <w:bCs/>
        </w:rPr>
        <w:t xml:space="preserve"> aufgebauten Text von Cathrin Misselhorn</w:t>
      </w:r>
      <w:r w:rsidR="00F3074E">
        <w:rPr>
          <w:bCs/>
        </w:rPr>
        <w:t xml:space="preserve"> </w:t>
      </w:r>
      <w:r w:rsidR="00F3074E" w:rsidRPr="00F3074E">
        <w:rPr>
          <w:bCs/>
          <w:i/>
          <w:iCs/>
        </w:rPr>
        <w:t>(2010, S. 79-82)</w:t>
      </w:r>
      <w:r>
        <w:rPr>
          <w:bCs/>
        </w:rPr>
        <w:t xml:space="preserve"> zurückgegriffen, in dem sie anhand von vier Merkmalen von Sprache</w:t>
      </w:r>
      <w:r w:rsidR="00265243">
        <w:rPr>
          <w:bCs/>
        </w:rPr>
        <w:t>, nämlich Kreativität, Konventionalität, Kompositionalität und Kontextunabhängigkeit</w:t>
      </w:r>
      <w:r>
        <w:rPr>
          <w:bCs/>
        </w:rPr>
        <w:t xml:space="preserve"> prüft, ob diese auch auf die Ausdrucksform Kunst zutreffen.</w:t>
      </w:r>
      <w:r w:rsidR="00265243">
        <w:rPr>
          <w:bCs/>
        </w:rPr>
        <w:t xml:space="preserve"> Diese abstrakten Begriffe zu erfassen können Schüler:innen eventuell Schwierigkeiten bereiten. Daher empfiehlt es sich hierbei für die Begriffsarbeit genügend Zeit einzuplanen und die Begriffe anhand von Beispielen zu verdeutlichen.</w:t>
      </w:r>
      <w:r w:rsidR="00E76A92">
        <w:rPr>
          <w:bCs/>
        </w:rPr>
        <w:t xml:space="preserve"> </w:t>
      </w:r>
      <w:r w:rsidR="006410D4">
        <w:rPr>
          <w:bCs/>
        </w:rPr>
        <w:t xml:space="preserve">Diese Doppelstunde ermöglicht zudem ein </w:t>
      </w:r>
      <w:r w:rsidR="00E76A92">
        <w:rPr>
          <w:bCs/>
        </w:rPr>
        <w:t xml:space="preserve">Crossover </w:t>
      </w:r>
      <w:r w:rsidR="006410D4">
        <w:rPr>
          <w:bCs/>
        </w:rPr>
        <w:t>zu der Unterrichtseinheit „Sprachphilosophie und Sprachkritik“.</w:t>
      </w:r>
    </w:p>
    <w:p w14:paraId="4CB2A3C0" w14:textId="456A8F41" w:rsidR="009110F1" w:rsidRDefault="006410D4" w:rsidP="0009647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Der zweite Text von Misselhorn</w:t>
      </w:r>
      <w:r w:rsidR="00623455">
        <w:rPr>
          <w:bCs/>
        </w:rPr>
        <w:t xml:space="preserve"> </w:t>
      </w:r>
      <w:r w:rsidR="00623455" w:rsidRPr="00623455">
        <w:rPr>
          <w:bCs/>
          <w:i/>
          <w:iCs/>
        </w:rPr>
        <w:t>(2010, S. 78f., 84f.)</w:t>
      </w:r>
      <w:r>
        <w:rPr>
          <w:bCs/>
        </w:rPr>
        <w:t xml:space="preserve">, </w:t>
      </w:r>
      <w:r w:rsidR="00623455">
        <w:rPr>
          <w:bCs/>
        </w:rPr>
        <w:t>welcher</w:t>
      </w:r>
      <w:r>
        <w:rPr>
          <w:bCs/>
        </w:rPr>
        <w:t xml:space="preserve"> leichter verständlich ist, widmet sich dem Beitrag der Kunstwerke zum Denken. In </w:t>
      </w:r>
      <w:r w:rsidR="008D25BA">
        <w:rPr>
          <w:bCs/>
        </w:rPr>
        <w:t>diesem Ausschnitt</w:t>
      </w:r>
      <w:r>
        <w:rPr>
          <w:bCs/>
        </w:rPr>
        <w:t xml:space="preserve"> </w:t>
      </w:r>
      <w:r w:rsidR="008D25BA">
        <w:rPr>
          <w:bCs/>
        </w:rPr>
        <w:t>wird Steenblocks Begründung für die Arbeit mit Kunstwerken im Philosophieunterricht „Kunst gibt uns zu denken“ analytisch genauer gefasst.</w:t>
      </w:r>
      <w:r w:rsidR="00623455">
        <w:rPr>
          <w:bCs/>
        </w:rPr>
        <w:t xml:space="preserve"> </w:t>
      </w:r>
      <w:r w:rsidR="008E789F">
        <w:rPr>
          <w:bCs/>
        </w:rPr>
        <w:t>Misselhorn führt fünf Gründe an, warum Kunst Nachdenklichkeit fördert, nämlich durch das Verlassen eingeschliffener Denkwege, die sinnliche Verdeutlichung komplexer Zusammenhänge, Gedanken und Begriffe sowie durch das Aufzeigen von Möglichkeiten und das Eröffnen „emotionale[r] Spielräume</w:t>
      </w:r>
      <w:r w:rsidR="008E789F" w:rsidRPr="008E789F">
        <w:rPr>
          <w:bCs/>
          <w:i/>
          <w:iCs/>
        </w:rPr>
        <w:t>“(S. 85)</w:t>
      </w:r>
      <w:r w:rsidR="008E789F">
        <w:rPr>
          <w:bCs/>
        </w:rPr>
        <w:t>.</w:t>
      </w:r>
      <w:r w:rsidR="008D25BA">
        <w:rPr>
          <w:bCs/>
        </w:rPr>
        <w:t xml:space="preserve"> Durch d</w:t>
      </w:r>
      <w:r w:rsidR="008E789F">
        <w:rPr>
          <w:bCs/>
        </w:rPr>
        <w:t>ie Bearbeitung des Textausschnitts sollen zugleich</w:t>
      </w:r>
      <w:r w:rsidR="008D25BA">
        <w:rPr>
          <w:bCs/>
        </w:rPr>
        <w:t xml:space="preserve"> in der Öffentlichkeit und </w:t>
      </w:r>
      <w:r w:rsidR="00A63376">
        <w:rPr>
          <w:bCs/>
        </w:rPr>
        <w:t xml:space="preserve">in </w:t>
      </w:r>
      <w:r w:rsidR="008D25BA">
        <w:rPr>
          <w:bCs/>
        </w:rPr>
        <w:t xml:space="preserve">den Medien verbreitete Vorurteile, etwa dass Kunst und Philosophie oder Kunst Denken im Gegensatz zueinander stünden, </w:t>
      </w:r>
      <w:r>
        <w:rPr>
          <w:bCs/>
        </w:rPr>
        <w:t>aufge</w:t>
      </w:r>
      <w:r w:rsidR="00E2147E">
        <w:rPr>
          <w:bCs/>
        </w:rPr>
        <w:t>d</w:t>
      </w:r>
      <w:r>
        <w:rPr>
          <w:bCs/>
        </w:rPr>
        <w:t>eckt und widerlegt werden</w:t>
      </w:r>
      <w:r w:rsidR="00E2147E">
        <w:rPr>
          <w:bCs/>
        </w:rPr>
        <w:t>.</w:t>
      </w:r>
      <w:r>
        <w:rPr>
          <w:bCs/>
        </w:rPr>
        <w:t xml:space="preserve"> </w:t>
      </w:r>
      <w:r w:rsidR="00EB29CF">
        <w:rPr>
          <w:bCs/>
        </w:rPr>
        <w:t>D</w:t>
      </w:r>
      <w:r>
        <w:rPr>
          <w:bCs/>
        </w:rPr>
        <w:t>ie</w:t>
      </w:r>
      <w:r w:rsidR="00E2147E">
        <w:rPr>
          <w:bCs/>
        </w:rPr>
        <w:t xml:space="preserve"> beigefügten</w:t>
      </w:r>
      <w:r>
        <w:rPr>
          <w:bCs/>
        </w:rPr>
        <w:t xml:space="preserve"> Zitate</w:t>
      </w:r>
      <w:r w:rsidR="00623455">
        <w:rPr>
          <w:bCs/>
        </w:rPr>
        <w:t xml:space="preserve"> von Theodor W. Adorno, Gerhard Richter, Paul Auster, Christian Tepe und Marco Schüller</w:t>
      </w:r>
      <w:r>
        <w:rPr>
          <w:bCs/>
        </w:rPr>
        <w:t xml:space="preserve"> </w:t>
      </w:r>
      <w:r w:rsidR="00A63376">
        <w:rPr>
          <w:bCs/>
        </w:rPr>
        <w:t>verdeutlichen</w:t>
      </w:r>
      <w:r>
        <w:rPr>
          <w:bCs/>
        </w:rPr>
        <w:t xml:space="preserve"> weitere Aspekte von Kunst,</w:t>
      </w:r>
      <w:r w:rsidR="008D25BA">
        <w:rPr>
          <w:bCs/>
        </w:rPr>
        <w:t xml:space="preserve"> insbesondere ihre gesellschaftskritische Funktion aufgrund ihres utopischen Charakter</w:t>
      </w:r>
      <w:r w:rsidR="00BB0C69">
        <w:rPr>
          <w:bCs/>
        </w:rPr>
        <w:t>s</w:t>
      </w:r>
      <w:r w:rsidR="008D25BA">
        <w:rPr>
          <w:bCs/>
        </w:rPr>
        <w:t>.</w:t>
      </w:r>
    </w:p>
    <w:p w14:paraId="0E830963" w14:textId="341A3235" w:rsidR="00265243" w:rsidRDefault="006410D4" w:rsidP="0009647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Methodisch steht in dieser Stunde wieder die Textarbeit, genauer die Arbeit am Begriff im Vordergrund. In der Problematisierung w</w:t>
      </w:r>
      <w:r w:rsidR="008D25BA">
        <w:rPr>
          <w:bCs/>
        </w:rPr>
        <w:t>ird gemäß der hermeneutisch strukturierten Unterrichtseinheit der Einstieg aus d</w:t>
      </w:r>
      <w:r w:rsidR="008E789F">
        <w:rPr>
          <w:bCs/>
        </w:rPr>
        <w:t>er ersten Doppelstunde</w:t>
      </w:r>
      <w:r w:rsidR="008D25BA">
        <w:rPr>
          <w:bCs/>
        </w:rPr>
        <w:t xml:space="preserve"> wieder aufgegriffen, indem die Schüler:innen die Möglichkeit erhalten, ihre Kunstwerke philosophisch vertieft zu interpretieren, um aufzuzeigen, dass diese Philosophieren evozieren und fördern.</w:t>
      </w:r>
    </w:p>
    <w:p w14:paraId="00B6C53B" w14:textId="77777777" w:rsidR="00086752" w:rsidRDefault="00086752" w:rsidP="00086752">
      <w:pPr>
        <w:suppressLineNumbers/>
        <w:spacing w:after="0" w:line="240" w:lineRule="auto"/>
        <w:contextualSpacing/>
        <w:jc w:val="center"/>
        <w:rPr>
          <w:bCs/>
          <w:i/>
          <w:iCs/>
          <w:sz w:val="28"/>
          <w:szCs w:val="28"/>
        </w:rPr>
      </w:pPr>
    </w:p>
    <w:tbl>
      <w:tblPr>
        <w:tblStyle w:val="Tabellenraster"/>
        <w:tblW w:w="0" w:type="auto"/>
        <w:tblLook w:val="04A0" w:firstRow="1" w:lastRow="0" w:firstColumn="1" w:lastColumn="0" w:noHBand="0" w:noVBand="1"/>
      </w:tblPr>
      <w:tblGrid>
        <w:gridCol w:w="4672"/>
        <w:gridCol w:w="4672"/>
      </w:tblGrid>
      <w:tr w:rsidR="00086752" w14:paraId="2BF33AA0" w14:textId="77777777" w:rsidTr="00A83AD8">
        <w:tc>
          <w:tcPr>
            <w:tcW w:w="4672" w:type="dxa"/>
          </w:tcPr>
          <w:p w14:paraId="7EB9067A" w14:textId="77777777" w:rsidR="00086752" w:rsidRPr="004C63C9" w:rsidRDefault="00086752" w:rsidP="00A83AD8">
            <w:pPr>
              <w:suppressLineNumbers/>
              <w:contextualSpacing/>
              <w:jc w:val="left"/>
              <w:rPr>
                <w:b/>
              </w:rPr>
            </w:pPr>
            <w:r w:rsidRPr="004C63C9">
              <w:rPr>
                <w:b/>
              </w:rPr>
              <w:t>Unterrichtsziele</w:t>
            </w:r>
          </w:p>
        </w:tc>
        <w:tc>
          <w:tcPr>
            <w:tcW w:w="4672" w:type="dxa"/>
          </w:tcPr>
          <w:p w14:paraId="1B3A704F" w14:textId="77777777" w:rsidR="00086752" w:rsidRPr="004C63C9" w:rsidRDefault="00086752" w:rsidP="00A83AD8">
            <w:pPr>
              <w:suppressLineNumbers/>
              <w:contextualSpacing/>
              <w:jc w:val="left"/>
              <w:rPr>
                <w:b/>
              </w:rPr>
            </w:pPr>
            <w:r>
              <w:rPr>
                <w:b/>
              </w:rPr>
              <w:t>IBKs und PBKs</w:t>
            </w:r>
          </w:p>
        </w:tc>
      </w:tr>
      <w:tr w:rsidR="00086752" w14:paraId="648AF454" w14:textId="77777777" w:rsidTr="00A83AD8">
        <w:tc>
          <w:tcPr>
            <w:tcW w:w="4672" w:type="dxa"/>
          </w:tcPr>
          <w:p w14:paraId="2D1CE13F" w14:textId="7D34F539" w:rsidR="00E21666" w:rsidRDefault="00086752" w:rsidP="00E21666">
            <w:pPr>
              <w:suppressLineNumbers/>
              <w:contextualSpacing/>
              <w:rPr>
                <w:bCs/>
              </w:rPr>
            </w:pPr>
            <w:r>
              <w:rPr>
                <w:bCs/>
              </w:rPr>
              <w:t xml:space="preserve">+ </w:t>
            </w:r>
            <w:r w:rsidR="009110F1">
              <w:rPr>
                <w:bCs/>
              </w:rPr>
              <w:t>Merkmale der</w:t>
            </w:r>
            <w:r w:rsidR="00C933DA">
              <w:rPr>
                <w:bCs/>
              </w:rPr>
              <w:t xml:space="preserve"> Sprache mit </w:t>
            </w:r>
            <w:r w:rsidR="009110F1">
              <w:rPr>
                <w:bCs/>
              </w:rPr>
              <w:t>Merkmalen der</w:t>
            </w:r>
            <w:r w:rsidR="00C933DA">
              <w:rPr>
                <w:bCs/>
              </w:rPr>
              <w:t xml:space="preserve"> Ausdrucksform Kunst vergleichen</w:t>
            </w:r>
          </w:p>
          <w:p w14:paraId="0C92A270" w14:textId="2B728CAF" w:rsidR="00C933DA" w:rsidRDefault="009110F1" w:rsidP="009110F1">
            <w:pPr>
              <w:suppressLineNumbers/>
              <w:contextualSpacing/>
              <w:rPr>
                <w:bCs/>
              </w:rPr>
            </w:pPr>
            <w:r>
              <w:rPr>
                <w:bCs/>
              </w:rPr>
              <w:t xml:space="preserve">+ </w:t>
            </w:r>
            <w:r w:rsidR="008E789F">
              <w:rPr>
                <w:bCs/>
              </w:rPr>
              <w:t>den</w:t>
            </w:r>
            <w:r w:rsidR="003444AE">
              <w:rPr>
                <w:bCs/>
              </w:rPr>
              <w:t xml:space="preserve"> sprachlichen Eigencharakter von Kunst</w:t>
            </w:r>
            <w:r w:rsidR="008E789F">
              <w:rPr>
                <w:bCs/>
              </w:rPr>
              <w:t xml:space="preserve"> prüfen</w:t>
            </w:r>
          </w:p>
          <w:p w14:paraId="1B9B8C5C" w14:textId="156473DD" w:rsidR="00C933DA" w:rsidRDefault="00C933DA" w:rsidP="00E21666">
            <w:pPr>
              <w:suppressLineNumbers/>
              <w:contextualSpacing/>
              <w:rPr>
                <w:bCs/>
              </w:rPr>
            </w:pPr>
            <w:r>
              <w:rPr>
                <w:bCs/>
              </w:rPr>
              <w:t>+ Zusammenhänge zwischen ästhetischer Erfahrung und Denken erläutern</w:t>
            </w:r>
          </w:p>
          <w:p w14:paraId="1A33F4A7" w14:textId="5E395ED0" w:rsidR="00086752" w:rsidRDefault="00C933DA" w:rsidP="003444AE">
            <w:pPr>
              <w:suppressLineNumbers/>
              <w:contextualSpacing/>
              <w:rPr>
                <w:bCs/>
              </w:rPr>
            </w:pPr>
            <w:r>
              <w:rPr>
                <w:bCs/>
              </w:rPr>
              <w:t>+ Funktionen von Kunst erarbeiten</w:t>
            </w:r>
            <w:r w:rsidR="009110F1">
              <w:rPr>
                <w:bCs/>
              </w:rPr>
              <w:t>, analysieren</w:t>
            </w:r>
            <w:r>
              <w:rPr>
                <w:bCs/>
              </w:rPr>
              <w:t xml:space="preserve"> und diskutieren</w:t>
            </w:r>
          </w:p>
        </w:tc>
        <w:tc>
          <w:tcPr>
            <w:tcW w:w="4672" w:type="dxa"/>
          </w:tcPr>
          <w:p w14:paraId="563D6E1A" w14:textId="3D0F4DBF" w:rsidR="00086752" w:rsidRPr="00806356" w:rsidRDefault="00086752" w:rsidP="00A83AD8">
            <w:pPr>
              <w:suppressLineNumbers/>
              <w:contextualSpacing/>
              <w:rPr>
                <w:bCs/>
              </w:rPr>
            </w:pPr>
            <w:r w:rsidRPr="00806356">
              <w:rPr>
                <w:bCs/>
              </w:rPr>
              <w:t>3.1.3 (3)</w:t>
            </w:r>
            <w:r w:rsidR="001F6FA3">
              <w:rPr>
                <w:bCs/>
              </w:rPr>
              <w:t>:</w:t>
            </w:r>
            <w:r w:rsidRPr="00806356">
              <w:rPr>
                <w:bCs/>
              </w:rPr>
              <w:t xml:space="preserve"> Künste als Ausdrucksformen des Menschen beschreiben und analysieren</w:t>
            </w:r>
          </w:p>
          <w:p w14:paraId="5805979A" w14:textId="368D2E4E" w:rsidR="00E6337B" w:rsidRDefault="00E6337B" w:rsidP="00E6337B">
            <w:pPr>
              <w:contextualSpacing/>
              <w:rPr>
                <w:rFonts w:cstheme="minorHAnsi"/>
                <w:bCs/>
              </w:rPr>
            </w:pPr>
            <w:r>
              <w:rPr>
                <w:rFonts w:cstheme="minorHAnsi"/>
                <w:bCs/>
              </w:rPr>
              <w:t>2.1 (3)</w:t>
            </w:r>
            <w:r w:rsidR="001F6FA3">
              <w:rPr>
                <w:rFonts w:cstheme="minorHAnsi"/>
                <w:bCs/>
              </w:rPr>
              <w:t>:</w:t>
            </w:r>
            <w:r>
              <w:rPr>
                <w:rFonts w:cstheme="minorHAnsi"/>
                <w:bCs/>
              </w:rPr>
              <w:t xml:space="preserve"> Entwickeln und darstellen: philosophische Positionen auf wesentliche Aussagen reduzieren</w:t>
            </w:r>
          </w:p>
          <w:p w14:paraId="79EFC418" w14:textId="77777777" w:rsidR="00086752" w:rsidRDefault="00C933DA" w:rsidP="00A83AD8">
            <w:pPr>
              <w:suppressLineNumbers/>
              <w:contextualSpacing/>
              <w:rPr>
                <w:rFonts w:cstheme="minorHAnsi"/>
                <w:bCs/>
              </w:rPr>
            </w:pPr>
            <w:r>
              <w:rPr>
                <w:rFonts w:cstheme="minorHAnsi"/>
                <w:bCs/>
              </w:rPr>
              <w:t xml:space="preserve">2.3 (2): </w:t>
            </w:r>
            <w:r w:rsidR="009110F1">
              <w:rPr>
                <w:rFonts w:cstheme="minorHAnsi"/>
                <w:bCs/>
              </w:rPr>
              <w:t xml:space="preserve">Rekonstruieren und analysieren: </w:t>
            </w:r>
            <w:r>
              <w:rPr>
                <w:rFonts w:cstheme="minorHAnsi"/>
                <w:bCs/>
              </w:rPr>
              <w:t>philosophische Begriffe erklären und definieren</w:t>
            </w:r>
          </w:p>
          <w:p w14:paraId="0C423F81" w14:textId="61362E7D" w:rsidR="003444AE" w:rsidRDefault="003444AE" w:rsidP="00A83AD8">
            <w:pPr>
              <w:suppressLineNumbers/>
              <w:contextualSpacing/>
              <w:rPr>
                <w:bCs/>
              </w:rPr>
            </w:pPr>
            <w:r>
              <w:rPr>
                <w:bCs/>
              </w:rPr>
              <w:t>2.4 Prüfen und beurteilen</w:t>
            </w:r>
          </w:p>
        </w:tc>
      </w:tr>
    </w:tbl>
    <w:p w14:paraId="6590D679" w14:textId="77777777" w:rsidR="003444AE" w:rsidRDefault="003444AE">
      <w:pPr>
        <w:rPr>
          <w:bCs/>
          <w:i/>
          <w:iCs/>
          <w:sz w:val="24"/>
          <w:szCs w:val="24"/>
        </w:rPr>
      </w:pPr>
      <w:r>
        <w:rPr>
          <w:bCs/>
          <w:i/>
          <w:iCs/>
          <w:sz w:val="24"/>
          <w:szCs w:val="24"/>
        </w:rPr>
        <w:br w:type="page"/>
      </w:r>
    </w:p>
    <w:p w14:paraId="7228D430" w14:textId="6965D4E3" w:rsidR="00B850F7" w:rsidRPr="00497CF6" w:rsidRDefault="00B850F7" w:rsidP="003D4CFC">
      <w:pPr>
        <w:spacing w:after="0" w:line="240" w:lineRule="auto"/>
        <w:jc w:val="center"/>
        <w:rPr>
          <w:b/>
          <w:bCs/>
          <w:sz w:val="28"/>
          <w:szCs w:val="28"/>
        </w:rPr>
      </w:pPr>
      <w:r w:rsidRPr="00497CF6">
        <w:rPr>
          <w:b/>
          <w:bCs/>
          <w:sz w:val="28"/>
          <w:szCs w:val="28"/>
        </w:rPr>
        <w:lastRenderedPageBreak/>
        <w:t>Wahlmodul 1</w:t>
      </w:r>
      <w:r w:rsidR="004F08AD" w:rsidRPr="00497CF6">
        <w:rPr>
          <w:b/>
          <w:bCs/>
          <w:sz w:val="28"/>
          <w:szCs w:val="28"/>
        </w:rPr>
        <w:t>A</w:t>
      </w:r>
      <w:r w:rsidRPr="00497CF6">
        <w:rPr>
          <w:b/>
          <w:bCs/>
          <w:sz w:val="28"/>
          <w:szCs w:val="28"/>
        </w:rPr>
        <w:t>: Mathematikschönes</w:t>
      </w:r>
    </w:p>
    <w:p w14:paraId="45F5486F" w14:textId="62321E1A" w:rsidR="00BF3D08" w:rsidRPr="00497CF6" w:rsidRDefault="00A654BB" w:rsidP="003D4CFC">
      <w:pPr>
        <w:spacing w:after="0" w:line="240" w:lineRule="auto"/>
        <w:jc w:val="center"/>
        <w:rPr>
          <w:b/>
          <w:bCs/>
          <w:sz w:val="28"/>
          <w:szCs w:val="28"/>
        </w:rPr>
      </w:pPr>
      <w:r w:rsidRPr="00497CF6">
        <w:rPr>
          <w:b/>
          <w:bCs/>
          <w:sz w:val="28"/>
          <w:szCs w:val="28"/>
        </w:rPr>
        <w:t>Ist Symmetrie</w:t>
      </w:r>
      <w:r w:rsidR="00BF3D08" w:rsidRPr="00497CF6">
        <w:rPr>
          <w:b/>
          <w:bCs/>
          <w:sz w:val="28"/>
          <w:szCs w:val="28"/>
        </w:rPr>
        <w:t xml:space="preserve"> die Ursache für Schönheit?</w:t>
      </w:r>
    </w:p>
    <w:p w14:paraId="55EF76F4" w14:textId="77777777" w:rsidR="00754F46" w:rsidRDefault="00754F46" w:rsidP="00754F46">
      <w:pPr>
        <w:spacing w:after="0" w:line="240" w:lineRule="auto"/>
        <w:rPr>
          <w:sz w:val="28"/>
          <w:szCs w:val="28"/>
        </w:rPr>
      </w:pPr>
    </w:p>
    <w:p w14:paraId="2E0F913C" w14:textId="77777777" w:rsidR="00086752" w:rsidRDefault="00086752" w:rsidP="00C172A0">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Pr>
          <w:bCs/>
          <w:i/>
          <w:iCs/>
        </w:rPr>
        <w:t>D</w:t>
      </w:r>
      <w:r w:rsidRPr="008B1F50">
        <w:rPr>
          <w:bCs/>
          <w:i/>
          <w:iCs/>
        </w:rPr>
        <w:t>idaktisch-methodische Überlegungen</w:t>
      </w:r>
    </w:p>
    <w:p w14:paraId="02BA62F6" w14:textId="6A34D8F3" w:rsidR="006D03ED" w:rsidRDefault="00E2147E" w:rsidP="00C172A0">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Die ersten beiden Wahlmodule </w:t>
      </w:r>
      <w:r w:rsidR="00090FAD">
        <w:rPr>
          <w:bCs/>
        </w:rPr>
        <w:t>1A und 1B zum Mathematikschönen stellen fächerübergreifende Bezüge zum Unterrichtsfach Mathematik her</w:t>
      </w:r>
      <w:r w:rsidR="00B2489D">
        <w:rPr>
          <w:bCs/>
        </w:rPr>
        <w:t xml:space="preserve">, </w:t>
      </w:r>
      <w:r w:rsidR="002B400E">
        <w:rPr>
          <w:bCs/>
        </w:rPr>
        <w:t xml:space="preserve">sowohl im fächerüberschreitenden Sinne, indem Kenntnisse aus der Mathematik für den Philosophieunterricht fruchtbar gemacht werden, als auch im fächerverknüpfenden Sinne, indem </w:t>
      </w:r>
      <w:r w:rsidR="00B914FB">
        <w:rPr>
          <w:bCs/>
        </w:rPr>
        <w:t>Methoden</w:t>
      </w:r>
      <w:r w:rsidR="002B400E">
        <w:rPr>
          <w:bCs/>
        </w:rPr>
        <w:t xml:space="preserve"> der Mathematik wie die Beschreibung der Welt in einer mathematischen Sprache im Philosophieunterricht analysiert und problematisiert werden</w:t>
      </w:r>
      <w:r w:rsidR="00F01966">
        <w:rPr>
          <w:bCs/>
        </w:rPr>
        <w:t xml:space="preserve"> </w:t>
      </w:r>
      <w:r w:rsidR="00F01966" w:rsidRPr="00F01966">
        <w:rPr>
          <w:bCs/>
          <w:i/>
          <w:iCs/>
        </w:rPr>
        <w:t>(vgl. Labudde 2006, S. 445)</w:t>
      </w:r>
      <w:r w:rsidR="002B400E">
        <w:rPr>
          <w:bCs/>
        </w:rPr>
        <w:t xml:space="preserve">. </w:t>
      </w:r>
      <w:r w:rsidR="00170523">
        <w:rPr>
          <w:bCs/>
        </w:rPr>
        <w:t xml:space="preserve">Zugleich sollen durch die Wahlmodule aufgezeigt werden, dass mathematische Praxis und künstlerische Praxis nicht per se im Gegensatz stehen, sondern sich gegenseitig befruchten können. </w:t>
      </w:r>
      <w:r w:rsidR="00B914FB">
        <w:rPr>
          <w:bCs/>
        </w:rPr>
        <w:t>Angesichts der Tatsache, dass manche Schüler:innen etwa aufgrund ihrer Erfahrungen im schulischen Mathematikunterricht eventuell irritiert sind, im Philosophieunterricht mit Mathematik konfrontiert zu werden, ist beim Unterrichten der Wahlmodule zum Mathematikschönen darauf zu achten, dass nicht der Eindruck bei</w:t>
      </w:r>
      <w:r w:rsidR="00170523">
        <w:rPr>
          <w:bCs/>
        </w:rPr>
        <w:t xml:space="preserve"> den</w:t>
      </w:r>
      <w:r w:rsidR="00B914FB">
        <w:rPr>
          <w:bCs/>
        </w:rPr>
        <w:t xml:space="preserve"> Schüler:innnen </w:t>
      </w:r>
      <w:r w:rsidR="00170523">
        <w:rPr>
          <w:bCs/>
        </w:rPr>
        <w:t xml:space="preserve">entsteht, man könne nur mit guten Mathematikkenntnissen über die Mathematisierung der Welt reflektieren und diskutieren. Deshalb soll durch den Einstieg zunächst </w:t>
      </w:r>
      <w:r w:rsidR="00041E51">
        <w:rPr>
          <w:bCs/>
        </w:rPr>
        <w:t xml:space="preserve">die Omnipräsenz des Strukturprinzips der Symmetrie </w:t>
      </w:r>
      <w:r w:rsidR="00170523">
        <w:rPr>
          <w:bCs/>
        </w:rPr>
        <w:t>anhand von verschiedenen Beispielen</w:t>
      </w:r>
      <w:r w:rsidR="00752EAD">
        <w:rPr>
          <w:bCs/>
        </w:rPr>
        <w:t xml:space="preserve"> aus Kunst und Wissenschaft</w:t>
      </w:r>
      <w:r w:rsidR="00041E51" w:rsidRPr="00041E51">
        <w:rPr>
          <w:bCs/>
        </w:rPr>
        <w:t xml:space="preserve"> </w:t>
      </w:r>
      <w:r w:rsidR="00041E51">
        <w:rPr>
          <w:bCs/>
        </w:rPr>
        <w:t>aufgezeigt werden:</w:t>
      </w:r>
      <w:r w:rsidR="00170523">
        <w:rPr>
          <w:bCs/>
        </w:rPr>
        <w:t xml:space="preserve"> der ikonischen </w:t>
      </w:r>
      <w:r w:rsidR="001F6FA3">
        <w:rPr>
          <w:bCs/>
        </w:rPr>
        <w:t>Darstellung des „Vi</w:t>
      </w:r>
      <w:r w:rsidR="006D03ED">
        <w:rPr>
          <w:bCs/>
        </w:rPr>
        <w:t>t</w:t>
      </w:r>
      <w:r w:rsidR="001F6FA3">
        <w:rPr>
          <w:bCs/>
        </w:rPr>
        <w:t>ruvianischen Menschen“ von Leonardo da Vinci</w:t>
      </w:r>
      <w:r w:rsidR="00170523">
        <w:rPr>
          <w:bCs/>
        </w:rPr>
        <w:t xml:space="preserve">, der religiösen Kunst </w:t>
      </w:r>
      <w:r w:rsidR="00752EAD">
        <w:rPr>
          <w:bCs/>
        </w:rPr>
        <w:t>der Hagia Sophia und der Freitagsmoschee von Isfahan, einer Mi</w:t>
      </w:r>
      <w:r w:rsidR="00041E51">
        <w:rPr>
          <w:bCs/>
        </w:rPr>
        <w:t>k</w:t>
      </w:r>
      <w:r w:rsidR="00752EAD">
        <w:rPr>
          <w:bCs/>
        </w:rPr>
        <w:t>roskopaufnahme eines Kochsalzkristalls und</w:t>
      </w:r>
      <w:r w:rsidR="008F6D4B">
        <w:rPr>
          <w:bCs/>
        </w:rPr>
        <w:t xml:space="preserve"> einer Bildtafel aus</w:t>
      </w:r>
      <w:r w:rsidR="00752EAD">
        <w:rPr>
          <w:bCs/>
        </w:rPr>
        <w:t xml:space="preserve"> </w:t>
      </w:r>
      <w:r w:rsidR="008F6D4B">
        <w:rPr>
          <w:bCs/>
        </w:rPr>
        <w:t>Ernst Haeckels „Kunstformen der Natur“(1899-1904).</w:t>
      </w:r>
      <w:r w:rsidR="00041E51">
        <w:rPr>
          <w:bCs/>
        </w:rPr>
        <w:t xml:space="preserve"> </w:t>
      </w:r>
      <w:r w:rsidR="006B6BB7">
        <w:rPr>
          <w:bCs/>
        </w:rPr>
        <w:t>Die ausgewählten Bilder verdeutlichen das antike Schönheitsideal, nachdem Schönheit als Einheit in der Vielheit, als Harmonie von Teilen</w:t>
      </w:r>
      <w:r w:rsidR="005505CB">
        <w:rPr>
          <w:bCs/>
        </w:rPr>
        <w:t xml:space="preserve"> miteinander</w:t>
      </w:r>
      <w:r w:rsidR="006B6BB7">
        <w:rPr>
          <w:bCs/>
        </w:rPr>
        <w:t xml:space="preserve"> und</w:t>
      </w:r>
      <w:r w:rsidR="005505CB">
        <w:rPr>
          <w:bCs/>
        </w:rPr>
        <w:t xml:space="preserve"> dem</w:t>
      </w:r>
      <w:r w:rsidR="006B6BB7">
        <w:rPr>
          <w:bCs/>
        </w:rPr>
        <w:t xml:space="preserve"> Ganzem begriffen wird. </w:t>
      </w:r>
      <w:r w:rsidR="006D03ED">
        <w:rPr>
          <w:bCs/>
        </w:rPr>
        <w:t xml:space="preserve">Als </w:t>
      </w:r>
      <w:r w:rsidR="00F86B26">
        <w:rPr>
          <w:bCs/>
        </w:rPr>
        <w:t>a</w:t>
      </w:r>
      <w:r w:rsidR="006D03ED">
        <w:rPr>
          <w:bCs/>
        </w:rPr>
        <w:t>lternative</w:t>
      </w:r>
      <w:r w:rsidR="00F86B26">
        <w:rPr>
          <w:bCs/>
        </w:rPr>
        <w:t>r</w:t>
      </w:r>
      <w:r w:rsidR="006D03ED">
        <w:rPr>
          <w:bCs/>
        </w:rPr>
        <w:t xml:space="preserve"> Einstieg</w:t>
      </w:r>
      <w:r w:rsidR="00F86B26">
        <w:rPr>
          <w:bCs/>
        </w:rPr>
        <w:t xml:space="preserve"> zum Wahrnehmen von Symmetrie in unserer Welt kann ein handlungsorientierter Zugang zu Thematik durch das Basteln eines Kaleidoskops gewählt werden.</w:t>
      </w:r>
    </w:p>
    <w:p w14:paraId="4C50A7F6" w14:textId="23A40927" w:rsidR="00B914FB" w:rsidRDefault="00041E51" w:rsidP="00C172A0">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Zur Erarbeitung des Begriffs „Symmetrie“ dient ein Textausschnitt von Hermann Weyl </w:t>
      </w:r>
      <w:r w:rsidRPr="00041E51">
        <w:rPr>
          <w:bCs/>
          <w:i/>
          <w:iCs/>
        </w:rPr>
        <w:t>(1955, S. 11-16)</w:t>
      </w:r>
      <w:r>
        <w:rPr>
          <w:bCs/>
        </w:rPr>
        <w:t xml:space="preserve">, in dem er zwischen Symmetrie als Synonym für Wohlproportioniertheit und als mathematischen Fachbegriff unterscheidet. </w:t>
      </w:r>
      <w:r w:rsidR="00F86B26">
        <w:rPr>
          <w:bCs/>
        </w:rPr>
        <w:t>Zur Problematisierung</w:t>
      </w:r>
      <w:r>
        <w:rPr>
          <w:bCs/>
        </w:rPr>
        <w:t xml:space="preserve"> der</w:t>
      </w:r>
      <w:r w:rsidR="00F86B26">
        <w:rPr>
          <w:bCs/>
        </w:rPr>
        <w:t xml:space="preserve"> Proportionsregel „je symmetrischer, desto schöner“ bietet es sich</w:t>
      </w:r>
      <w:r>
        <w:rPr>
          <w:bCs/>
        </w:rPr>
        <w:t xml:space="preserve"> an,</w:t>
      </w:r>
      <w:r w:rsidR="00F86B26">
        <w:rPr>
          <w:bCs/>
        </w:rPr>
        <w:t xml:space="preserve"> unter Benutzung digitaler Endgeräte mit den Bildexperimenten des Fotokünstlers</w:t>
      </w:r>
      <w:r>
        <w:rPr>
          <w:bCs/>
        </w:rPr>
        <w:t xml:space="preserve"> Alex John</w:t>
      </w:r>
      <w:r w:rsidR="00F86B26">
        <w:rPr>
          <w:bCs/>
        </w:rPr>
        <w:t xml:space="preserve"> Beck zu arbeiten. Dessen konstruierte Bilder dienen zugleich </w:t>
      </w:r>
      <w:r w:rsidR="00B531B8">
        <w:rPr>
          <w:bCs/>
        </w:rPr>
        <w:t>zur</w:t>
      </w:r>
      <w:r w:rsidR="00F86B26">
        <w:rPr>
          <w:bCs/>
        </w:rPr>
        <w:t xml:space="preserve"> Entlarvung durch das Internet</w:t>
      </w:r>
      <w:r w:rsidR="00C172A0">
        <w:rPr>
          <w:bCs/>
        </w:rPr>
        <w:t xml:space="preserve"> vielfach</w:t>
      </w:r>
      <w:r w:rsidR="00F86B26">
        <w:rPr>
          <w:bCs/>
        </w:rPr>
        <w:t xml:space="preserve"> verbreitete</w:t>
      </w:r>
      <w:r w:rsidR="00C172A0">
        <w:rPr>
          <w:bCs/>
        </w:rPr>
        <w:t>r</w:t>
      </w:r>
      <w:r w:rsidR="00F86B26">
        <w:rPr>
          <w:bCs/>
        </w:rPr>
        <w:t xml:space="preserve"> Schönheitsideale. Als Vertiefungsmaterial lässt sich</w:t>
      </w:r>
      <w:r>
        <w:rPr>
          <w:bCs/>
        </w:rPr>
        <w:t xml:space="preserve"> Georg</w:t>
      </w:r>
      <w:r w:rsidR="00F86B26">
        <w:rPr>
          <w:bCs/>
        </w:rPr>
        <w:t xml:space="preserve"> Simmels Te</w:t>
      </w:r>
      <w:r>
        <w:rPr>
          <w:bCs/>
        </w:rPr>
        <w:t>xt</w:t>
      </w:r>
      <w:r w:rsidR="00F86B26">
        <w:rPr>
          <w:bCs/>
        </w:rPr>
        <w:t xml:space="preserve"> „Soziologische Ästhetik“</w:t>
      </w:r>
      <w:r>
        <w:rPr>
          <w:bCs/>
        </w:rPr>
        <w:t>(1896)</w:t>
      </w:r>
      <w:r w:rsidR="00F86B26">
        <w:rPr>
          <w:bCs/>
        </w:rPr>
        <w:t xml:space="preserve"> heranziehen, da er in diesem </w:t>
      </w:r>
      <w:r w:rsidR="00C172A0">
        <w:rPr>
          <w:bCs/>
        </w:rPr>
        <w:t>unter Verweis auf</w:t>
      </w:r>
      <w:r w:rsidR="00F86B26">
        <w:rPr>
          <w:bCs/>
        </w:rPr>
        <w:t xml:space="preserve"> sozialistische Architektur</w:t>
      </w:r>
      <w:r w:rsidR="00C172A0">
        <w:rPr>
          <w:bCs/>
        </w:rPr>
        <w:t>entwürfe</w:t>
      </w:r>
      <w:r w:rsidR="00F86B26">
        <w:rPr>
          <w:bCs/>
        </w:rPr>
        <w:t xml:space="preserve"> die Gefahr einer </w:t>
      </w:r>
      <w:r w:rsidR="007B0372">
        <w:rPr>
          <w:bCs/>
        </w:rPr>
        <w:t>„</w:t>
      </w:r>
      <w:r w:rsidR="00F86B26">
        <w:rPr>
          <w:bCs/>
        </w:rPr>
        <w:t>Symmetrisierung</w:t>
      </w:r>
      <w:r w:rsidR="007B0372">
        <w:rPr>
          <w:bCs/>
        </w:rPr>
        <w:t>“</w:t>
      </w:r>
      <w:r w:rsidR="00F86B26">
        <w:rPr>
          <w:bCs/>
        </w:rPr>
        <w:t xml:space="preserve"> der Gesellschaft</w:t>
      </w:r>
      <w:r w:rsidR="00C172A0">
        <w:rPr>
          <w:bCs/>
        </w:rPr>
        <w:t xml:space="preserve"> antizipiert und Ästhetik an das Vorhandensein von Freiheitsspielräumen bindet.</w:t>
      </w:r>
    </w:p>
    <w:p w14:paraId="26437893" w14:textId="77777777" w:rsidR="00086752" w:rsidRDefault="00086752" w:rsidP="00086752">
      <w:pPr>
        <w:suppressLineNumbers/>
        <w:spacing w:after="0" w:line="240" w:lineRule="auto"/>
        <w:contextualSpacing/>
        <w:jc w:val="center"/>
        <w:rPr>
          <w:bCs/>
          <w:i/>
          <w:iCs/>
          <w:sz w:val="28"/>
          <w:szCs w:val="28"/>
        </w:rPr>
      </w:pPr>
    </w:p>
    <w:tbl>
      <w:tblPr>
        <w:tblStyle w:val="Tabellenraster"/>
        <w:tblW w:w="0" w:type="auto"/>
        <w:tblLook w:val="04A0" w:firstRow="1" w:lastRow="0" w:firstColumn="1" w:lastColumn="0" w:noHBand="0" w:noVBand="1"/>
      </w:tblPr>
      <w:tblGrid>
        <w:gridCol w:w="4672"/>
        <w:gridCol w:w="4672"/>
      </w:tblGrid>
      <w:tr w:rsidR="00086752" w14:paraId="3878BA24" w14:textId="77777777" w:rsidTr="00A83AD8">
        <w:tc>
          <w:tcPr>
            <w:tcW w:w="4672" w:type="dxa"/>
          </w:tcPr>
          <w:p w14:paraId="057567B6" w14:textId="77777777" w:rsidR="00086752" w:rsidRPr="004C63C9" w:rsidRDefault="00086752" w:rsidP="00A83AD8">
            <w:pPr>
              <w:suppressLineNumbers/>
              <w:contextualSpacing/>
              <w:jc w:val="left"/>
              <w:rPr>
                <w:b/>
              </w:rPr>
            </w:pPr>
            <w:r w:rsidRPr="004C63C9">
              <w:rPr>
                <w:b/>
              </w:rPr>
              <w:t>Unterrichtsziele</w:t>
            </w:r>
          </w:p>
        </w:tc>
        <w:tc>
          <w:tcPr>
            <w:tcW w:w="4672" w:type="dxa"/>
          </w:tcPr>
          <w:p w14:paraId="04186F76" w14:textId="77777777" w:rsidR="00086752" w:rsidRPr="004C63C9" w:rsidRDefault="00086752" w:rsidP="00A83AD8">
            <w:pPr>
              <w:suppressLineNumbers/>
              <w:contextualSpacing/>
              <w:jc w:val="left"/>
              <w:rPr>
                <w:b/>
              </w:rPr>
            </w:pPr>
            <w:r>
              <w:rPr>
                <w:b/>
              </w:rPr>
              <w:t>IBKs und PBKs</w:t>
            </w:r>
          </w:p>
        </w:tc>
      </w:tr>
      <w:tr w:rsidR="00086752" w14:paraId="7EAAC486" w14:textId="77777777" w:rsidTr="00A83AD8">
        <w:tc>
          <w:tcPr>
            <w:tcW w:w="4672" w:type="dxa"/>
          </w:tcPr>
          <w:p w14:paraId="28E892A8" w14:textId="0D065F70" w:rsidR="00F5106D" w:rsidRDefault="00F5106D" w:rsidP="00C933DA">
            <w:pPr>
              <w:suppressLineNumbers/>
              <w:contextualSpacing/>
              <w:rPr>
                <w:bCs/>
              </w:rPr>
            </w:pPr>
            <w:r>
              <w:rPr>
                <w:bCs/>
              </w:rPr>
              <w:t>+ Symmetrie als wissenschaftliches Strukturprinzi</w:t>
            </w:r>
            <w:r w:rsidR="00B2489D">
              <w:rPr>
                <w:bCs/>
              </w:rPr>
              <w:t>p</w:t>
            </w:r>
            <w:r>
              <w:rPr>
                <w:bCs/>
              </w:rPr>
              <w:t xml:space="preserve"> identifizieren</w:t>
            </w:r>
          </w:p>
          <w:p w14:paraId="0A89BA5E" w14:textId="5B942818" w:rsidR="00C933DA" w:rsidRDefault="00086752" w:rsidP="00C933DA">
            <w:pPr>
              <w:suppressLineNumbers/>
              <w:contextualSpacing/>
              <w:rPr>
                <w:bCs/>
              </w:rPr>
            </w:pPr>
            <w:r>
              <w:rPr>
                <w:bCs/>
              </w:rPr>
              <w:t xml:space="preserve">+ </w:t>
            </w:r>
            <w:r w:rsidR="00F5106D">
              <w:rPr>
                <w:bCs/>
              </w:rPr>
              <w:t>Begriff „Symmetrie“ bestimmen</w:t>
            </w:r>
          </w:p>
          <w:p w14:paraId="5DE50813" w14:textId="05F83E13" w:rsidR="00F5106D" w:rsidRDefault="00F5106D" w:rsidP="00C933DA">
            <w:pPr>
              <w:suppressLineNumbers/>
              <w:contextualSpacing/>
              <w:rPr>
                <w:bCs/>
              </w:rPr>
            </w:pPr>
            <w:r>
              <w:rPr>
                <w:bCs/>
              </w:rPr>
              <w:t>+ Beziehung zwischen Symmetrie und Schönem darlegen</w:t>
            </w:r>
          </w:p>
          <w:p w14:paraId="5E47E482" w14:textId="74A0B0A4" w:rsidR="00B2489D" w:rsidRDefault="00B2489D" w:rsidP="00C933DA">
            <w:pPr>
              <w:suppressLineNumbers/>
              <w:contextualSpacing/>
              <w:rPr>
                <w:bCs/>
              </w:rPr>
            </w:pPr>
            <w:r>
              <w:rPr>
                <w:bCs/>
              </w:rPr>
              <w:t xml:space="preserve">+ Verhältnis von Symmetrie und Asymmetrie analysieren </w:t>
            </w:r>
          </w:p>
          <w:p w14:paraId="4AEBD132" w14:textId="272A40E5" w:rsidR="00F5106D" w:rsidRDefault="00F5106D" w:rsidP="00C933DA">
            <w:pPr>
              <w:suppressLineNumbers/>
              <w:contextualSpacing/>
              <w:rPr>
                <w:bCs/>
              </w:rPr>
            </w:pPr>
            <w:r>
              <w:rPr>
                <w:bCs/>
              </w:rPr>
              <w:t>+ Universalisierung des Prinzips der Symmetrie im gesellschaftlichen Kontext problematisieren</w:t>
            </w:r>
          </w:p>
          <w:p w14:paraId="0B0C9B29" w14:textId="45A5A606" w:rsidR="00086752" w:rsidRDefault="00086752" w:rsidP="00A83AD8">
            <w:pPr>
              <w:suppressLineNumbers/>
              <w:contextualSpacing/>
              <w:rPr>
                <w:bCs/>
              </w:rPr>
            </w:pPr>
          </w:p>
        </w:tc>
        <w:tc>
          <w:tcPr>
            <w:tcW w:w="4672" w:type="dxa"/>
          </w:tcPr>
          <w:p w14:paraId="7DA9317B" w14:textId="69FD7F73" w:rsidR="00086752" w:rsidRPr="00806356" w:rsidRDefault="00086752" w:rsidP="00A83AD8">
            <w:pPr>
              <w:suppressLineNumbers/>
              <w:contextualSpacing/>
              <w:rPr>
                <w:bCs/>
              </w:rPr>
            </w:pPr>
            <w:r w:rsidRPr="00806356">
              <w:rPr>
                <w:bCs/>
              </w:rPr>
              <w:t>3.1.3 (3)</w:t>
            </w:r>
            <w:r w:rsidR="001F6FA3">
              <w:rPr>
                <w:bCs/>
              </w:rPr>
              <w:t>:</w:t>
            </w:r>
            <w:r w:rsidRPr="00806356">
              <w:rPr>
                <w:bCs/>
              </w:rPr>
              <w:t xml:space="preserve"> Künste als Ausdrucksformen des Menschen beschreiben und analysieren</w:t>
            </w:r>
          </w:p>
          <w:p w14:paraId="5B75BD07" w14:textId="7A840A54" w:rsidR="00E6337B" w:rsidRDefault="00E6337B" w:rsidP="00E6337B">
            <w:pPr>
              <w:contextualSpacing/>
              <w:rPr>
                <w:rFonts w:cstheme="minorHAnsi"/>
                <w:bCs/>
              </w:rPr>
            </w:pPr>
            <w:r>
              <w:rPr>
                <w:rFonts w:cstheme="minorHAnsi"/>
                <w:bCs/>
              </w:rPr>
              <w:t>2.1 (3)</w:t>
            </w:r>
            <w:r w:rsidR="001F6FA3">
              <w:rPr>
                <w:rFonts w:cstheme="minorHAnsi"/>
                <w:bCs/>
              </w:rPr>
              <w:t>:</w:t>
            </w:r>
            <w:r>
              <w:rPr>
                <w:rFonts w:cstheme="minorHAnsi"/>
                <w:bCs/>
              </w:rPr>
              <w:t xml:space="preserve"> Entwickeln und darstellen: philosophische Positionen auf wesentliche Aussagen reduzieren</w:t>
            </w:r>
          </w:p>
          <w:p w14:paraId="43B870C7" w14:textId="2CB29E75" w:rsidR="00086752" w:rsidRPr="00806356" w:rsidRDefault="00086752" w:rsidP="00A83AD8">
            <w:pPr>
              <w:contextualSpacing/>
              <w:rPr>
                <w:rFonts w:cstheme="minorHAnsi"/>
                <w:bCs/>
              </w:rPr>
            </w:pPr>
            <w:r w:rsidRPr="00806356">
              <w:rPr>
                <w:rFonts w:cstheme="minorHAnsi"/>
                <w:bCs/>
              </w:rPr>
              <w:t xml:space="preserve">2.2 (1): Beschreiben und hinterfragen: aus </w:t>
            </w:r>
            <w:r>
              <w:rPr>
                <w:rFonts w:cstheme="minorHAnsi"/>
                <w:bCs/>
              </w:rPr>
              <w:t xml:space="preserve">individuellen und kollektiven </w:t>
            </w:r>
            <w:r w:rsidRPr="00806356">
              <w:rPr>
                <w:rFonts w:cstheme="minorHAnsi"/>
                <w:bCs/>
              </w:rPr>
              <w:t>Wahrnehmungen philosophische Fragestellungen entwickeln</w:t>
            </w:r>
          </w:p>
          <w:p w14:paraId="36BCA8F6" w14:textId="1F791F0F" w:rsidR="00F5106D" w:rsidRPr="00F5106D" w:rsidRDefault="00F5106D" w:rsidP="00F5106D">
            <w:pPr>
              <w:suppressLineNumbers/>
              <w:contextualSpacing/>
              <w:rPr>
                <w:rFonts w:cstheme="minorHAnsi"/>
                <w:bCs/>
              </w:rPr>
            </w:pPr>
            <w:r>
              <w:rPr>
                <w:rFonts w:cstheme="minorHAnsi"/>
                <w:bCs/>
              </w:rPr>
              <w:t xml:space="preserve">2.3 (2): </w:t>
            </w:r>
            <w:r w:rsidR="000723F0">
              <w:rPr>
                <w:rFonts w:cstheme="minorHAnsi"/>
                <w:bCs/>
              </w:rPr>
              <w:t xml:space="preserve">Rekonstruieren und analysieren: </w:t>
            </w:r>
            <w:r>
              <w:rPr>
                <w:rFonts w:cstheme="minorHAnsi"/>
                <w:bCs/>
              </w:rPr>
              <w:t>philosophische Begriffe erklären und definieren</w:t>
            </w:r>
          </w:p>
        </w:tc>
      </w:tr>
    </w:tbl>
    <w:p w14:paraId="20212CCD" w14:textId="77777777" w:rsidR="00086752" w:rsidRDefault="00086752">
      <w:pPr>
        <w:rPr>
          <w:i/>
          <w:iCs/>
          <w:sz w:val="24"/>
          <w:szCs w:val="24"/>
        </w:rPr>
      </w:pPr>
      <w:r>
        <w:rPr>
          <w:i/>
          <w:iCs/>
          <w:sz w:val="24"/>
          <w:szCs w:val="24"/>
        </w:rPr>
        <w:br w:type="page"/>
      </w:r>
    </w:p>
    <w:p w14:paraId="7F296636" w14:textId="0FCBDF7D" w:rsidR="00C4409A" w:rsidRPr="00FA02E4" w:rsidRDefault="00C4409A" w:rsidP="00C4409A">
      <w:pPr>
        <w:spacing w:after="0" w:line="240" w:lineRule="auto"/>
        <w:jc w:val="center"/>
        <w:rPr>
          <w:b/>
          <w:bCs/>
          <w:sz w:val="28"/>
          <w:szCs w:val="28"/>
        </w:rPr>
      </w:pPr>
      <w:r w:rsidRPr="00FA02E4">
        <w:rPr>
          <w:b/>
          <w:bCs/>
          <w:sz w:val="28"/>
          <w:szCs w:val="28"/>
        </w:rPr>
        <w:lastRenderedPageBreak/>
        <w:t xml:space="preserve">Wahlmodul </w:t>
      </w:r>
      <w:r w:rsidR="00E65F37">
        <w:rPr>
          <w:b/>
          <w:bCs/>
          <w:sz w:val="28"/>
          <w:szCs w:val="28"/>
        </w:rPr>
        <w:t>1</w:t>
      </w:r>
      <w:r w:rsidR="004F08AD">
        <w:rPr>
          <w:b/>
          <w:bCs/>
          <w:sz w:val="28"/>
          <w:szCs w:val="28"/>
        </w:rPr>
        <w:t>B</w:t>
      </w:r>
      <w:r w:rsidRPr="00FA02E4">
        <w:rPr>
          <w:b/>
          <w:bCs/>
          <w:sz w:val="28"/>
          <w:szCs w:val="28"/>
        </w:rPr>
        <w:t xml:space="preserve">: </w:t>
      </w:r>
      <w:r w:rsidR="00760FD7">
        <w:rPr>
          <w:b/>
          <w:bCs/>
          <w:sz w:val="28"/>
          <w:szCs w:val="28"/>
        </w:rPr>
        <w:t>Mathematikschönes</w:t>
      </w:r>
    </w:p>
    <w:p w14:paraId="72432D3C" w14:textId="78A62F23" w:rsidR="00C4409A" w:rsidRDefault="00C4409A" w:rsidP="00C4409A">
      <w:pPr>
        <w:suppressLineNumbers/>
        <w:spacing w:after="0" w:line="240" w:lineRule="auto"/>
        <w:contextualSpacing/>
        <w:jc w:val="center"/>
        <w:rPr>
          <w:b/>
          <w:sz w:val="28"/>
          <w:szCs w:val="28"/>
        </w:rPr>
      </w:pPr>
      <w:r>
        <w:rPr>
          <w:b/>
          <w:sz w:val="28"/>
          <w:szCs w:val="28"/>
        </w:rPr>
        <w:t>Ist der Goldene Schnitt die Weltformel</w:t>
      </w:r>
      <w:r w:rsidR="00B1059D">
        <w:rPr>
          <w:b/>
          <w:sz w:val="28"/>
          <w:szCs w:val="28"/>
        </w:rPr>
        <w:t xml:space="preserve"> des Schönen</w:t>
      </w:r>
      <w:r>
        <w:rPr>
          <w:b/>
          <w:sz w:val="28"/>
          <w:szCs w:val="28"/>
        </w:rPr>
        <w:t>?</w:t>
      </w:r>
    </w:p>
    <w:p w14:paraId="162B4E4F" w14:textId="77777777" w:rsidR="00C4409A" w:rsidRDefault="00C4409A" w:rsidP="00C4409A">
      <w:pPr>
        <w:suppressLineNumbers/>
        <w:spacing w:after="0" w:line="240" w:lineRule="auto"/>
        <w:contextualSpacing/>
        <w:jc w:val="center"/>
        <w:rPr>
          <w:b/>
          <w:sz w:val="24"/>
          <w:szCs w:val="24"/>
        </w:rPr>
      </w:pPr>
    </w:p>
    <w:p w14:paraId="419D3FBB" w14:textId="77777777" w:rsidR="00086752" w:rsidRPr="006D36E6" w:rsidRDefault="00086752" w:rsidP="00B2489D">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color w:val="000000" w:themeColor="text1"/>
        </w:rPr>
      </w:pPr>
      <w:r w:rsidRPr="006D36E6">
        <w:rPr>
          <w:bCs/>
          <w:i/>
          <w:iCs/>
          <w:color w:val="000000" w:themeColor="text1"/>
        </w:rPr>
        <w:t>Didaktisch-methodische Überlegungen</w:t>
      </w:r>
    </w:p>
    <w:p w14:paraId="67DC14AB" w14:textId="23585753" w:rsidR="006D36E6" w:rsidRDefault="006D36E6" w:rsidP="00B2489D">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color w:val="000000" w:themeColor="text1"/>
        </w:rPr>
      </w:pPr>
      <w:r>
        <w:rPr>
          <w:bCs/>
          <w:color w:val="000000" w:themeColor="text1"/>
        </w:rPr>
        <w:t>In diesem Wahlmodul zum Mathematikschönen soll die Bedeutung des Goldenen Schnitts für die Ästhetik erarbeitet und problematisiert werden. Das Teilungsverhältnis des Goldenes Schnitts gilt aufgrund seiner Omnipräsenz u.a. in der Kunstgeschichte, in der Bauordnung, im Möbeldesign, in der Typografie und im Grafikdesign als die Weltformel des Schönen, nach dem Motto</w:t>
      </w:r>
      <w:r w:rsidR="00F01966">
        <w:rPr>
          <w:bCs/>
          <w:color w:val="000000" w:themeColor="text1"/>
        </w:rPr>
        <w:t>:</w:t>
      </w:r>
      <w:r w:rsidR="00290133">
        <w:rPr>
          <w:bCs/>
          <w:color w:val="000000" w:themeColor="text1"/>
        </w:rPr>
        <w:t xml:space="preserve"> „W</w:t>
      </w:r>
      <w:r>
        <w:rPr>
          <w:bCs/>
          <w:color w:val="000000" w:themeColor="text1"/>
        </w:rPr>
        <w:t>er sich an</w:t>
      </w:r>
      <w:r w:rsidR="00BB0C69">
        <w:rPr>
          <w:bCs/>
          <w:color w:val="000000" w:themeColor="text1"/>
        </w:rPr>
        <w:t xml:space="preserve"> dem</w:t>
      </w:r>
      <w:r>
        <w:rPr>
          <w:bCs/>
          <w:color w:val="000000" w:themeColor="text1"/>
        </w:rPr>
        <w:t xml:space="preserve"> Golden</w:t>
      </w:r>
      <w:r w:rsidR="00E52119">
        <w:rPr>
          <w:bCs/>
          <w:color w:val="000000" w:themeColor="text1"/>
        </w:rPr>
        <w:t>en</w:t>
      </w:r>
      <w:r>
        <w:rPr>
          <w:bCs/>
          <w:color w:val="000000" w:themeColor="text1"/>
        </w:rPr>
        <w:t xml:space="preserve"> Schnitt </w:t>
      </w:r>
      <w:r w:rsidR="00BB0C69">
        <w:rPr>
          <w:bCs/>
          <w:color w:val="000000" w:themeColor="text1"/>
        </w:rPr>
        <w:t>orientiert</w:t>
      </w:r>
      <w:r>
        <w:rPr>
          <w:bCs/>
          <w:color w:val="000000" w:themeColor="text1"/>
        </w:rPr>
        <w:t xml:space="preserve">, dessen Produkt </w:t>
      </w:r>
      <w:r w:rsidR="00E52119">
        <w:rPr>
          <w:bCs/>
          <w:color w:val="000000" w:themeColor="text1"/>
        </w:rPr>
        <w:t>wird</w:t>
      </w:r>
      <w:r>
        <w:rPr>
          <w:bCs/>
          <w:color w:val="000000" w:themeColor="text1"/>
        </w:rPr>
        <w:t xml:space="preserve"> </w:t>
      </w:r>
      <w:r w:rsidR="00B1059D">
        <w:rPr>
          <w:bCs/>
          <w:color w:val="000000" w:themeColor="text1"/>
        </w:rPr>
        <w:t xml:space="preserve">dann </w:t>
      </w:r>
      <w:r>
        <w:rPr>
          <w:bCs/>
          <w:color w:val="000000" w:themeColor="text1"/>
        </w:rPr>
        <w:t>auch schön</w:t>
      </w:r>
      <w:r w:rsidR="00F01966">
        <w:rPr>
          <w:bCs/>
          <w:color w:val="000000" w:themeColor="text1"/>
        </w:rPr>
        <w:t>.</w:t>
      </w:r>
      <w:r w:rsidR="00290133">
        <w:rPr>
          <w:bCs/>
          <w:color w:val="000000" w:themeColor="text1"/>
        </w:rPr>
        <w:t>“</w:t>
      </w:r>
      <w:r w:rsidR="00BB0C69">
        <w:rPr>
          <w:bCs/>
          <w:color w:val="000000" w:themeColor="text1"/>
        </w:rPr>
        <w:t xml:space="preserve"> Das besondere Teilungsverhältnis, auch als Göttlicher Schnitt bezeichnet, gilt als Garant für Harmonie und als das ideales Maßverhältnis.</w:t>
      </w:r>
      <w:r w:rsidR="00B1059D">
        <w:rPr>
          <w:bCs/>
          <w:color w:val="000000" w:themeColor="text1"/>
        </w:rPr>
        <w:t xml:space="preserve"> Anhand von ausgewählten Bildern aus unterschiedlichen </w:t>
      </w:r>
      <w:r w:rsidR="00290133">
        <w:rPr>
          <w:bCs/>
          <w:color w:val="000000" w:themeColor="text1"/>
        </w:rPr>
        <w:t xml:space="preserve">Bereichen, nämlich Michelangelos „Erschaffung des Adams“(ca. 1512), Ernst Neuferts „Bauentwurflehre“(1936), einem TV-Element und den gängigen Papierformaten </w:t>
      </w:r>
      <w:r w:rsidR="00B1059D">
        <w:rPr>
          <w:bCs/>
          <w:color w:val="000000" w:themeColor="text1"/>
        </w:rPr>
        <w:t>soll den Schüler:innen zunächst die Präsenz des besonderen Teilungsverhältnisses im Alltag verdeutlicht werden. Ein Informationstext in Kombination mit einem Video dient zur Aufklärung über die mathematischen Hintergründe des Goldenen Schnitts</w:t>
      </w:r>
      <w:r w:rsidR="00010D3F">
        <w:rPr>
          <w:bCs/>
          <w:color w:val="000000" w:themeColor="text1"/>
        </w:rPr>
        <w:t>, die aus dem Mathematikunterricht der Klasse 8 bekannt sein sollten</w:t>
      </w:r>
      <w:r w:rsidR="00B1059D">
        <w:rPr>
          <w:bCs/>
          <w:color w:val="000000" w:themeColor="text1"/>
        </w:rPr>
        <w:t>. Für Schüler:innen mit vertieftem Interesse an Mathematik bietet es sich</w:t>
      </w:r>
      <w:r w:rsidR="00290133">
        <w:rPr>
          <w:bCs/>
          <w:color w:val="000000" w:themeColor="text1"/>
        </w:rPr>
        <w:t xml:space="preserve"> an,</w:t>
      </w:r>
      <w:r w:rsidR="00B1059D">
        <w:rPr>
          <w:bCs/>
          <w:color w:val="000000" w:themeColor="text1"/>
        </w:rPr>
        <w:t xml:space="preserve"> anhand einer Internetseite oder eines Videos auf den</w:t>
      </w:r>
      <w:r w:rsidR="00F01966">
        <w:rPr>
          <w:bCs/>
          <w:color w:val="000000" w:themeColor="text1"/>
        </w:rPr>
        <w:t xml:space="preserve"> mathematischen</w:t>
      </w:r>
      <w:r w:rsidR="00B1059D">
        <w:rPr>
          <w:bCs/>
          <w:color w:val="000000" w:themeColor="text1"/>
        </w:rPr>
        <w:t xml:space="preserve"> Zusammenhang zwischen</w:t>
      </w:r>
      <w:r w:rsidR="00F01966">
        <w:rPr>
          <w:bCs/>
          <w:color w:val="000000" w:themeColor="text1"/>
        </w:rPr>
        <w:t xml:space="preserve"> dem</w:t>
      </w:r>
      <w:r w:rsidR="00B1059D">
        <w:rPr>
          <w:bCs/>
          <w:color w:val="000000" w:themeColor="text1"/>
        </w:rPr>
        <w:t xml:space="preserve"> Goldenem Schnitt und</w:t>
      </w:r>
      <w:r w:rsidR="00F01966">
        <w:rPr>
          <w:bCs/>
          <w:color w:val="000000" w:themeColor="text1"/>
        </w:rPr>
        <w:t xml:space="preserve"> der</w:t>
      </w:r>
      <w:r w:rsidR="00B1059D">
        <w:rPr>
          <w:bCs/>
          <w:color w:val="000000" w:themeColor="text1"/>
        </w:rPr>
        <w:t xml:space="preserve"> Fibonacci-Folge einzugehen.</w:t>
      </w:r>
    </w:p>
    <w:p w14:paraId="776EA522" w14:textId="09E5F357" w:rsidR="005505CB" w:rsidRDefault="002922CD" w:rsidP="00B2489D">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color w:val="000000" w:themeColor="text1"/>
        </w:rPr>
      </w:pPr>
      <w:r>
        <w:rPr>
          <w:bCs/>
          <w:color w:val="000000" w:themeColor="text1"/>
        </w:rPr>
        <w:t>Methodisch steht in dem Unterrichtsmodul 1B die vertiefte Textarbeit anhand „halbphilosophischer Exkurse“</w:t>
      </w:r>
      <w:r w:rsidRPr="00204979">
        <w:rPr>
          <w:bCs/>
          <w:i/>
          <w:iCs/>
          <w:color w:val="000000" w:themeColor="text1"/>
        </w:rPr>
        <w:t>(Weyl</w:t>
      </w:r>
      <w:r>
        <w:rPr>
          <w:bCs/>
          <w:i/>
          <w:iCs/>
          <w:color w:val="000000" w:themeColor="text1"/>
        </w:rPr>
        <w:t xml:space="preserve"> 1955, S. 33)</w:t>
      </w:r>
      <w:r w:rsidRPr="00204979">
        <w:rPr>
          <w:bCs/>
          <w:i/>
          <w:iCs/>
          <w:color w:val="000000" w:themeColor="text1"/>
        </w:rPr>
        <w:t xml:space="preserve"> </w:t>
      </w:r>
      <w:r>
        <w:rPr>
          <w:bCs/>
          <w:color w:val="000000" w:themeColor="text1"/>
        </w:rPr>
        <w:t xml:space="preserve">im Vordergrund. </w:t>
      </w:r>
      <w:r w:rsidR="001B4731">
        <w:rPr>
          <w:bCs/>
          <w:color w:val="000000" w:themeColor="text1"/>
        </w:rPr>
        <w:t>In einer zweiten Erarbeitungsphase dient eine</w:t>
      </w:r>
      <w:r w:rsidR="00BB0C69">
        <w:rPr>
          <w:bCs/>
          <w:color w:val="000000" w:themeColor="text1"/>
        </w:rPr>
        <w:t xml:space="preserve"> Gruppenarbeit dient dazu</w:t>
      </w:r>
      <w:r w:rsidR="001B4731">
        <w:rPr>
          <w:bCs/>
          <w:color w:val="000000" w:themeColor="text1"/>
        </w:rPr>
        <w:t>,</w:t>
      </w:r>
      <w:r w:rsidR="00BB0C69">
        <w:rPr>
          <w:bCs/>
          <w:color w:val="000000" w:themeColor="text1"/>
        </w:rPr>
        <w:t xml:space="preserve"> anhand </w:t>
      </w:r>
      <w:r w:rsidR="000B5331">
        <w:rPr>
          <w:bCs/>
          <w:color w:val="000000" w:themeColor="text1"/>
        </w:rPr>
        <w:t xml:space="preserve">von Materialien aus unterschiedlichen Fachdisziplinen </w:t>
      </w:r>
      <w:r w:rsidR="00BB0C69">
        <w:rPr>
          <w:bCs/>
          <w:color w:val="000000" w:themeColor="text1"/>
        </w:rPr>
        <w:t>ausgewählte Stationen</w:t>
      </w:r>
      <w:r w:rsidR="00F01966">
        <w:rPr>
          <w:bCs/>
          <w:color w:val="000000" w:themeColor="text1"/>
        </w:rPr>
        <w:t xml:space="preserve"> in</w:t>
      </w:r>
      <w:r w:rsidR="00BB0C69">
        <w:rPr>
          <w:bCs/>
          <w:color w:val="000000" w:themeColor="text1"/>
        </w:rPr>
        <w:t xml:space="preserve"> der</w:t>
      </w:r>
      <w:r w:rsidR="00F01966">
        <w:rPr>
          <w:bCs/>
          <w:color w:val="000000" w:themeColor="text1"/>
        </w:rPr>
        <w:t xml:space="preserve"> Geschichte der</w:t>
      </w:r>
      <w:r w:rsidR="00BB0C69">
        <w:rPr>
          <w:bCs/>
          <w:color w:val="000000" w:themeColor="text1"/>
        </w:rPr>
        <w:t xml:space="preserve"> Mathematisierung der Welt und ihre Auswirkungen auf die Auffassung vom Schönen </w:t>
      </w:r>
      <w:r w:rsidR="001B4731">
        <w:rPr>
          <w:bCs/>
          <w:color w:val="000000" w:themeColor="text1"/>
        </w:rPr>
        <w:t>zu verdeutlichen</w:t>
      </w:r>
      <w:r w:rsidR="00BB0C69">
        <w:rPr>
          <w:bCs/>
          <w:color w:val="000000" w:themeColor="text1"/>
        </w:rPr>
        <w:t>: vom pythagoreischen Weltbild der Vorsokratiker hin zur „Weltharmonik“ des Physikers Johannes Kepler</w:t>
      </w:r>
      <w:r w:rsidR="005505CB">
        <w:rPr>
          <w:bCs/>
          <w:color w:val="000000" w:themeColor="text1"/>
        </w:rPr>
        <w:t>, erschließbar mittels</w:t>
      </w:r>
      <w:r w:rsidR="001B4731">
        <w:rPr>
          <w:bCs/>
          <w:color w:val="000000" w:themeColor="text1"/>
        </w:rPr>
        <w:t xml:space="preserve"> Textausschnitte aus einem Vortrag Werner Heisenbergs </w:t>
      </w:r>
      <w:r w:rsidR="001B4731" w:rsidRPr="00D1267B">
        <w:rPr>
          <w:bCs/>
          <w:i/>
          <w:iCs/>
          <w:color w:val="000000" w:themeColor="text1"/>
        </w:rPr>
        <w:t>(1985, S. 372f., 379f.)</w:t>
      </w:r>
      <w:r w:rsidR="005505CB">
        <w:rPr>
          <w:bCs/>
          <w:color w:val="000000" w:themeColor="text1"/>
        </w:rPr>
        <w:t>,</w:t>
      </w:r>
      <w:r w:rsidR="00BB0C69">
        <w:rPr>
          <w:bCs/>
          <w:color w:val="000000" w:themeColor="text1"/>
        </w:rPr>
        <w:t xml:space="preserve"> hin zu</w:t>
      </w:r>
      <w:r w:rsidR="000B5331">
        <w:rPr>
          <w:bCs/>
          <w:color w:val="000000" w:themeColor="text1"/>
        </w:rPr>
        <w:t xml:space="preserve"> Le Corbussiers Architekturtheorie</w:t>
      </w:r>
      <w:r w:rsidR="005505CB">
        <w:rPr>
          <w:bCs/>
          <w:color w:val="000000" w:themeColor="text1"/>
        </w:rPr>
        <w:t>, erarbeitbar durch seine „Architektur-Leitlätze“</w:t>
      </w:r>
      <w:r w:rsidR="005505CB" w:rsidRPr="005505CB">
        <w:rPr>
          <w:bCs/>
          <w:i/>
          <w:iCs/>
          <w:color w:val="000000" w:themeColor="text1"/>
        </w:rPr>
        <w:t>(1964, S. 56f., 84f.)</w:t>
      </w:r>
      <w:r w:rsidR="005505CB">
        <w:rPr>
          <w:bCs/>
          <w:color w:val="000000" w:themeColor="text1"/>
        </w:rPr>
        <w:t>.</w:t>
      </w:r>
      <w:r w:rsidRPr="002922CD">
        <w:rPr>
          <w:bCs/>
          <w:color w:val="000000" w:themeColor="text1"/>
        </w:rPr>
        <w:t xml:space="preserve"> </w:t>
      </w:r>
      <w:r>
        <w:rPr>
          <w:bCs/>
          <w:color w:val="000000" w:themeColor="text1"/>
        </w:rPr>
        <w:t>In dem Wahlmodul 1B zum Mathematikschönen sollen die Schüler:innen insbesondere die Möglichkeit erhalten, sich kritisch mit der Mathematisierung der Welt auseinanderzusetzen, indem sie implizite metaphysische Prämissen in den Argumentationen von Kepler und Corbussier aufdecken und ihre Panegyrik der Mathematik bzw. Geometrie problematisieren. Dazu lohnt es sich auch</w:t>
      </w:r>
      <w:r w:rsidR="00F01966">
        <w:rPr>
          <w:bCs/>
          <w:color w:val="000000" w:themeColor="text1"/>
        </w:rPr>
        <w:t>,</w:t>
      </w:r>
      <w:r>
        <w:rPr>
          <w:bCs/>
          <w:color w:val="000000" w:themeColor="text1"/>
        </w:rPr>
        <w:t xml:space="preserve"> einen kritischen Blick auf die zunehmende Mathematisierung der Welt durch die Digitalisierung zu werfen.</w:t>
      </w:r>
      <w:r w:rsidR="005505CB">
        <w:rPr>
          <w:bCs/>
          <w:color w:val="000000" w:themeColor="text1"/>
        </w:rPr>
        <w:t xml:space="preserve"> </w:t>
      </w:r>
      <w:r w:rsidR="00204979">
        <w:rPr>
          <w:bCs/>
          <w:color w:val="000000" w:themeColor="text1"/>
        </w:rPr>
        <w:t>Zur Problematisierung des Mathematikschönen kann</w:t>
      </w:r>
      <w:r>
        <w:rPr>
          <w:bCs/>
          <w:color w:val="000000" w:themeColor="text1"/>
        </w:rPr>
        <w:t xml:space="preserve"> auch</w:t>
      </w:r>
      <w:r w:rsidR="00204979">
        <w:rPr>
          <w:bCs/>
          <w:color w:val="000000" w:themeColor="text1"/>
        </w:rPr>
        <w:t xml:space="preserve"> als Impuls ein</w:t>
      </w:r>
      <w:r w:rsidR="005505CB">
        <w:rPr>
          <w:bCs/>
          <w:color w:val="000000" w:themeColor="text1"/>
        </w:rPr>
        <w:t xml:space="preserve"> Zitat zu den Grenzen </w:t>
      </w:r>
      <w:r w:rsidR="00F05740">
        <w:rPr>
          <w:bCs/>
          <w:color w:val="000000" w:themeColor="text1"/>
        </w:rPr>
        <w:t>universaler</w:t>
      </w:r>
      <w:r w:rsidR="005505CB">
        <w:rPr>
          <w:bCs/>
          <w:color w:val="000000" w:themeColor="text1"/>
        </w:rPr>
        <w:t xml:space="preserve"> Mathematisierung </w:t>
      </w:r>
      <w:r w:rsidR="00204979">
        <w:rPr>
          <w:bCs/>
          <w:color w:val="000000" w:themeColor="text1"/>
        </w:rPr>
        <w:t>herangezogen werden.</w:t>
      </w:r>
    </w:p>
    <w:p w14:paraId="4717C7C9" w14:textId="539BF960" w:rsidR="000B5331" w:rsidRDefault="002922CD" w:rsidP="00B2489D">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color w:val="000000" w:themeColor="text1"/>
        </w:rPr>
      </w:pPr>
      <w:r>
        <w:rPr>
          <w:bCs/>
          <w:color w:val="000000" w:themeColor="text1"/>
        </w:rPr>
        <w:t>Bei einer sich anschließenden Unterrichtssequenz zu Platos Erkenntnistheorie, Ontologie und Metaphysik oder bei einer Unterrichtseinheit zur Epistemologie bietet es sich an die</w:t>
      </w:r>
      <w:r w:rsidR="000B5331">
        <w:rPr>
          <w:bCs/>
          <w:color w:val="000000" w:themeColor="text1"/>
        </w:rPr>
        <w:t xml:space="preserve"> Mathematisierung der Welt</w:t>
      </w:r>
      <w:r>
        <w:rPr>
          <w:bCs/>
          <w:color w:val="000000" w:themeColor="text1"/>
        </w:rPr>
        <w:t xml:space="preserve"> philosophisch</w:t>
      </w:r>
      <w:r w:rsidR="000B5331">
        <w:rPr>
          <w:bCs/>
          <w:color w:val="000000" w:themeColor="text1"/>
        </w:rPr>
        <w:t xml:space="preserve"> durch eine </w:t>
      </w:r>
      <w:r>
        <w:rPr>
          <w:bCs/>
          <w:color w:val="000000" w:themeColor="text1"/>
        </w:rPr>
        <w:t>Doppelstunde</w:t>
      </w:r>
      <w:r w:rsidR="000B5331">
        <w:rPr>
          <w:bCs/>
          <w:color w:val="000000" w:themeColor="text1"/>
        </w:rPr>
        <w:t xml:space="preserve"> zu Platons Liniengleichnis </w:t>
      </w:r>
      <w:r w:rsidR="00F05740">
        <w:rPr>
          <w:bCs/>
          <w:color w:val="000000" w:themeColor="text1"/>
        </w:rPr>
        <w:t xml:space="preserve">zu vertiefen </w:t>
      </w:r>
      <w:r w:rsidR="00F05740" w:rsidRPr="002922CD">
        <w:rPr>
          <w:bCs/>
          <w:i/>
          <w:iCs/>
          <w:color w:val="000000" w:themeColor="text1"/>
        </w:rPr>
        <w:t>(</w:t>
      </w:r>
      <w:r w:rsidRPr="002922CD">
        <w:rPr>
          <w:bCs/>
          <w:i/>
          <w:iCs/>
          <w:color w:val="000000" w:themeColor="text1"/>
        </w:rPr>
        <w:t>Plat. Rep. 509d-511e)</w:t>
      </w:r>
      <w:r w:rsidR="000B5331">
        <w:rPr>
          <w:bCs/>
          <w:color w:val="000000" w:themeColor="text1"/>
        </w:rPr>
        <w:t>.</w:t>
      </w:r>
    </w:p>
    <w:p w14:paraId="48A2CE9C" w14:textId="77777777" w:rsidR="00086752" w:rsidRDefault="00086752" w:rsidP="00B2489D">
      <w:pPr>
        <w:suppressLineNumbers/>
        <w:spacing w:after="0" w:line="240" w:lineRule="auto"/>
        <w:contextualSpacing/>
        <w:jc w:val="center"/>
        <w:rPr>
          <w:bCs/>
          <w:i/>
          <w:iCs/>
          <w:sz w:val="28"/>
          <w:szCs w:val="28"/>
        </w:rPr>
      </w:pPr>
    </w:p>
    <w:tbl>
      <w:tblPr>
        <w:tblStyle w:val="Tabellenraster"/>
        <w:tblW w:w="0" w:type="auto"/>
        <w:tblLook w:val="04A0" w:firstRow="1" w:lastRow="0" w:firstColumn="1" w:lastColumn="0" w:noHBand="0" w:noVBand="1"/>
      </w:tblPr>
      <w:tblGrid>
        <w:gridCol w:w="4672"/>
        <w:gridCol w:w="4672"/>
      </w:tblGrid>
      <w:tr w:rsidR="00086752" w14:paraId="43D13981" w14:textId="77777777" w:rsidTr="00A83AD8">
        <w:tc>
          <w:tcPr>
            <w:tcW w:w="4672" w:type="dxa"/>
          </w:tcPr>
          <w:p w14:paraId="28DD232B" w14:textId="77777777" w:rsidR="00086752" w:rsidRPr="004C63C9" w:rsidRDefault="00086752" w:rsidP="00A83AD8">
            <w:pPr>
              <w:suppressLineNumbers/>
              <w:contextualSpacing/>
              <w:jc w:val="left"/>
              <w:rPr>
                <w:b/>
              </w:rPr>
            </w:pPr>
            <w:r w:rsidRPr="004C63C9">
              <w:rPr>
                <w:b/>
              </w:rPr>
              <w:t>Unterrichtsziele</w:t>
            </w:r>
          </w:p>
        </w:tc>
        <w:tc>
          <w:tcPr>
            <w:tcW w:w="4672" w:type="dxa"/>
          </w:tcPr>
          <w:p w14:paraId="469B030F" w14:textId="77777777" w:rsidR="00086752" w:rsidRPr="004C63C9" w:rsidRDefault="00086752" w:rsidP="00A83AD8">
            <w:pPr>
              <w:suppressLineNumbers/>
              <w:contextualSpacing/>
              <w:jc w:val="left"/>
              <w:rPr>
                <w:b/>
              </w:rPr>
            </w:pPr>
            <w:r>
              <w:rPr>
                <w:b/>
              </w:rPr>
              <w:t>IBKs und PBKs</w:t>
            </w:r>
          </w:p>
        </w:tc>
      </w:tr>
      <w:tr w:rsidR="00086752" w14:paraId="7000D53E" w14:textId="77777777" w:rsidTr="00A83AD8">
        <w:tc>
          <w:tcPr>
            <w:tcW w:w="4672" w:type="dxa"/>
          </w:tcPr>
          <w:p w14:paraId="2FD72F7C" w14:textId="77777777" w:rsidR="00E6337B" w:rsidRDefault="00086752" w:rsidP="00E6337B">
            <w:pPr>
              <w:suppressLineNumbers/>
              <w:contextualSpacing/>
              <w:rPr>
                <w:bCs/>
              </w:rPr>
            </w:pPr>
            <w:r>
              <w:rPr>
                <w:bCs/>
              </w:rPr>
              <w:t>+</w:t>
            </w:r>
            <w:r w:rsidR="00E6337B">
              <w:rPr>
                <w:bCs/>
              </w:rPr>
              <w:t xml:space="preserve"> Goldenen Schnitt in der Kunst und im Alltag identifizieren</w:t>
            </w:r>
          </w:p>
          <w:p w14:paraId="0CFEA6FE" w14:textId="06870A10" w:rsidR="00E6337B" w:rsidRDefault="00E6337B" w:rsidP="00E6337B">
            <w:pPr>
              <w:suppressLineNumbers/>
              <w:contextualSpacing/>
              <w:rPr>
                <w:bCs/>
              </w:rPr>
            </w:pPr>
            <w:r>
              <w:rPr>
                <w:bCs/>
              </w:rPr>
              <w:t>+ Beziehungen z</w:t>
            </w:r>
            <w:r w:rsidR="00876246">
              <w:rPr>
                <w:bCs/>
              </w:rPr>
              <w:t>w</w:t>
            </w:r>
            <w:r>
              <w:rPr>
                <w:bCs/>
              </w:rPr>
              <w:t>ischen Goldenem Schnitt und dem Schönen aufzeigen</w:t>
            </w:r>
          </w:p>
          <w:p w14:paraId="47FF3D31" w14:textId="6BAF918F" w:rsidR="006D36E6" w:rsidRDefault="006D36E6" w:rsidP="006D36E6">
            <w:pPr>
              <w:suppressLineNumbers/>
              <w:contextualSpacing/>
              <w:rPr>
                <w:bCs/>
              </w:rPr>
            </w:pPr>
            <w:r>
              <w:rPr>
                <w:bCs/>
              </w:rPr>
              <w:t>+ mathematische Weltbilder erarbeiten, analysieren und vergleichen</w:t>
            </w:r>
          </w:p>
          <w:p w14:paraId="5EE5C50B" w14:textId="30F0D854" w:rsidR="00E6337B" w:rsidRDefault="00E6337B" w:rsidP="00E6337B">
            <w:pPr>
              <w:suppressLineNumbers/>
              <w:contextualSpacing/>
              <w:rPr>
                <w:bCs/>
              </w:rPr>
            </w:pPr>
            <w:r>
              <w:rPr>
                <w:bCs/>
              </w:rPr>
              <w:t>+ Mathematisierung</w:t>
            </w:r>
            <w:r w:rsidR="006D36E6">
              <w:rPr>
                <w:bCs/>
              </w:rPr>
              <w:t xml:space="preserve"> in</w:t>
            </w:r>
            <w:r>
              <w:rPr>
                <w:bCs/>
              </w:rPr>
              <w:t xml:space="preserve"> der Architektur darlegen</w:t>
            </w:r>
            <w:r w:rsidR="006D36E6">
              <w:rPr>
                <w:bCs/>
              </w:rPr>
              <w:t xml:space="preserve"> und beurteilen</w:t>
            </w:r>
          </w:p>
          <w:p w14:paraId="6A11361B" w14:textId="00D60E0A" w:rsidR="00B1059D" w:rsidRDefault="00B1059D" w:rsidP="00E6337B">
            <w:pPr>
              <w:suppressLineNumbers/>
              <w:contextualSpacing/>
              <w:rPr>
                <w:bCs/>
              </w:rPr>
            </w:pPr>
            <w:r>
              <w:rPr>
                <w:bCs/>
              </w:rPr>
              <w:t>+ den Goldenen Schnitt als Weltformel des Schönen diskutieren</w:t>
            </w:r>
          </w:p>
          <w:p w14:paraId="7611FB92" w14:textId="22A7CD02" w:rsidR="00086752" w:rsidRDefault="00E6337B" w:rsidP="006D36E6">
            <w:pPr>
              <w:suppressLineNumbers/>
              <w:contextualSpacing/>
              <w:rPr>
                <w:bCs/>
              </w:rPr>
            </w:pPr>
            <w:r>
              <w:rPr>
                <w:bCs/>
              </w:rPr>
              <w:t>+ die Mathematisierung der Welt problematisieren</w:t>
            </w:r>
          </w:p>
        </w:tc>
        <w:tc>
          <w:tcPr>
            <w:tcW w:w="4672" w:type="dxa"/>
          </w:tcPr>
          <w:p w14:paraId="2AED06F4" w14:textId="197657C0" w:rsidR="00086752" w:rsidRDefault="00086752" w:rsidP="00A83AD8">
            <w:pPr>
              <w:suppressLineNumbers/>
              <w:contextualSpacing/>
              <w:rPr>
                <w:bCs/>
              </w:rPr>
            </w:pPr>
            <w:r w:rsidRPr="00806356">
              <w:rPr>
                <w:bCs/>
              </w:rPr>
              <w:t>3.1.3 (3)</w:t>
            </w:r>
            <w:r w:rsidR="001F6FA3">
              <w:rPr>
                <w:bCs/>
              </w:rPr>
              <w:t>:</w:t>
            </w:r>
            <w:r w:rsidRPr="00806356">
              <w:rPr>
                <w:bCs/>
              </w:rPr>
              <w:t xml:space="preserve"> Künste als Ausdrucksformen des Menschen beschreiben und analysieren</w:t>
            </w:r>
          </w:p>
          <w:p w14:paraId="6CF72BE3" w14:textId="6C111AE4" w:rsidR="000B5331" w:rsidRPr="00806356" w:rsidRDefault="000B5331" w:rsidP="00A83AD8">
            <w:pPr>
              <w:suppressLineNumbers/>
              <w:contextualSpacing/>
              <w:rPr>
                <w:bCs/>
              </w:rPr>
            </w:pPr>
            <w:r>
              <w:rPr>
                <w:bCs/>
              </w:rPr>
              <w:t>2.2 (2)</w:t>
            </w:r>
            <w:r w:rsidR="001F6FA3">
              <w:rPr>
                <w:bCs/>
              </w:rPr>
              <w:t>:</w:t>
            </w:r>
            <w:r>
              <w:rPr>
                <w:bCs/>
              </w:rPr>
              <w:t xml:space="preserve"> Beschreiben und hinterfragen: abstrakte Konzepte und Thesen phänomenologisch stützen oder durch Gegenbeispiele in Frage stellen</w:t>
            </w:r>
          </w:p>
          <w:p w14:paraId="5E5F4787" w14:textId="67419B3B" w:rsidR="00E6337B" w:rsidRDefault="00E6337B" w:rsidP="00A83AD8">
            <w:pPr>
              <w:contextualSpacing/>
              <w:rPr>
                <w:rFonts w:cstheme="minorHAnsi"/>
                <w:bCs/>
              </w:rPr>
            </w:pPr>
            <w:r>
              <w:rPr>
                <w:rFonts w:cstheme="minorHAnsi"/>
                <w:bCs/>
              </w:rPr>
              <w:t>2.1 (3)</w:t>
            </w:r>
            <w:r w:rsidR="001F6FA3">
              <w:rPr>
                <w:rFonts w:cstheme="minorHAnsi"/>
                <w:bCs/>
              </w:rPr>
              <w:t>:</w:t>
            </w:r>
            <w:r>
              <w:rPr>
                <w:rFonts w:cstheme="minorHAnsi"/>
                <w:bCs/>
              </w:rPr>
              <w:t xml:space="preserve"> Entwickeln und darstellen: philosophische Positionen auf wesentliche Aussagen reduzieren</w:t>
            </w:r>
          </w:p>
          <w:p w14:paraId="791DA8FB" w14:textId="450B5240" w:rsidR="00086752" w:rsidRPr="00806356" w:rsidRDefault="00086752" w:rsidP="00A83AD8">
            <w:pPr>
              <w:contextualSpacing/>
              <w:rPr>
                <w:rFonts w:cstheme="minorHAnsi"/>
                <w:bCs/>
              </w:rPr>
            </w:pPr>
            <w:r w:rsidRPr="00806356">
              <w:rPr>
                <w:rFonts w:cstheme="minorHAnsi"/>
                <w:bCs/>
              </w:rPr>
              <w:t xml:space="preserve">2.2 (1): Beschreiben und hinterfragen: aus </w:t>
            </w:r>
            <w:r>
              <w:rPr>
                <w:rFonts w:cstheme="minorHAnsi"/>
                <w:bCs/>
              </w:rPr>
              <w:t xml:space="preserve">individuellen und kollektiven </w:t>
            </w:r>
            <w:r w:rsidRPr="00806356">
              <w:rPr>
                <w:rFonts w:cstheme="minorHAnsi"/>
                <w:bCs/>
              </w:rPr>
              <w:t>Wahrnehmungen philosophische Fragestellungen entwickeln</w:t>
            </w:r>
          </w:p>
          <w:p w14:paraId="518B81D6" w14:textId="27E89E35" w:rsidR="00086752" w:rsidRDefault="006D36E6" w:rsidP="00A83AD8">
            <w:pPr>
              <w:suppressLineNumbers/>
              <w:contextualSpacing/>
              <w:rPr>
                <w:bCs/>
              </w:rPr>
            </w:pPr>
            <w:r>
              <w:rPr>
                <w:bCs/>
              </w:rPr>
              <w:t>2.4 Prüfen und beurteilen</w:t>
            </w:r>
          </w:p>
        </w:tc>
      </w:tr>
    </w:tbl>
    <w:p w14:paraId="3AA16AD5" w14:textId="77777777" w:rsidR="00086752" w:rsidRDefault="00086752">
      <w:pPr>
        <w:rPr>
          <w:i/>
          <w:iCs/>
          <w:sz w:val="24"/>
          <w:szCs w:val="24"/>
        </w:rPr>
      </w:pPr>
      <w:r>
        <w:rPr>
          <w:i/>
          <w:iCs/>
          <w:sz w:val="24"/>
          <w:szCs w:val="24"/>
        </w:rPr>
        <w:br w:type="page"/>
      </w:r>
    </w:p>
    <w:p w14:paraId="0C3834F0" w14:textId="19270E0F" w:rsidR="0085439F" w:rsidRDefault="00F56C21" w:rsidP="00BF3D08">
      <w:pPr>
        <w:suppressLineNumbers/>
        <w:spacing w:after="0" w:line="240" w:lineRule="auto"/>
        <w:contextualSpacing/>
        <w:jc w:val="center"/>
        <w:rPr>
          <w:b/>
          <w:sz w:val="28"/>
          <w:szCs w:val="28"/>
        </w:rPr>
      </w:pPr>
      <w:r>
        <w:rPr>
          <w:b/>
          <w:sz w:val="28"/>
          <w:szCs w:val="28"/>
        </w:rPr>
        <w:lastRenderedPageBreak/>
        <w:t xml:space="preserve">Wahlmodul </w:t>
      </w:r>
      <w:r w:rsidR="00C2408F">
        <w:rPr>
          <w:b/>
          <w:sz w:val="28"/>
          <w:szCs w:val="28"/>
        </w:rPr>
        <w:t>2</w:t>
      </w:r>
      <w:r w:rsidR="00D1035E">
        <w:rPr>
          <w:b/>
          <w:sz w:val="28"/>
          <w:szCs w:val="28"/>
        </w:rPr>
        <w:t>A</w:t>
      </w:r>
      <w:r>
        <w:rPr>
          <w:b/>
          <w:sz w:val="28"/>
          <w:szCs w:val="28"/>
        </w:rPr>
        <w:t>:</w:t>
      </w:r>
      <w:r w:rsidR="00BD365F">
        <w:rPr>
          <w:b/>
          <w:sz w:val="28"/>
          <w:szCs w:val="28"/>
        </w:rPr>
        <w:t xml:space="preserve"> </w:t>
      </w:r>
      <w:r w:rsidR="00F82939">
        <w:rPr>
          <w:b/>
          <w:sz w:val="28"/>
          <w:szCs w:val="28"/>
        </w:rPr>
        <w:t>Farbschönes</w:t>
      </w:r>
    </w:p>
    <w:p w14:paraId="7F0AA3EB" w14:textId="0CFC4B12" w:rsidR="002C068C" w:rsidRDefault="00F82939" w:rsidP="002C068C">
      <w:pPr>
        <w:suppressLineNumbers/>
        <w:spacing w:after="0" w:line="240" w:lineRule="auto"/>
        <w:contextualSpacing/>
        <w:jc w:val="center"/>
        <w:rPr>
          <w:b/>
          <w:sz w:val="28"/>
          <w:szCs w:val="28"/>
        </w:rPr>
      </w:pPr>
      <w:r>
        <w:rPr>
          <w:b/>
          <w:sz w:val="28"/>
          <w:szCs w:val="28"/>
        </w:rPr>
        <w:t>Machen</w:t>
      </w:r>
      <w:r w:rsidR="00712547">
        <w:rPr>
          <w:b/>
          <w:sz w:val="28"/>
          <w:szCs w:val="28"/>
        </w:rPr>
        <w:t xml:space="preserve"> leuchtende</w:t>
      </w:r>
      <w:r>
        <w:rPr>
          <w:b/>
          <w:sz w:val="28"/>
          <w:szCs w:val="28"/>
        </w:rPr>
        <w:t xml:space="preserve"> Farben Bilder schön</w:t>
      </w:r>
      <w:r w:rsidR="003B5AD6" w:rsidRPr="003B5AD6">
        <w:rPr>
          <w:b/>
          <w:sz w:val="28"/>
          <w:szCs w:val="28"/>
        </w:rPr>
        <w:t>?</w:t>
      </w:r>
    </w:p>
    <w:p w14:paraId="57E40D5B" w14:textId="77777777" w:rsidR="002C068C" w:rsidRDefault="002C068C" w:rsidP="002C068C">
      <w:pPr>
        <w:suppressLineNumbers/>
        <w:spacing w:after="0" w:line="240" w:lineRule="auto"/>
        <w:contextualSpacing/>
        <w:jc w:val="center"/>
        <w:rPr>
          <w:b/>
          <w:sz w:val="28"/>
          <w:szCs w:val="28"/>
        </w:rPr>
      </w:pPr>
    </w:p>
    <w:p w14:paraId="39279883" w14:textId="77777777" w:rsidR="00C53A49" w:rsidRDefault="00C53A49" w:rsidP="00B1159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Pr>
          <w:bCs/>
          <w:i/>
          <w:iCs/>
        </w:rPr>
        <w:t>D</w:t>
      </w:r>
      <w:r w:rsidRPr="008B1F50">
        <w:rPr>
          <w:bCs/>
          <w:i/>
          <w:iCs/>
        </w:rPr>
        <w:t>idaktisch-methodische Überlegungen</w:t>
      </w:r>
    </w:p>
    <w:p w14:paraId="2954AC2B" w14:textId="2D9F01AB" w:rsidR="00150E0E" w:rsidRDefault="006325CC" w:rsidP="00B1159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Gemeinhin </w:t>
      </w:r>
      <w:r w:rsidR="00065C36">
        <w:rPr>
          <w:bCs/>
        </w:rPr>
        <w:t xml:space="preserve">gelten Bilder in der Öffentlichkeit aufgrund ihrer Farbgebung als schön, das Kunstschöne wird </w:t>
      </w:r>
      <w:r w:rsidR="00096478">
        <w:rPr>
          <w:bCs/>
        </w:rPr>
        <w:t xml:space="preserve">vielfach </w:t>
      </w:r>
      <w:r w:rsidR="00065C36">
        <w:rPr>
          <w:bCs/>
        </w:rPr>
        <w:t>mit dem Farbschönen identifiziert.</w:t>
      </w:r>
      <w:r w:rsidR="00096478">
        <w:rPr>
          <w:bCs/>
        </w:rPr>
        <w:t xml:space="preserve"> Um den Schüler:innen zu verdeutlichen, das Farbigkeit von Bildern keine notwendige Voraussetzung für die Ästhetik von Bildern wird, w</w:t>
      </w:r>
      <w:r w:rsidR="00E66139">
        <w:rPr>
          <w:bCs/>
        </w:rPr>
        <w:t>erden i</w:t>
      </w:r>
      <w:r w:rsidR="00150E0E">
        <w:rPr>
          <w:bCs/>
        </w:rPr>
        <w:t>m</w:t>
      </w:r>
      <w:r w:rsidR="00E66139">
        <w:rPr>
          <w:bCs/>
        </w:rPr>
        <w:t xml:space="preserve"> zweiten Wahlmodul Werke</w:t>
      </w:r>
      <w:r w:rsidR="00150E0E">
        <w:rPr>
          <w:bCs/>
        </w:rPr>
        <w:t xml:space="preserve"> des Impressionismus und Neoimpressionismus mit</w:t>
      </w:r>
      <w:r w:rsidR="00CD2595">
        <w:rPr>
          <w:bCs/>
        </w:rPr>
        <w:t xml:space="preserve"> „grauschönen“</w:t>
      </w:r>
      <w:r w:rsidR="00150E0E">
        <w:rPr>
          <w:bCs/>
        </w:rPr>
        <w:t xml:space="preserve"> Arbeiten</w:t>
      </w:r>
      <w:r w:rsidR="00CD2595">
        <w:rPr>
          <w:bCs/>
        </w:rPr>
        <w:t xml:space="preserve"> von</w:t>
      </w:r>
      <w:r w:rsidR="00E66139">
        <w:rPr>
          <w:bCs/>
        </w:rPr>
        <w:t xml:space="preserve"> Ben Willikens konfrontiert.</w:t>
      </w:r>
      <w:r>
        <w:rPr>
          <w:bCs/>
        </w:rPr>
        <w:t xml:space="preserve"> Bilder</w:t>
      </w:r>
      <w:r w:rsidR="00150E0E">
        <w:rPr>
          <w:bCs/>
        </w:rPr>
        <w:t>n</w:t>
      </w:r>
      <w:r>
        <w:rPr>
          <w:bCs/>
        </w:rPr>
        <w:t xml:space="preserve"> </w:t>
      </w:r>
      <w:r w:rsidR="00150E0E">
        <w:rPr>
          <w:bCs/>
        </w:rPr>
        <w:t>von</w:t>
      </w:r>
      <w:r>
        <w:rPr>
          <w:bCs/>
        </w:rPr>
        <w:t xml:space="preserve"> Impressionisten </w:t>
      </w:r>
      <w:r w:rsidR="00150E0E">
        <w:rPr>
          <w:bCs/>
        </w:rPr>
        <w:t>wie</w:t>
      </w:r>
      <w:r>
        <w:rPr>
          <w:bCs/>
        </w:rPr>
        <w:t xml:space="preserve"> </w:t>
      </w:r>
      <w:r w:rsidR="00C7254F">
        <w:rPr>
          <w:bCs/>
        </w:rPr>
        <w:t xml:space="preserve">Claude Monet </w:t>
      </w:r>
      <w:r w:rsidR="00150E0E">
        <w:rPr>
          <w:bCs/>
        </w:rPr>
        <w:t>und</w:t>
      </w:r>
      <w:r w:rsidR="00065C36">
        <w:rPr>
          <w:bCs/>
        </w:rPr>
        <w:t xml:space="preserve"> </w:t>
      </w:r>
      <w:r w:rsidR="00C7254F">
        <w:rPr>
          <w:bCs/>
        </w:rPr>
        <w:t>Pierre-Auguste Renoir</w:t>
      </w:r>
      <w:r>
        <w:rPr>
          <w:bCs/>
        </w:rPr>
        <w:t xml:space="preserve"> oder</w:t>
      </w:r>
      <w:r w:rsidR="00150E0E">
        <w:rPr>
          <w:bCs/>
        </w:rPr>
        <w:t xml:space="preserve"> </w:t>
      </w:r>
      <w:r w:rsidR="00CD2595">
        <w:rPr>
          <w:bCs/>
        </w:rPr>
        <w:t>Gemälden</w:t>
      </w:r>
      <w:r>
        <w:rPr>
          <w:bCs/>
        </w:rPr>
        <w:t xml:space="preserve"> </w:t>
      </w:r>
      <w:r w:rsidR="00150E0E">
        <w:rPr>
          <w:bCs/>
        </w:rPr>
        <w:t>von</w:t>
      </w:r>
      <w:r>
        <w:rPr>
          <w:bCs/>
        </w:rPr>
        <w:t xml:space="preserve"> Neo</w:t>
      </w:r>
      <w:r w:rsidR="00150E0E">
        <w:rPr>
          <w:bCs/>
        </w:rPr>
        <w:t>i</w:t>
      </w:r>
      <w:r>
        <w:rPr>
          <w:bCs/>
        </w:rPr>
        <w:t xml:space="preserve">mpressionisten </w:t>
      </w:r>
      <w:r w:rsidR="00150E0E">
        <w:rPr>
          <w:bCs/>
        </w:rPr>
        <w:t>wie</w:t>
      </w:r>
      <w:r>
        <w:rPr>
          <w:bCs/>
        </w:rPr>
        <w:t xml:space="preserve"> </w:t>
      </w:r>
      <w:r w:rsidR="00065C36">
        <w:rPr>
          <w:bCs/>
        </w:rPr>
        <w:t xml:space="preserve">Georges </w:t>
      </w:r>
      <w:r>
        <w:rPr>
          <w:bCs/>
        </w:rPr>
        <w:t>Se</w:t>
      </w:r>
      <w:r w:rsidR="00065C36">
        <w:rPr>
          <w:bCs/>
        </w:rPr>
        <w:t>u</w:t>
      </w:r>
      <w:r>
        <w:rPr>
          <w:bCs/>
        </w:rPr>
        <w:t>rat</w:t>
      </w:r>
      <w:r w:rsidR="008F155C">
        <w:rPr>
          <w:bCs/>
        </w:rPr>
        <w:t xml:space="preserve"> und</w:t>
      </w:r>
      <w:r>
        <w:rPr>
          <w:bCs/>
        </w:rPr>
        <w:t xml:space="preserve"> </w:t>
      </w:r>
      <w:r w:rsidR="00A4462C">
        <w:rPr>
          <w:bCs/>
        </w:rPr>
        <w:t xml:space="preserve">Paul </w:t>
      </w:r>
      <w:r>
        <w:rPr>
          <w:bCs/>
        </w:rPr>
        <w:t>Signac</w:t>
      </w:r>
      <w:r w:rsidR="00E66139">
        <w:rPr>
          <w:bCs/>
        </w:rPr>
        <w:t xml:space="preserve"> wird</w:t>
      </w:r>
      <w:r w:rsidR="00283C4C">
        <w:rPr>
          <w:bCs/>
        </w:rPr>
        <w:t xml:space="preserve"> aufgrund ihrer leuchtenden Farben und der dadurch evozierten Stimmungen</w:t>
      </w:r>
      <w:r>
        <w:rPr>
          <w:bCs/>
        </w:rPr>
        <w:t xml:space="preserve"> in der Bevölkerung und auch </w:t>
      </w:r>
      <w:r w:rsidR="00150E0E">
        <w:rPr>
          <w:bCs/>
        </w:rPr>
        <w:t>von</w:t>
      </w:r>
      <w:r>
        <w:rPr>
          <w:bCs/>
        </w:rPr>
        <w:t xml:space="preserve"> Schüler:innen</w:t>
      </w:r>
      <w:r w:rsidR="00E66139">
        <w:rPr>
          <w:bCs/>
        </w:rPr>
        <w:t xml:space="preserve"> fast immer</w:t>
      </w:r>
      <w:r>
        <w:rPr>
          <w:bCs/>
        </w:rPr>
        <w:t xml:space="preserve"> </w:t>
      </w:r>
      <w:r w:rsidR="00E66139">
        <w:rPr>
          <w:bCs/>
        </w:rPr>
        <w:t>das Prädikat</w:t>
      </w:r>
      <w:r>
        <w:rPr>
          <w:bCs/>
        </w:rPr>
        <w:t xml:space="preserve"> </w:t>
      </w:r>
      <w:r w:rsidR="00E66139">
        <w:rPr>
          <w:bCs/>
        </w:rPr>
        <w:t>„</w:t>
      </w:r>
      <w:r>
        <w:rPr>
          <w:bCs/>
        </w:rPr>
        <w:t>schön</w:t>
      </w:r>
      <w:r w:rsidR="00E66139">
        <w:rPr>
          <w:bCs/>
        </w:rPr>
        <w:t>“ verliehen</w:t>
      </w:r>
      <w:r>
        <w:rPr>
          <w:bCs/>
        </w:rPr>
        <w:t>, zumal diese</w:t>
      </w:r>
      <w:r w:rsidR="00CD2595">
        <w:rPr>
          <w:bCs/>
        </w:rPr>
        <w:t xml:space="preserve"> Werke</w:t>
      </w:r>
      <w:r>
        <w:rPr>
          <w:bCs/>
        </w:rPr>
        <w:t xml:space="preserve"> auch Gegenstand des Unterrichts in Bildender Kunst</w:t>
      </w:r>
      <w:r w:rsidR="00283C4C">
        <w:rPr>
          <w:bCs/>
        </w:rPr>
        <w:t xml:space="preserve"> und in</w:t>
      </w:r>
      <w:r w:rsidR="001A026D">
        <w:rPr>
          <w:bCs/>
        </w:rPr>
        <w:t xml:space="preserve"> der</w:t>
      </w:r>
      <w:r w:rsidR="00283C4C">
        <w:rPr>
          <w:bCs/>
        </w:rPr>
        <w:t xml:space="preserve"> Öffentlichkeit </w:t>
      </w:r>
      <w:r w:rsidR="00CD2595">
        <w:rPr>
          <w:bCs/>
        </w:rPr>
        <w:t xml:space="preserve">sehr </w:t>
      </w:r>
      <w:r w:rsidR="00283C4C">
        <w:rPr>
          <w:bCs/>
        </w:rPr>
        <w:t xml:space="preserve">präsent sind, </w:t>
      </w:r>
      <w:r w:rsidR="00150E0E">
        <w:rPr>
          <w:bCs/>
        </w:rPr>
        <w:t>u.a.</w:t>
      </w:r>
      <w:r w:rsidR="00283C4C">
        <w:rPr>
          <w:bCs/>
        </w:rPr>
        <w:t xml:space="preserve"> auf Kalenderblättern.</w:t>
      </w:r>
      <w:r w:rsidR="00150E0E">
        <w:rPr>
          <w:bCs/>
        </w:rPr>
        <w:t xml:space="preserve"> </w:t>
      </w:r>
      <w:r w:rsidR="00CD2595">
        <w:rPr>
          <w:bCs/>
        </w:rPr>
        <w:t>Impressionisten und Neoimpressionisten orientierten sich an dem Ideal</w:t>
      </w:r>
      <w:r w:rsidR="00CA03F4">
        <w:rPr>
          <w:bCs/>
        </w:rPr>
        <w:t>, „Natur mit Licht und Farbe erfahrbar zu machen.“</w:t>
      </w:r>
      <w:r w:rsidR="00CA03F4" w:rsidRPr="00CA03F4">
        <w:rPr>
          <w:bCs/>
          <w:i/>
          <w:iCs/>
        </w:rPr>
        <w:t>(Westheider 2020, S. 63)</w:t>
      </w:r>
    </w:p>
    <w:p w14:paraId="631D1BFB" w14:textId="7497389A" w:rsidR="0054697F" w:rsidRPr="00B11598" w:rsidRDefault="00CA03F4" w:rsidP="0054697F">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rFonts w:cstheme="minorHAnsi"/>
        </w:rPr>
      </w:pPr>
      <w:r>
        <w:rPr>
          <w:bCs/>
        </w:rPr>
        <w:t>Um d</w:t>
      </w:r>
      <w:r w:rsidR="0054071D">
        <w:rPr>
          <w:bCs/>
        </w:rPr>
        <w:t>ie unterschiedlichen Bildästhetiken der beiden</w:t>
      </w:r>
      <w:r>
        <w:rPr>
          <w:bCs/>
        </w:rPr>
        <w:t xml:space="preserve"> Kunststile </w:t>
      </w:r>
      <w:r w:rsidR="001A026D">
        <w:rPr>
          <w:bCs/>
        </w:rPr>
        <w:t>anschaulich zu identifizieren</w:t>
      </w:r>
      <w:r>
        <w:rPr>
          <w:bCs/>
        </w:rPr>
        <w:t>,</w:t>
      </w:r>
      <w:r w:rsidR="0054071D">
        <w:rPr>
          <w:bCs/>
        </w:rPr>
        <w:t xml:space="preserve"> </w:t>
      </w:r>
      <w:r>
        <w:rPr>
          <w:bCs/>
        </w:rPr>
        <w:t xml:space="preserve">werden als Einstieg </w:t>
      </w:r>
      <w:r>
        <w:rPr>
          <w:rFonts w:cstheme="minorHAnsi"/>
        </w:rPr>
        <w:t xml:space="preserve">zwei </w:t>
      </w:r>
      <w:r w:rsidR="001A026D">
        <w:rPr>
          <w:rFonts w:cstheme="minorHAnsi"/>
        </w:rPr>
        <w:t>Gemälde</w:t>
      </w:r>
      <w:r>
        <w:rPr>
          <w:rFonts w:cstheme="minorHAnsi"/>
        </w:rPr>
        <w:t xml:space="preserve"> </w:t>
      </w:r>
      <w:r w:rsidR="001A026D">
        <w:rPr>
          <w:rFonts w:cstheme="minorHAnsi"/>
        </w:rPr>
        <w:t>mit dem</w:t>
      </w:r>
      <w:r>
        <w:rPr>
          <w:rFonts w:cstheme="minorHAnsi"/>
        </w:rPr>
        <w:t xml:space="preserve"> gleichen Motiv, </w:t>
      </w:r>
      <w:r w:rsidR="006F4AD9">
        <w:rPr>
          <w:rFonts w:cstheme="minorHAnsi"/>
        </w:rPr>
        <w:t>einem</w:t>
      </w:r>
      <w:r>
        <w:rPr>
          <w:rFonts w:cstheme="minorHAnsi"/>
        </w:rPr>
        <w:t xml:space="preserve"> Sonnenuntergang, in fast gleicher Farbgebung einmal in der Darstellung von Monet und einmal in der Darstellung von Signac gewählt.</w:t>
      </w:r>
      <w:r w:rsidR="001918D9">
        <w:rPr>
          <w:bCs/>
        </w:rPr>
        <w:t xml:space="preserve"> </w:t>
      </w:r>
      <w:r w:rsidR="006325CC">
        <w:rPr>
          <w:bCs/>
        </w:rPr>
        <w:t>In dieser Doppelstunde zum Farbschönen soll untersucht werden, welche Bedeutung die Farbwahl und Farbanordnung, genauer die Farbzerlegung für unser ästhetisches Empfinden hat.</w:t>
      </w:r>
      <w:r w:rsidR="00283C4C">
        <w:rPr>
          <w:bCs/>
        </w:rPr>
        <w:t xml:space="preserve"> Da von den Impressionisten keine</w:t>
      </w:r>
      <w:r w:rsidR="00150E0E">
        <w:rPr>
          <w:bCs/>
        </w:rPr>
        <w:t xml:space="preserve"> eigenen</w:t>
      </w:r>
      <w:r w:rsidR="00283C4C">
        <w:rPr>
          <w:bCs/>
        </w:rPr>
        <w:t xml:space="preserve"> programmatischen Texte zu ihrer Kunst vorliegen</w:t>
      </w:r>
      <w:r>
        <w:rPr>
          <w:bCs/>
        </w:rPr>
        <w:t>,</w:t>
      </w:r>
      <w:r w:rsidR="00283C4C">
        <w:rPr>
          <w:bCs/>
        </w:rPr>
        <w:t xml:space="preserve"> </w:t>
      </w:r>
      <w:r w:rsidR="00065C36">
        <w:rPr>
          <w:bCs/>
        </w:rPr>
        <w:t>wird in dem Modul auf einen längeren Textausschnitt aus der zentralen</w:t>
      </w:r>
      <w:r w:rsidR="00283C4C">
        <w:rPr>
          <w:bCs/>
        </w:rPr>
        <w:t xml:space="preserve"> kunsttheoretische</w:t>
      </w:r>
      <w:r w:rsidR="0054071D">
        <w:rPr>
          <w:bCs/>
        </w:rPr>
        <w:t>n</w:t>
      </w:r>
      <w:r w:rsidR="00283C4C">
        <w:rPr>
          <w:bCs/>
        </w:rPr>
        <w:t xml:space="preserve"> Schrift von Signac zum Selbstverständnis</w:t>
      </w:r>
      <w:r w:rsidR="00065C36">
        <w:rPr>
          <w:bCs/>
        </w:rPr>
        <w:t xml:space="preserve"> der </w:t>
      </w:r>
      <w:r w:rsidR="00065C36" w:rsidRPr="00096478">
        <w:rPr>
          <w:rFonts w:cstheme="minorHAnsi"/>
          <w:bCs/>
        </w:rPr>
        <w:t>Neoimpressionisten</w:t>
      </w:r>
      <w:r w:rsidR="00283C4C" w:rsidRPr="00096478">
        <w:rPr>
          <w:rFonts w:cstheme="minorHAnsi"/>
          <w:bCs/>
        </w:rPr>
        <w:t xml:space="preserve"> </w:t>
      </w:r>
      <w:r w:rsidR="00065C36" w:rsidRPr="00096478">
        <w:rPr>
          <w:rFonts w:cstheme="minorHAnsi"/>
          <w:bCs/>
        </w:rPr>
        <w:t>„</w:t>
      </w:r>
      <w:r w:rsidR="00065C36" w:rsidRPr="00096478">
        <w:rPr>
          <w:rFonts w:cstheme="minorHAnsi"/>
        </w:rPr>
        <w:t xml:space="preserve">D’Eugène Delacroix au néo-impressionisme“(1899) </w:t>
      </w:r>
      <w:r w:rsidR="00E66139">
        <w:rPr>
          <w:rFonts w:cstheme="minorHAnsi"/>
        </w:rPr>
        <w:t>zurückgegriffen.</w:t>
      </w:r>
      <w:r w:rsidR="00160D0D">
        <w:rPr>
          <w:rFonts w:cstheme="minorHAnsi"/>
        </w:rPr>
        <w:t xml:space="preserve"> </w:t>
      </w:r>
      <w:r w:rsidR="0054697F">
        <w:rPr>
          <w:rFonts w:cstheme="minorHAnsi"/>
        </w:rPr>
        <w:t xml:space="preserve">Seine Ausführungen zur Farbzerlegung können von den Schüler:innen direkt auf die </w:t>
      </w:r>
      <w:r w:rsidR="006F4AD9">
        <w:rPr>
          <w:rFonts w:cstheme="minorHAnsi"/>
        </w:rPr>
        <w:t>Bilder aus dem Unterrichtseinstieg</w:t>
      </w:r>
      <w:r w:rsidR="0054697F">
        <w:rPr>
          <w:rFonts w:cstheme="minorHAnsi"/>
        </w:rPr>
        <w:t xml:space="preserve"> bezogen werden.</w:t>
      </w:r>
    </w:p>
    <w:p w14:paraId="715B89F4" w14:textId="11E5E800" w:rsidR="00B11598" w:rsidRPr="00B11598" w:rsidRDefault="00B42990" w:rsidP="00B1159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rFonts w:cstheme="minorHAnsi"/>
        </w:rPr>
      </w:pPr>
      <w:r>
        <w:rPr>
          <w:rFonts w:cstheme="minorHAnsi"/>
        </w:rPr>
        <w:t xml:space="preserve">In dem anschaulich verfassten </w:t>
      </w:r>
      <w:r w:rsidR="001918D9">
        <w:rPr>
          <w:rFonts w:cstheme="minorHAnsi"/>
        </w:rPr>
        <w:t>Manifest</w:t>
      </w:r>
      <w:r>
        <w:rPr>
          <w:rFonts w:cstheme="minorHAnsi"/>
        </w:rPr>
        <w:t xml:space="preserve"> </w:t>
      </w:r>
      <w:r w:rsidR="00160D0D">
        <w:rPr>
          <w:rFonts w:cstheme="minorHAnsi"/>
        </w:rPr>
        <w:t>vergleicht Signac anhand der Kategorien „Ziel“, „Mittel“ und „Ergebnisse“ die Kunst von Delacroix, mit der der Impressionisten und der der Neoimpressionisten. An dem ab 1872 verbreiteten Kunststil der</w:t>
      </w:r>
      <w:r w:rsidR="0054071D">
        <w:rPr>
          <w:rFonts w:cstheme="minorHAnsi"/>
        </w:rPr>
        <w:t xml:space="preserve"> in der Natur malenden</w:t>
      </w:r>
      <w:r w:rsidR="00160D0D">
        <w:rPr>
          <w:rFonts w:cstheme="minorHAnsi"/>
        </w:rPr>
        <w:t xml:space="preserve"> Impressionisten kritisiert</w:t>
      </w:r>
      <w:r w:rsidR="001918D9">
        <w:rPr>
          <w:rFonts w:cstheme="minorHAnsi"/>
        </w:rPr>
        <w:t xml:space="preserve"> Signac</w:t>
      </w:r>
      <w:r w:rsidR="00160D0D">
        <w:rPr>
          <w:rFonts w:cstheme="minorHAnsi"/>
        </w:rPr>
        <w:t xml:space="preserve"> die unregelmäßige Anwendung der Farbgesetze, was</w:t>
      </w:r>
      <w:r w:rsidR="00A4462C">
        <w:rPr>
          <w:rFonts w:cstheme="minorHAnsi"/>
        </w:rPr>
        <w:t xml:space="preserve"> die </w:t>
      </w:r>
      <w:r w:rsidR="00160D0D">
        <w:rPr>
          <w:rFonts w:cstheme="minorHAnsi"/>
        </w:rPr>
        <w:t>Harmonie des Ganzen beeinträchtige</w:t>
      </w:r>
      <w:r w:rsidR="00A4462C">
        <w:rPr>
          <w:rFonts w:cstheme="minorHAnsi"/>
        </w:rPr>
        <w:t>.</w:t>
      </w:r>
      <w:r w:rsidR="00160D0D">
        <w:rPr>
          <w:rFonts w:cstheme="minorHAnsi"/>
        </w:rPr>
        <w:t xml:space="preserve"> </w:t>
      </w:r>
      <w:r w:rsidR="00A4462C">
        <w:rPr>
          <w:rFonts w:cstheme="minorHAnsi"/>
        </w:rPr>
        <w:t>D</w:t>
      </w:r>
      <w:r w:rsidR="00160D0D">
        <w:rPr>
          <w:rFonts w:cstheme="minorHAnsi"/>
        </w:rPr>
        <w:t xml:space="preserve">emgegenüber lobt </w:t>
      </w:r>
      <w:r w:rsidR="001A026D">
        <w:rPr>
          <w:rFonts w:cstheme="minorHAnsi"/>
        </w:rPr>
        <w:t>der Künstler</w:t>
      </w:r>
      <w:r w:rsidR="00160D0D">
        <w:rPr>
          <w:rFonts w:cstheme="minorHAnsi"/>
        </w:rPr>
        <w:t xml:space="preserve"> am ab 18</w:t>
      </w:r>
      <w:r w:rsidR="001918D9">
        <w:rPr>
          <w:rFonts w:cstheme="minorHAnsi"/>
        </w:rPr>
        <w:t>86</w:t>
      </w:r>
      <w:r w:rsidR="00160D0D">
        <w:rPr>
          <w:rFonts w:cstheme="minorHAnsi"/>
        </w:rPr>
        <w:t xml:space="preserve"> </w:t>
      </w:r>
      <w:r w:rsidR="00B11598">
        <w:rPr>
          <w:rFonts w:cstheme="minorHAnsi"/>
        </w:rPr>
        <w:t>verbreiteten</w:t>
      </w:r>
      <w:r w:rsidR="00160D0D">
        <w:rPr>
          <w:rFonts w:cstheme="minorHAnsi"/>
        </w:rPr>
        <w:t xml:space="preserve"> Neo</w:t>
      </w:r>
      <w:r w:rsidR="00150E0E">
        <w:rPr>
          <w:rFonts w:cstheme="minorHAnsi"/>
        </w:rPr>
        <w:t>i</w:t>
      </w:r>
      <w:r w:rsidR="00160D0D">
        <w:rPr>
          <w:rFonts w:cstheme="minorHAnsi"/>
        </w:rPr>
        <w:t xml:space="preserve">mpressionismus die </w:t>
      </w:r>
      <w:r w:rsidR="0054071D">
        <w:rPr>
          <w:rFonts w:cstheme="minorHAnsi"/>
        </w:rPr>
        <w:t>Orientierung an einer exakten, wissenschaftlichen Methodik.</w:t>
      </w:r>
      <w:r w:rsidR="0054697F">
        <w:rPr>
          <w:rFonts w:cstheme="minorHAnsi"/>
        </w:rPr>
        <w:t xml:space="preserve"> Die neoimpressionistische Kunsttheorie fokussiert Harmonie</w:t>
      </w:r>
      <w:r w:rsidR="0054697F" w:rsidRPr="0054697F">
        <w:rPr>
          <w:rFonts w:cstheme="minorHAnsi"/>
        </w:rPr>
        <w:t xml:space="preserve"> </w:t>
      </w:r>
      <w:r w:rsidR="0054697F">
        <w:rPr>
          <w:rFonts w:cstheme="minorHAnsi"/>
        </w:rPr>
        <w:t>als Kriterium des Schönen durch Anwendung quasi mathematischer Farbkalküle. Diese Mathematisierung von Malerei soll in der Phase der Problematisierung diskutiert werden.</w:t>
      </w:r>
    </w:p>
    <w:p w14:paraId="67F79B8B" w14:textId="77777777" w:rsidR="00C53A49" w:rsidRDefault="00C53A49" w:rsidP="009A325A">
      <w:pPr>
        <w:suppressLineNumbers/>
        <w:spacing w:after="0" w:line="240" w:lineRule="auto"/>
        <w:contextualSpacing/>
        <w:jc w:val="center"/>
        <w:rPr>
          <w:bCs/>
          <w:i/>
          <w:iCs/>
          <w:sz w:val="28"/>
          <w:szCs w:val="28"/>
        </w:rPr>
      </w:pPr>
    </w:p>
    <w:tbl>
      <w:tblPr>
        <w:tblStyle w:val="Tabellenraster"/>
        <w:tblW w:w="0" w:type="auto"/>
        <w:tblLook w:val="04A0" w:firstRow="1" w:lastRow="0" w:firstColumn="1" w:lastColumn="0" w:noHBand="0" w:noVBand="1"/>
      </w:tblPr>
      <w:tblGrid>
        <w:gridCol w:w="4672"/>
        <w:gridCol w:w="4672"/>
      </w:tblGrid>
      <w:tr w:rsidR="00C53A49" w14:paraId="05426BDF" w14:textId="77777777" w:rsidTr="00A83AD8">
        <w:tc>
          <w:tcPr>
            <w:tcW w:w="4672" w:type="dxa"/>
          </w:tcPr>
          <w:p w14:paraId="5B67E804" w14:textId="77777777" w:rsidR="00C53A49" w:rsidRPr="004C63C9" w:rsidRDefault="00C53A49" w:rsidP="00A83AD8">
            <w:pPr>
              <w:suppressLineNumbers/>
              <w:contextualSpacing/>
              <w:jc w:val="left"/>
              <w:rPr>
                <w:b/>
              </w:rPr>
            </w:pPr>
            <w:r w:rsidRPr="004C63C9">
              <w:rPr>
                <w:b/>
              </w:rPr>
              <w:t>Unterrichtsziele</w:t>
            </w:r>
          </w:p>
        </w:tc>
        <w:tc>
          <w:tcPr>
            <w:tcW w:w="4672" w:type="dxa"/>
          </w:tcPr>
          <w:p w14:paraId="3C3CD84A" w14:textId="77777777" w:rsidR="00C53A49" w:rsidRPr="004C63C9" w:rsidRDefault="00C53A49" w:rsidP="00A83AD8">
            <w:pPr>
              <w:suppressLineNumbers/>
              <w:contextualSpacing/>
              <w:jc w:val="left"/>
              <w:rPr>
                <w:b/>
              </w:rPr>
            </w:pPr>
            <w:r>
              <w:rPr>
                <w:b/>
              </w:rPr>
              <w:t>IBKs und PBKs</w:t>
            </w:r>
          </w:p>
        </w:tc>
      </w:tr>
      <w:tr w:rsidR="00C53A49" w14:paraId="698C73F9" w14:textId="77777777" w:rsidTr="00A83AD8">
        <w:tc>
          <w:tcPr>
            <w:tcW w:w="4672" w:type="dxa"/>
          </w:tcPr>
          <w:p w14:paraId="60310D72" w14:textId="6EC6B903" w:rsidR="00E6337B" w:rsidRDefault="00C53A49" w:rsidP="00E6337B">
            <w:pPr>
              <w:suppressLineNumbers/>
              <w:contextualSpacing/>
              <w:rPr>
                <w:bCs/>
              </w:rPr>
            </w:pPr>
            <w:r>
              <w:rPr>
                <w:bCs/>
              </w:rPr>
              <w:t xml:space="preserve">+ </w:t>
            </w:r>
            <w:r w:rsidR="00493968">
              <w:rPr>
                <w:bCs/>
              </w:rPr>
              <w:t>Farbzerlegung als Kriterium des Schönen identifizieren</w:t>
            </w:r>
          </w:p>
          <w:p w14:paraId="0D86FB42" w14:textId="0ECB1860" w:rsidR="00C53A49" w:rsidRDefault="00493968" w:rsidP="00A83AD8">
            <w:pPr>
              <w:suppressLineNumbers/>
              <w:contextualSpacing/>
              <w:rPr>
                <w:bCs/>
              </w:rPr>
            </w:pPr>
            <w:r>
              <w:rPr>
                <w:bCs/>
              </w:rPr>
              <w:t xml:space="preserve">+ </w:t>
            </w:r>
            <w:r w:rsidR="001C03F5">
              <w:rPr>
                <w:bCs/>
              </w:rPr>
              <w:t>Bildä</w:t>
            </w:r>
            <w:r>
              <w:rPr>
                <w:bCs/>
              </w:rPr>
              <w:t>sthetik des Impressionismus und</w:t>
            </w:r>
            <w:r w:rsidR="009D7055">
              <w:rPr>
                <w:bCs/>
              </w:rPr>
              <w:t xml:space="preserve"> des</w:t>
            </w:r>
            <w:r>
              <w:rPr>
                <w:bCs/>
              </w:rPr>
              <w:t xml:space="preserve"> Neo</w:t>
            </w:r>
            <w:r w:rsidR="00150E0E">
              <w:rPr>
                <w:bCs/>
              </w:rPr>
              <w:t>i</w:t>
            </w:r>
            <w:r>
              <w:rPr>
                <w:bCs/>
              </w:rPr>
              <w:t>mpressionismus</w:t>
            </w:r>
            <w:r w:rsidR="00065C36">
              <w:rPr>
                <w:bCs/>
              </w:rPr>
              <w:t xml:space="preserve"> anhand von Kategorien</w:t>
            </w:r>
            <w:r>
              <w:rPr>
                <w:bCs/>
              </w:rPr>
              <w:t xml:space="preserve"> miteinander vergleichen und beurteilen</w:t>
            </w:r>
          </w:p>
          <w:p w14:paraId="05B1923C" w14:textId="33563851" w:rsidR="00493968" w:rsidRDefault="00493968" w:rsidP="00A83AD8">
            <w:pPr>
              <w:suppressLineNumbers/>
              <w:contextualSpacing/>
              <w:rPr>
                <w:bCs/>
              </w:rPr>
            </w:pPr>
            <w:r>
              <w:rPr>
                <w:bCs/>
              </w:rPr>
              <w:t>+ Stellung nehmen zu Harmonie als Kriterium des Schönen</w:t>
            </w:r>
          </w:p>
        </w:tc>
        <w:tc>
          <w:tcPr>
            <w:tcW w:w="4672" w:type="dxa"/>
          </w:tcPr>
          <w:p w14:paraId="0843BE59" w14:textId="77777777" w:rsidR="00C53A49" w:rsidRPr="00806356" w:rsidRDefault="00C53A49" w:rsidP="00A83AD8">
            <w:pPr>
              <w:suppressLineNumbers/>
              <w:contextualSpacing/>
              <w:rPr>
                <w:bCs/>
              </w:rPr>
            </w:pPr>
            <w:r w:rsidRPr="00806356">
              <w:rPr>
                <w:bCs/>
              </w:rPr>
              <w:t>3.1.3 (3) Künste als Ausdrucksformen des Menschen beschreiben und analysieren</w:t>
            </w:r>
          </w:p>
          <w:p w14:paraId="741358C9" w14:textId="1BC1F295" w:rsidR="00493968" w:rsidRDefault="00493968" w:rsidP="00493968">
            <w:pPr>
              <w:contextualSpacing/>
              <w:rPr>
                <w:rFonts w:cstheme="minorHAnsi"/>
                <w:bCs/>
              </w:rPr>
            </w:pPr>
            <w:r>
              <w:rPr>
                <w:rFonts w:cstheme="minorHAnsi"/>
                <w:bCs/>
              </w:rPr>
              <w:t>2.1 (3) Entwickeln und darstellen: philosophische Positionen auf wesentliche Aussagen reduzieren</w:t>
            </w:r>
          </w:p>
          <w:p w14:paraId="14C63A5B" w14:textId="5F5C541A" w:rsidR="00C53A49" w:rsidRPr="00806356" w:rsidRDefault="00C53A49" w:rsidP="00A83AD8">
            <w:pPr>
              <w:contextualSpacing/>
              <w:rPr>
                <w:rFonts w:cstheme="minorHAnsi"/>
                <w:bCs/>
              </w:rPr>
            </w:pPr>
            <w:r w:rsidRPr="00806356">
              <w:rPr>
                <w:rFonts w:cstheme="minorHAnsi"/>
                <w:bCs/>
              </w:rPr>
              <w:t xml:space="preserve">2.2 (1): Beschreiben und hinterfragen: aus </w:t>
            </w:r>
            <w:r>
              <w:rPr>
                <w:rFonts w:cstheme="minorHAnsi"/>
                <w:bCs/>
              </w:rPr>
              <w:t xml:space="preserve">individuellen und kollektiven </w:t>
            </w:r>
            <w:r w:rsidRPr="00806356">
              <w:rPr>
                <w:rFonts w:cstheme="minorHAnsi"/>
                <w:bCs/>
              </w:rPr>
              <w:t>Wahrnehmungen philosophische Fragestellungen entwickeln</w:t>
            </w:r>
          </w:p>
          <w:p w14:paraId="13B96C49" w14:textId="39168820" w:rsidR="00C53A49" w:rsidRDefault="00C53A49" w:rsidP="00A83AD8">
            <w:pPr>
              <w:suppressLineNumbers/>
              <w:contextualSpacing/>
              <w:rPr>
                <w:rFonts w:cstheme="minorHAnsi"/>
                <w:bCs/>
              </w:rPr>
            </w:pPr>
            <w:r w:rsidRPr="00806356">
              <w:rPr>
                <w:rFonts w:cstheme="minorHAnsi"/>
                <w:bCs/>
              </w:rPr>
              <w:t>2.</w:t>
            </w:r>
            <w:r>
              <w:rPr>
                <w:rFonts w:cstheme="minorHAnsi"/>
                <w:bCs/>
              </w:rPr>
              <w:t xml:space="preserve">3 (1): </w:t>
            </w:r>
            <w:r w:rsidR="000723F0">
              <w:rPr>
                <w:rFonts w:cstheme="minorHAnsi"/>
                <w:bCs/>
              </w:rPr>
              <w:t xml:space="preserve">Rekonstruieren und analysieren: </w:t>
            </w:r>
            <w:r>
              <w:rPr>
                <w:rFonts w:cstheme="minorHAnsi"/>
                <w:bCs/>
              </w:rPr>
              <w:t>sich das eigene Vorverständnis zu einem im Text beziehungsweise Medium enthaltenen philosophischen Problem mit seinen Voraussetzungen und Konsequenzen bewusst machen und artikulieren</w:t>
            </w:r>
          </w:p>
          <w:p w14:paraId="4B7BDAFA" w14:textId="55B4FFB0" w:rsidR="00493968" w:rsidRDefault="00C53A49" w:rsidP="006325CC">
            <w:pPr>
              <w:suppressLineNumbers/>
              <w:contextualSpacing/>
              <w:rPr>
                <w:bCs/>
              </w:rPr>
            </w:pPr>
            <w:r>
              <w:rPr>
                <w:bCs/>
              </w:rPr>
              <w:t>2.4 (4):</w:t>
            </w:r>
            <w:r w:rsidR="000723F0">
              <w:rPr>
                <w:bCs/>
              </w:rPr>
              <w:t xml:space="preserve"> Prüfen und beurteilen:</w:t>
            </w:r>
            <w:r>
              <w:rPr>
                <w:bCs/>
              </w:rPr>
              <w:t xml:space="preserve"> zwischen konträren Denkweisen vermitteln und differierende Positionen anerkennen</w:t>
            </w:r>
          </w:p>
        </w:tc>
      </w:tr>
    </w:tbl>
    <w:p w14:paraId="64CF14C6" w14:textId="3F12A412" w:rsidR="007601D0" w:rsidRPr="00742F67" w:rsidRDefault="007601D0" w:rsidP="009A325A">
      <w:pPr>
        <w:suppressLineNumbers/>
        <w:spacing w:after="0" w:line="240" w:lineRule="auto"/>
        <w:contextualSpacing/>
        <w:jc w:val="center"/>
        <w:rPr>
          <w:bCs/>
          <w:i/>
          <w:iCs/>
          <w:sz w:val="28"/>
          <w:szCs w:val="28"/>
        </w:rPr>
      </w:pPr>
      <w:r w:rsidRPr="00742F67">
        <w:rPr>
          <w:bCs/>
          <w:i/>
          <w:iCs/>
          <w:sz w:val="28"/>
          <w:szCs w:val="28"/>
        </w:rPr>
        <w:lastRenderedPageBreak/>
        <w:t>Einstieg</w:t>
      </w:r>
    </w:p>
    <w:p w14:paraId="11FD4D90" w14:textId="77777777" w:rsidR="009A325A" w:rsidRPr="006F568D" w:rsidRDefault="009A325A" w:rsidP="002C068C">
      <w:pPr>
        <w:suppressLineNumbers/>
        <w:spacing w:after="0" w:line="240" w:lineRule="auto"/>
        <w:contextualSpacing/>
        <w:rPr>
          <w:b/>
        </w:rPr>
      </w:pPr>
    </w:p>
    <w:p w14:paraId="710A7EC1" w14:textId="4C62A226" w:rsidR="002C068C" w:rsidRPr="001475C3" w:rsidRDefault="002C068C" w:rsidP="002C068C">
      <w:pPr>
        <w:suppressLineNumbers/>
        <w:spacing w:after="0" w:line="360" w:lineRule="auto"/>
        <w:contextualSpacing/>
        <w:jc w:val="center"/>
        <w:rPr>
          <w:rFonts w:ascii="Times New Roman" w:hAnsi="Times New Roman" w:cs="Times New Roman"/>
          <w:bCs/>
          <w:i/>
          <w:iCs/>
          <w:color w:val="000000" w:themeColor="text1"/>
          <w:sz w:val="18"/>
          <w:szCs w:val="18"/>
        </w:rPr>
      </w:pPr>
      <w:r w:rsidRPr="001475C3">
        <w:rPr>
          <w:rFonts w:ascii="Times New Roman" w:hAnsi="Times New Roman" w:cs="Times New Roman"/>
          <w:b/>
          <w:color w:val="000000" w:themeColor="text1"/>
        </w:rPr>
        <w:t>Claude Monet,</w:t>
      </w:r>
      <w:r w:rsidR="001475C3" w:rsidRPr="001475C3">
        <w:rPr>
          <w:rFonts w:ascii="Times New Roman" w:hAnsi="Times New Roman" w:cs="Times New Roman"/>
          <w:b/>
          <w:color w:val="000000" w:themeColor="text1"/>
        </w:rPr>
        <w:t xml:space="preserve"> Klippe von d`Aval,</w:t>
      </w:r>
      <w:r w:rsidRPr="001475C3">
        <w:rPr>
          <w:rFonts w:ascii="Times New Roman" w:hAnsi="Times New Roman" w:cs="Times New Roman"/>
          <w:b/>
          <w:color w:val="000000" w:themeColor="text1"/>
        </w:rPr>
        <w:t xml:space="preserve"> Sonnen</w:t>
      </w:r>
      <w:r w:rsidR="001475C3" w:rsidRPr="001475C3">
        <w:rPr>
          <w:rFonts w:ascii="Times New Roman" w:hAnsi="Times New Roman" w:cs="Times New Roman"/>
          <w:b/>
          <w:color w:val="000000" w:themeColor="text1"/>
        </w:rPr>
        <w:t>untergang</w:t>
      </w:r>
      <w:r w:rsidR="001475C3" w:rsidRPr="001475C3">
        <w:rPr>
          <w:rFonts w:ascii="Times New Roman" w:hAnsi="Times New Roman" w:cs="Times New Roman"/>
          <w:bCs/>
          <w:color w:val="000000" w:themeColor="text1"/>
        </w:rPr>
        <w:t xml:space="preserve"> (</w:t>
      </w:r>
      <w:r w:rsidRPr="001475C3">
        <w:rPr>
          <w:rFonts w:ascii="Times New Roman" w:hAnsi="Times New Roman" w:cs="Times New Roman"/>
          <w:bCs/>
          <w:color w:val="000000" w:themeColor="text1"/>
        </w:rPr>
        <w:t>18</w:t>
      </w:r>
      <w:r w:rsidR="001475C3" w:rsidRPr="001475C3">
        <w:rPr>
          <w:rFonts w:ascii="Times New Roman" w:hAnsi="Times New Roman" w:cs="Times New Roman"/>
          <w:bCs/>
          <w:color w:val="000000" w:themeColor="text1"/>
        </w:rPr>
        <w:t>85)</w:t>
      </w:r>
    </w:p>
    <w:p w14:paraId="430D9EAE" w14:textId="3641774E" w:rsidR="007601D0" w:rsidRPr="001475C3" w:rsidRDefault="002C068C" w:rsidP="002C068C">
      <w:pPr>
        <w:suppressLineNumbers/>
        <w:spacing w:after="0" w:line="240" w:lineRule="auto"/>
        <w:contextualSpacing/>
        <w:rPr>
          <w:bCs/>
          <w:i/>
          <w:iCs/>
          <w:color w:val="000000" w:themeColor="text1"/>
          <w:sz w:val="18"/>
          <w:szCs w:val="18"/>
        </w:rPr>
      </w:pPr>
      <w:r w:rsidRPr="001475C3">
        <w:rPr>
          <w:bCs/>
          <w:i/>
          <w:iCs/>
          <w:color w:val="000000" w:themeColor="text1"/>
          <w:sz w:val="18"/>
          <w:szCs w:val="18"/>
        </w:rPr>
        <w:t>(</w:t>
      </w:r>
      <w:hyperlink r:id="rId9" w:history="1">
        <w:r w:rsidR="001475C3" w:rsidRPr="001475C3">
          <w:rPr>
            <w:rStyle w:val="Hyperlink"/>
            <w:bCs/>
            <w:i/>
            <w:iCs/>
            <w:color w:val="000000" w:themeColor="text1"/>
            <w:sz w:val="18"/>
            <w:szCs w:val="18"/>
            <w:u w:val="none"/>
          </w:rPr>
          <w:t>https://de.artsdot.com/@@/8XXRQJ-Claude-Monet-Etretat-,-Klippe-von-d%60Aval-,-Sonnenuntergang</w:t>
        </w:r>
      </w:hyperlink>
      <w:r w:rsidR="001475C3" w:rsidRPr="001475C3">
        <w:rPr>
          <w:rStyle w:val="Hyperlink"/>
          <w:bCs/>
          <w:i/>
          <w:iCs/>
          <w:color w:val="000000" w:themeColor="text1"/>
          <w:sz w:val="18"/>
          <w:szCs w:val="18"/>
          <w:u w:val="none"/>
        </w:rPr>
        <w:t>, 1.7.2023)</w:t>
      </w:r>
    </w:p>
    <w:p w14:paraId="4E0CE356" w14:textId="3152DC90" w:rsidR="00F82939" w:rsidRDefault="00F82939" w:rsidP="002A7D13">
      <w:pPr>
        <w:suppressLineNumbers/>
        <w:spacing w:line="240" w:lineRule="auto"/>
        <w:jc w:val="both"/>
        <w:rPr>
          <w:bCs/>
          <w:i/>
          <w:iCs/>
          <w:sz w:val="18"/>
          <w:szCs w:val="18"/>
        </w:rPr>
      </w:pPr>
    </w:p>
    <w:p w14:paraId="40FA66CB" w14:textId="734295EA" w:rsidR="00F82939" w:rsidRPr="001475C3" w:rsidRDefault="00F82939" w:rsidP="00F82939">
      <w:pPr>
        <w:suppressLineNumbers/>
        <w:spacing w:line="240" w:lineRule="auto"/>
        <w:jc w:val="center"/>
        <w:rPr>
          <w:rFonts w:ascii="Times New Roman" w:hAnsi="Times New Roman" w:cs="Times New Roman"/>
          <w:b/>
          <w:i/>
          <w:iCs/>
          <w:color w:val="000000" w:themeColor="text1"/>
          <w:sz w:val="18"/>
          <w:szCs w:val="18"/>
        </w:rPr>
      </w:pPr>
      <w:r w:rsidRPr="001475C3">
        <w:rPr>
          <w:rFonts w:ascii="Times New Roman" w:hAnsi="Times New Roman" w:cs="Times New Roman"/>
          <w:b/>
          <w:color w:val="000000" w:themeColor="text1"/>
        </w:rPr>
        <w:t>Paul Signac, Der Hafen bei Sonnenuntergang, Opus 236 (Saint-Tropez)</w:t>
      </w:r>
      <w:r w:rsidR="001475C3" w:rsidRPr="00412523">
        <w:rPr>
          <w:rFonts w:ascii="Times New Roman" w:hAnsi="Times New Roman" w:cs="Times New Roman"/>
          <w:bCs/>
          <w:color w:val="000000" w:themeColor="text1"/>
        </w:rPr>
        <w:t xml:space="preserve"> (</w:t>
      </w:r>
      <w:r w:rsidRPr="00412523">
        <w:rPr>
          <w:rFonts w:ascii="Times New Roman" w:hAnsi="Times New Roman" w:cs="Times New Roman"/>
          <w:bCs/>
          <w:color w:val="000000" w:themeColor="text1"/>
        </w:rPr>
        <w:t>1892</w:t>
      </w:r>
      <w:r w:rsidR="001475C3" w:rsidRPr="00412523">
        <w:rPr>
          <w:rFonts w:ascii="Times New Roman" w:hAnsi="Times New Roman" w:cs="Times New Roman"/>
          <w:bCs/>
          <w:color w:val="000000" w:themeColor="text1"/>
        </w:rPr>
        <w:t>)</w:t>
      </w:r>
    </w:p>
    <w:p w14:paraId="1C80460F" w14:textId="77777777" w:rsidR="00823CDE" w:rsidRDefault="00F82939" w:rsidP="001475C3">
      <w:pPr>
        <w:suppressLineNumbers/>
        <w:spacing w:line="240" w:lineRule="auto"/>
        <w:jc w:val="both"/>
        <w:rPr>
          <w:bCs/>
          <w:i/>
          <w:iCs/>
          <w:color w:val="000000" w:themeColor="text1"/>
          <w:sz w:val="18"/>
          <w:szCs w:val="18"/>
        </w:rPr>
      </w:pPr>
      <w:r w:rsidRPr="002C068C">
        <w:rPr>
          <w:bCs/>
          <w:i/>
          <w:iCs/>
          <w:color w:val="000000" w:themeColor="text1"/>
          <w:sz w:val="18"/>
          <w:szCs w:val="18"/>
        </w:rPr>
        <w:t>(</w:t>
      </w:r>
      <w:hyperlink r:id="rId10" w:history="1">
        <w:r w:rsidRPr="002C068C">
          <w:rPr>
            <w:rStyle w:val="Hyperlink"/>
            <w:bCs/>
            <w:i/>
            <w:iCs/>
            <w:color w:val="000000" w:themeColor="text1"/>
            <w:sz w:val="18"/>
            <w:szCs w:val="18"/>
            <w:u w:val="none"/>
          </w:rPr>
          <w:t>https://sammlung.museum-barberini.de/de/MB-Sig-03_paul-signac-der-hafen-bei-sonnenuntergang-opus-236-saint-tropez</w:t>
        </w:r>
      </w:hyperlink>
      <w:r w:rsidRPr="002C068C">
        <w:rPr>
          <w:bCs/>
          <w:i/>
          <w:iCs/>
          <w:color w:val="000000" w:themeColor="text1"/>
          <w:sz w:val="18"/>
          <w:szCs w:val="18"/>
        </w:rPr>
        <w:t>, 1.7.2023)</w:t>
      </w:r>
    </w:p>
    <w:p w14:paraId="76CED12B" w14:textId="4CF828FF" w:rsidR="00F82939" w:rsidRPr="002C068C" w:rsidRDefault="002C068C" w:rsidP="002C068C">
      <w:pPr>
        <w:suppressLineNumbers/>
        <w:spacing w:after="0" w:line="240" w:lineRule="auto"/>
        <w:contextualSpacing/>
        <w:jc w:val="both"/>
        <w:rPr>
          <w:bCs/>
          <w:i/>
          <w:iCs/>
        </w:rPr>
      </w:pPr>
      <w:r w:rsidRPr="002C068C">
        <w:rPr>
          <w:bCs/>
          <w:i/>
          <w:iCs/>
        </w:rPr>
        <w:t>Aufgaben</w:t>
      </w:r>
    </w:p>
    <w:p w14:paraId="0C1B0120" w14:textId="1CB61A28" w:rsidR="002C068C" w:rsidRPr="001475C3" w:rsidRDefault="002C068C" w:rsidP="002C068C">
      <w:pPr>
        <w:suppressLineNumbers/>
        <w:spacing w:after="0" w:line="240" w:lineRule="auto"/>
        <w:contextualSpacing/>
        <w:jc w:val="both"/>
        <w:rPr>
          <w:bCs/>
        </w:rPr>
      </w:pPr>
      <w:r w:rsidRPr="001475C3">
        <w:rPr>
          <w:bCs/>
        </w:rPr>
        <w:t xml:space="preserve">1. </w:t>
      </w:r>
      <w:r w:rsidR="00DC14F0" w:rsidRPr="001475C3">
        <w:rPr>
          <w:bCs/>
        </w:rPr>
        <w:t>Welches Bild findest Du schöner? Begründe Deine Entscheidung.</w:t>
      </w:r>
    </w:p>
    <w:p w14:paraId="1BAF1889" w14:textId="4F5C3105" w:rsidR="00DC14F0" w:rsidRPr="001475C3" w:rsidRDefault="00DC14F0" w:rsidP="002C068C">
      <w:pPr>
        <w:suppressLineNumbers/>
        <w:spacing w:after="0" w:line="240" w:lineRule="auto"/>
        <w:contextualSpacing/>
        <w:jc w:val="both"/>
        <w:rPr>
          <w:bCs/>
        </w:rPr>
      </w:pPr>
      <w:r w:rsidRPr="001475C3">
        <w:rPr>
          <w:bCs/>
        </w:rPr>
        <w:t>2. Vergleicht die beiden Bilder hinsichtlich</w:t>
      </w:r>
      <w:r w:rsidR="00972926">
        <w:rPr>
          <w:bCs/>
        </w:rPr>
        <w:t xml:space="preserve"> Gesamteindruck,</w:t>
      </w:r>
      <w:r w:rsidRPr="001475C3">
        <w:rPr>
          <w:bCs/>
        </w:rPr>
        <w:t xml:space="preserve"> Farb</w:t>
      </w:r>
      <w:r w:rsidR="00692ADB">
        <w:rPr>
          <w:bCs/>
        </w:rPr>
        <w:t>gebung</w:t>
      </w:r>
      <w:r w:rsidRPr="001475C3">
        <w:rPr>
          <w:bCs/>
        </w:rPr>
        <w:t>,</w:t>
      </w:r>
      <w:r w:rsidR="00692ADB">
        <w:rPr>
          <w:bCs/>
        </w:rPr>
        <w:t xml:space="preserve"> Schattendarstellung,</w:t>
      </w:r>
      <w:r w:rsidRPr="001475C3">
        <w:rPr>
          <w:bCs/>
        </w:rPr>
        <w:t xml:space="preserve"> Pinselführung</w:t>
      </w:r>
      <w:r w:rsidR="00692ADB">
        <w:rPr>
          <w:bCs/>
        </w:rPr>
        <w:t xml:space="preserve"> und</w:t>
      </w:r>
      <w:r w:rsidRPr="001475C3">
        <w:rPr>
          <w:bCs/>
        </w:rPr>
        <w:t xml:space="preserve"> Bild</w:t>
      </w:r>
      <w:r w:rsidR="00692ADB">
        <w:rPr>
          <w:bCs/>
        </w:rPr>
        <w:t>aufbau</w:t>
      </w:r>
      <w:r w:rsidRPr="001475C3">
        <w:rPr>
          <w:bCs/>
        </w:rPr>
        <w:t>.</w:t>
      </w:r>
    </w:p>
    <w:p w14:paraId="33AF00FB" w14:textId="31DA3366" w:rsidR="00DC14F0" w:rsidRPr="001475C3" w:rsidRDefault="00DC14F0" w:rsidP="001475C3">
      <w:pPr>
        <w:suppressLineNumbers/>
        <w:spacing w:after="0" w:line="240" w:lineRule="auto"/>
        <w:contextualSpacing/>
        <w:jc w:val="both"/>
        <w:rPr>
          <w:bCs/>
        </w:rPr>
      </w:pPr>
      <w:r w:rsidRPr="001475C3">
        <w:rPr>
          <w:bCs/>
        </w:rPr>
        <w:t xml:space="preserve">3. </w:t>
      </w:r>
      <w:r w:rsidR="00880FE4">
        <w:rPr>
          <w:bCs/>
        </w:rPr>
        <w:t>Diskutiert, ob leuchtende Farben einem Bild Schönheit verleihen.</w:t>
      </w:r>
    </w:p>
    <w:p w14:paraId="479082BC" w14:textId="77777777" w:rsidR="006F568D" w:rsidRDefault="006F568D" w:rsidP="001475C3">
      <w:pPr>
        <w:spacing w:after="0" w:line="240" w:lineRule="auto"/>
        <w:contextualSpacing/>
        <w:rPr>
          <w:bCs/>
        </w:rPr>
      </w:pPr>
    </w:p>
    <w:p w14:paraId="423B347F" w14:textId="77777777" w:rsidR="009A325A" w:rsidRPr="001475C3" w:rsidRDefault="009A325A" w:rsidP="001475C3">
      <w:pPr>
        <w:spacing w:after="0" w:line="240" w:lineRule="auto"/>
        <w:contextualSpacing/>
        <w:rPr>
          <w:bCs/>
        </w:rPr>
      </w:pPr>
    </w:p>
    <w:p w14:paraId="60F14106" w14:textId="22586962" w:rsidR="00D86F48" w:rsidRPr="00742F67" w:rsidRDefault="00880FE4" w:rsidP="009A325A">
      <w:pPr>
        <w:spacing w:after="0" w:line="240" w:lineRule="auto"/>
        <w:contextualSpacing/>
        <w:jc w:val="center"/>
        <w:rPr>
          <w:bCs/>
          <w:i/>
          <w:iCs/>
          <w:sz w:val="24"/>
          <w:szCs w:val="24"/>
        </w:rPr>
      </w:pPr>
      <w:r w:rsidRPr="00742F67">
        <w:rPr>
          <w:bCs/>
          <w:i/>
          <w:iCs/>
          <w:sz w:val="24"/>
          <w:szCs w:val="24"/>
        </w:rPr>
        <w:t>Erarbeitung</w:t>
      </w:r>
    </w:p>
    <w:p w14:paraId="024C31A1" w14:textId="77777777" w:rsidR="009A325A" w:rsidRPr="00D86F48" w:rsidRDefault="009A325A" w:rsidP="00D86F48">
      <w:pPr>
        <w:spacing w:after="0" w:line="240" w:lineRule="auto"/>
        <w:contextualSpacing/>
        <w:rPr>
          <w:bCs/>
          <w:i/>
          <w:iCs/>
        </w:rPr>
      </w:pPr>
    </w:p>
    <w:p w14:paraId="1926869E" w14:textId="203D6E05" w:rsidR="001475C3" w:rsidRPr="00A75B79" w:rsidRDefault="00712547" w:rsidP="00712547">
      <w:pPr>
        <w:spacing w:after="0" w:line="240" w:lineRule="auto"/>
        <w:contextualSpacing/>
        <w:jc w:val="both"/>
        <w:rPr>
          <w:rFonts w:ascii="Times New Roman" w:hAnsi="Times New Roman" w:cs="Times New Roman"/>
          <w:bCs/>
        </w:rPr>
      </w:pPr>
      <w:r w:rsidRPr="00A75B79">
        <w:rPr>
          <w:rFonts w:ascii="Times New Roman" w:hAnsi="Times New Roman" w:cs="Times New Roman"/>
          <w:bCs/>
          <w:i/>
          <w:iCs/>
        </w:rPr>
        <w:t>Paul Signac</w:t>
      </w:r>
      <w:r w:rsidRPr="00A75B79">
        <w:rPr>
          <w:rFonts w:ascii="Times New Roman" w:hAnsi="Times New Roman" w:cs="Times New Roman"/>
          <w:bCs/>
        </w:rPr>
        <w:t xml:space="preserve"> (1863-1935), ein Hauptvertreter des Neoimpressionismus, erläutert in seiner Schrift </w:t>
      </w:r>
      <w:bookmarkStart w:id="3" w:name="_Hlk139793117"/>
      <w:r w:rsidRPr="00A75B79">
        <w:rPr>
          <w:rFonts w:ascii="Times New Roman" w:hAnsi="Times New Roman" w:cs="Times New Roman"/>
          <w:bCs/>
        </w:rPr>
        <w:t>„</w:t>
      </w:r>
      <w:r w:rsidRPr="00A75B79">
        <w:rPr>
          <w:rFonts w:ascii="Times New Roman" w:hAnsi="Times New Roman" w:cs="Times New Roman"/>
        </w:rPr>
        <w:t xml:space="preserve">D’Eugène Delacroix au néo-impressionisme“(1899) </w:t>
      </w:r>
      <w:bookmarkEnd w:id="3"/>
      <w:r w:rsidR="00C85E5F">
        <w:rPr>
          <w:rFonts w:ascii="Times New Roman" w:hAnsi="Times New Roman" w:cs="Times New Roman"/>
        </w:rPr>
        <w:t>seine Kritik am Impressionismus und sein Selbstverständnis von Kunst</w:t>
      </w:r>
      <w:r w:rsidR="00A75B79" w:rsidRPr="00A75B79">
        <w:rPr>
          <w:rFonts w:ascii="Times New Roman" w:hAnsi="Times New Roman" w:cs="Times New Roman"/>
        </w:rPr>
        <w:t>:</w:t>
      </w:r>
    </w:p>
    <w:p w14:paraId="16BC8514" w14:textId="191714DA" w:rsidR="00A75B79" w:rsidRDefault="00A75B79"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„Neo-Impressionisten sind diejenigen Maler, welche seit etwa zwölf Jahren die Technik der prismatischen Farbenzerlegung aufgestellt und entwickelt haben, wonach die Mischung der einzelnen Farben und Farbengrade im Gegensatz zu den bisherigen Malweisen nicht auf der Palette, sondern durch das Auge des Beschauers selbst vollzogen werden soll. Ihre große Ehrfurcht vor den ewigen Gesetzen der Kunst: Rhythmus, Gleichmaß und Kontrast, ihre Sehnsucht und ihr Streben nach größtmöglicher Leuchtkraft, Farbigkeit und Harmonie, die ihnen auf andere Weise zu erreichen nicht möglich schien, führten sie zu dieser Technik. […]</w:t>
      </w:r>
    </w:p>
    <w:p w14:paraId="3BAB3B56" w14:textId="0AF9013B" w:rsidR="000D7455" w:rsidRDefault="00A75B79"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Es ist ein ziemlich weit verbreiteter Irrtum, dass man glaubt, die Neo-Impression</w:t>
      </w:r>
      <w:r w:rsidR="00692ADB">
        <w:rPr>
          <w:bCs/>
        </w:rPr>
        <w:t>i</w:t>
      </w:r>
      <w:r>
        <w:rPr>
          <w:bCs/>
        </w:rPr>
        <w:t>sten seien Maler, die nichts anderes tun, als ihre Leinwand mit kleinen vielfarbigen Punkten zu bedecken. […] Der Neo-Impressionist pointiliert nicht, er zerlegt. Unter diesem „Zerlegen“ ist zu verstehen: Alle Vorteil</w:t>
      </w:r>
      <w:r w:rsidR="000D7455">
        <w:rPr>
          <w:bCs/>
        </w:rPr>
        <w:t>e der Leuchtkraft, der Farbgebung und der Harmonie sich zu sichern und zwar</w:t>
      </w:r>
    </w:p>
    <w:p w14:paraId="39B698CC" w14:textId="50F848F4" w:rsidR="00A75B79" w:rsidRDefault="000D7455"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1. Durch die Anwendung ausschließlich reiner Farben (alle Farben des Prismas und alle ihre Grade) und durch die Ausnutzung des in der Netzhaut sich vollziehenden Mischungsprozesses dieser Farben.</w:t>
      </w:r>
    </w:p>
    <w:p w14:paraId="6CE9A7B2" w14:textId="33F1F623" w:rsidR="000D7455" w:rsidRDefault="000D7455"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2. Durch das Getrennthalten der verschiedenen Elemente, also der Lokalfarbe, Beleuchtungsfarbe, Reflex- und Kontrastwirkung.</w:t>
      </w:r>
    </w:p>
    <w:p w14:paraId="12A11C82" w14:textId="7888ADAB" w:rsidR="000D7455" w:rsidRDefault="000D7455"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3. Durch die Abwägung und die Ausgleichung dieser Elemente untereinander (nach den Gesetzen der Kontrastwirkung, der Abstufung und der Strahlung).</w:t>
      </w:r>
    </w:p>
    <w:p w14:paraId="527CD061" w14:textId="1F57A276" w:rsidR="000D7455" w:rsidRDefault="000D7455"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4. Durch die Verwendung von einzelnen Pinselstrichen, deren Größe in einem richtigen Verhältnis zur Größe des Bildes selbst steht, so dass sie beim erforderlichen Abstand mit den angrenzenden Pinselstrichen im Auge eine Mischung eingehen. […]</w:t>
      </w:r>
    </w:p>
    <w:p w14:paraId="1AAE2036" w14:textId="19A429EB" w:rsidR="00A75B79" w:rsidRDefault="0093392A"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Hervorzuheben ist […], dass die Impressionisten bei der Anwendung der optischen Mischung [Mischung von farbigem Licht] doch jede exakte und wissenschaftliche Methode verwerfen. Sie malen, nach der liebenswürdigen Äußerung eines ihrer Mitglieder, „wie der Vogel singt“. […] Folgendes Beispiel diene zum Beweis dafür, wie die unkontrollierte Farbempfindung täuschen kann:</w:t>
      </w:r>
    </w:p>
    <w:p w14:paraId="59842C7D" w14:textId="77B7B44D" w:rsidR="00A75B79" w:rsidRDefault="0093392A"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Ein Impressionist malt vor der Natur eine Landschaft. Gras oder grüne Blätter bilden einen Teil seines Bildes, von dem einige Stellen besonnt, andere beschattet sind. Wo das beschattete Grün an das belichtete grenzt, wird das scharf prüfende Auge des Malers eine flüchtige Empfindung von Rot wahrnehmen. Dem Impressionisten genügt es, diese Farbe empfunden zu haben</w:t>
      </w:r>
      <w:r w:rsidR="00692ADB">
        <w:rPr>
          <w:bCs/>
        </w:rPr>
        <w:t xml:space="preserve">, und er setzt einen roten Pinselstrich auf seine Leinwand. Aber in der Eile, seinen Eindruck festzustellen, hat er kaum Zeit, die Richtigkeit seines Rot genauer zu prüfen und je nach Zufall des Pinselstrichs drückt er es durch Orange, Zinnober oder Krapp [Färberröte], selbst durch ein ins Violett gehendes Rot aus. Es war jedoch ein sehr </w:t>
      </w:r>
      <w:r w:rsidR="00692ADB">
        <w:rPr>
          <w:bCs/>
        </w:rPr>
        <w:lastRenderedPageBreak/>
        <w:t>präzisiertes, genau der Farbe des Grün entsprechendes Rot, und nicht das erste beste. Hätte der Impressionist das Gesetz gekannt: der Schatten nimmt stets eine ganz leichte Färbung der Komplementärfarbe des Hellen an, so hätte er ebensoleicht das genaue Rot anwenden können, - ins Violett gehend für ein gelbgrün, Orange für blaugrün – anstatt ein beliebiges Rot zu nehmen, das ihm gerade für den Augenblick genügen möchte.</w:t>
      </w:r>
    </w:p>
    <w:p w14:paraId="01F06DA7" w14:textId="0ECEE809" w:rsidR="000D23E3" w:rsidRDefault="000D23E3"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Inwiefern die Wissenschaft hier der Improvisation des Künstlers schaden könnte, ist schwer ersichtlich. Wir sehen im Gegenteil nur Vorteile in einer Methode, welche solche Missklänge verhindert, die, so klein sie auch sein mögen, ebensowenig zur Schönheit eines Bildes beitragen, wie ein Harmoniefehler zu der einer Partitur. Der Mangel an Methode ist die Ursache, dass der Impressionist sich oft in der Anwendung des Kontrasts irrt. […] So werden wir in impressionistischen Bildern sehen, dass der Schatten einer Lokalfarbe nicht der genaue Schatten dieser Farbe, sondern der einer andern mehr oder weniger ähnlichen ist; oder auch, dass eine Farbe nicht logisch vom Licht oder dem Schatten modifiziert wird. Z.</w:t>
      </w:r>
      <w:r w:rsidR="00321A37">
        <w:rPr>
          <w:bCs/>
        </w:rPr>
        <w:t xml:space="preserve"> </w:t>
      </w:r>
      <w:r>
        <w:rPr>
          <w:bCs/>
        </w:rPr>
        <w:t>B. ein Blau, das im Licht farbiger ist als im Schatten, ein Rot im Schatten wärmer als im Licht, ein zu mattes Licht oder ein zu glänzender Schatten</w:t>
      </w:r>
      <w:r w:rsidR="00321A37">
        <w:rPr>
          <w:bCs/>
        </w:rPr>
        <w:t>.</w:t>
      </w:r>
    </w:p>
    <w:p w14:paraId="7F494F3C" w14:textId="1F5BFEF5" w:rsidR="00321A37" w:rsidRDefault="00321A37"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Dieselbe Willkür bezeugen die Impressionisten in den Details ihres Kolorits. Die Scharfsinnigkeit, mit der sie vorgehen, ist schön zu sehen, aber sie scheint nicht durch wirklich leitende Kenntnisse unterstützt zu werden. In Ermangelung solcher und um sich keine Möglichkeit entgehen zu lassen, machen sie ihre Leinwand zu einer Art Musterkarte ihrer Palette und setzen von Allem ein bisschen überall hin. In diesem bunten Farbengemenge kommen entgegenwirkende Elemente vor, die – sich neutralisierend – die Gesamtwirkung des Bildes trüben. […] Einem orange Licht entspricht nicht genau ein blauer, sondern etwas annährend ein grüner oder violetter Schatten. So wird in demselben Bild gleichzeitig ein </w:t>
      </w:r>
      <w:r w:rsidR="003D7F61">
        <w:rPr>
          <w:bCs/>
        </w:rPr>
        <w:t>T</w:t>
      </w:r>
      <w:r>
        <w:rPr>
          <w:bCs/>
        </w:rPr>
        <w:t>eil von rotem Licht, ein andrer von gelbem Licht beleuchtet, als ob es gleichzeitig 2 Uhr nachmittags und 5 Uhr abends sein könnte. […]</w:t>
      </w:r>
    </w:p>
    <w:p w14:paraId="24D3B85B" w14:textId="77777777" w:rsidR="00CE3854" w:rsidRDefault="00B9271B"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Die Technik der Farbzerlegung verbürgt durch die optische Mischung der reinen Farbelemente nicht allein höchstmögliche Leuchtkraft und Farbigkeit, sondern sichert auch dem </w:t>
      </w:r>
      <w:r w:rsidR="003D7F61">
        <w:rPr>
          <w:bCs/>
        </w:rPr>
        <w:t>W</w:t>
      </w:r>
      <w:r>
        <w:rPr>
          <w:bCs/>
        </w:rPr>
        <w:t>erk eine vollkommene Harmonie durch die richtige Verteilung und die genaue Abwägung dieser Elemente nach den Regeln der Kontrastwirkung, der Abstufung und der Strahlung. Die Neo-Impressionisten wenden diese Regeln, welche die Impressionisten nur hie und da und instinktiv beobachten, stets und strengstens an. Sie schließen die genaue und wissenschaftliche Methode in sich, welche ihre Empfindung nicht beeinträchtigt, wohl aber sie leitet und hütet. […]</w:t>
      </w:r>
    </w:p>
    <w:p w14:paraId="549929F9" w14:textId="5E0D5403" w:rsidR="00961F17" w:rsidRDefault="00B9271B"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Der Neo-Impressionismus, dessen Hauptcharakteristikum das Streben bildet nach vollständiger Reinheit der Farben und nach vollkommener Harmonie, ist die logische Weiterentwicklung des Impressionismus. Die Anhänger dieser neuen Technik haben nur die Bestrebungen ihrer Vorgänger zu einem System vereinigt, geordnet und weiterentwickelt</w:t>
      </w:r>
      <w:r w:rsidR="00961F17">
        <w:rPr>
          <w:bCs/>
        </w:rPr>
        <w:t>.</w:t>
      </w:r>
      <w:r w:rsidR="00D86F48">
        <w:rPr>
          <w:bCs/>
        </w:rPr>
        <w:t xml:space="preserve"> […]</w:t>
      </w:r>
      <w:r w:rsidR="00CE3854">
        <w:rPr>
          <w:bCs/>
        </w:rPr>
        <w:t xml:space="preserve"> </w:t>
      </w:r>
      <w:r w:rsidR="00D86F48">
        <w:rPr>
          <w:bCs/>
        </w:rPr>
        <w:t>Diese [die Neo</w:t>
      </w:r>
      <w:r w:rsidR="00947CAC">
        <w:rPr>
          <w:bCs/>
        </w:rPr>
        <w:t>i</w:t>
      </w:r>
      <w:r w:rsidR="00D86F48">
        <w:rPr>
          <w:bCs/>
        </w:rPr>
        <w:t xml:space="preserve">mpressionisten] messen der Form des Pinselstrichs gar keine Wichtigkeit bei, denn er dient ihnen nicht als Ausdrucksmittel der Modellierung, des Gefühls oder der Nachbildung </w:t>
      </w:r>
      <w:r w:rsidR="00841FB2">
        <w:rPr>
          <w:bCs/>
        </w:rPr>
        <w:t xml:space="preserve">der Form </w:t>
      </w:r>
      <w:r w:rsidR="00961F17">
        <w:rPr>
          <w:bCs/>
        </w:rPr>
        <w:t>eines Gegenstands. Für sie ist ein Pinselstrich nur einer der unzähligen farbigen Bestandteile, deren Summe das Bild ausmacht; er ist ihnen ein Element, das dieselbe Rolle spielt wie die Note in einer Symphonie. Traurige oder heitere Empfindungen, ruhige oder bewegte Stimmungen werden nicht durch die Virtuosität der Pinselführung, sondern durch die Verbindung von Linien, Farben und Tönen ausgedrückt. […]</w:t>
      </w:r>
    </w:p>
    <w:p w14:paraId="332D4DDA" w14:textId="6A5F10B9" w:rsidR="00692ADB" w:rsidRDefault="00961F17"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Die Farbenzerlegung ist eine Harmonie anstrebender Systeme, mehr eine Ästhetik als eine Technik. […] Der Maler, der die Farbe „zerlegt“, unterzieht sich meist der langwierigen Aufgabe, seine Leinwand von oben nach unten und von rechts nach links – mit vielfarbigen Pünktchen zu betup</w:t>
      </w:r>
      <w:r w:rsidR="00A15E87">
        <w:rPr>
          <w:bCs/>
        </w:rPr>
        <w:t>f</w:t>
      </w:r>
      <w:r>
        <w:rPr>
          <w:bCs/>
        </w:rPr>
        <w:t xml:space="preserve">en. Er geht vom Kontrast zweier Töne aus – ohne an die zu bemalende Fläche zu denken – stellt auf jeder Seite der Grenzlinie seine einzelnen Elemente einander gegenüber und gleicht sie aus – bis ihm ein anderer Kontrast zum Motiv einer neuen Kombination wird. </w:t>
      </w:r>
      <w:r w:rsidR="00A15E87">
        <w:rPr>
          <w:bCs/>
        </w:rPr>
        <w:t>Und in dieser Weise, von Kontrast zu Kontrast weitergehend, füllt er seine Leinwand. Er spielt mit der Skala seiner Farben, wie der Komponist bei der Orchestrierung einer Symphonie die verschiedenen Instrumente handhabt. Nach seinem Ermessen mäßigt er den Rhythmus und den Takt, stimmt ein Element herab oder steigert es, moduliert eine andere Nuance bis ins Unendliche. Ganz der Freude hingegeben, Spiel und Kampf der sieben prismatischen Farben zu lenken, wird er sein gleich wie ein Musiker, der die sieben Noten der Tonleiter variiert, um die Melodie zu erzeugen.“</w:t>
      </w:r>
    </w:p>
    <w:p w14:paraId="57DEAB30" w14:textId="7FE6AC9A" w:rsidR="00A75B79" w:rsidRPr="00A15E87" w:rsidRDefault="00A75B79" w:rsidP="00A15E87">
      <w:pPr>
        <w:pBdr>
          <w:top w:val="single" w:sz="4" w:space="1" w:color="auto"/>
          <w:left w:val="single" w:sz="4" w:space="4" w:color="auto"/>
          <w:bottom w:val="single" w:sz="4" w:space="1" w:color="auto"/>
          <w:right w:val="single" w:sz="4" w:space="4" w:color="auto"/>
        </w:pBdr>
        <w:spacing w:after="0" w:line="240" w:lineRule="auto"/>
        <w:contextualSpacing/>
        <w:jc w:val="both"/>
        <w:rPr>
          <w:bCs/>
          <w:i/>
          <w:iCs/>
          <w:sz w:val="18"/>
          <w:szCs w:val="18"/>
        </w:rPr>
      </w:pPr>
      <w:r w:rsidRPr="00A15E87">
        <w:rPr>
          <w:bCs/>
          <w:i/>
          <w:iCs/>
          <w:sz w:val="18"/>
          <w:szCs w:val="18"/>
        </w:rPr>
        <w:lastRenderedPageBreak/>
        <w:t>(</w:t>
      </w:r>
      <w:r w:rsidR="00A15E87" w:rsidRPr="00A15E87">
        <w:rPr>
          <w:bCs/>
          <w:i/>
          <w:iCs/>
          <w:sz w:val="18"/>
          <w:szCs w:val="18"/>
        </w:rPr>
        <w:t xml:space="preserve">Signac, Paul (1908/1899): Von Eugen Delacroix zum Neo-Impressionismus. Berlin: Schnabel, </w:t>
      </w:r>
      <w:r w:rsidRPr="00A15E87">
        <w:rPr>
          <w:bCs/>
          <w:i/>
          <w:iCs/>
          <w:sz w:val="18"/>
          <w:szCs w:val="18"/>
        </w:rPr>
        <w:t xml:space="preserve">S. 9, </w:t>
      </w:r>
      <w:r w:rsidR="000D7455" w:rsidRPr="00A15E87">
        <w:rPr>
          <w:bCs/>
          <w:i/>
          <w:iCs/>
          <w:sz w:val="18"/>
          <w:szCs w:val="18"/>
        </w:rPr>
        <w:t xml:space="preserve">11f., </w:t>
      </w:r>
      <w:r w:rsidR="0093392A" w:rsidRPr="00A15E87">
        <w:rPr>
          <w:bCs/>
          <w:i/>
          <w:iCs/>
          <w:sz w:val="18"/>
          <w:szCs w:val="18"/>
        </w:rPr>
        <w:t>55</w:t>
      </w:r>
      <w:r w:rsidR="00321A37" w:rsidRPr="00A15E87">
        <w:rPr>
          <w:bCs/>
          <w:i/>
          <w:iCs/>
          <w:sz w:val="18"/>
          <w:szCs w:val="18"/>
        </w:rPr>
        <w:t>-57</w:t>
      </w:r>
      <w:r w:rsidR="0093392A" w:rsidRPr="00A15E87">
        <w:rPr>
          <w:bCs/>
          <w:i/>
          <w:iCs/>
          <w:sz w:val="18"/>
          <w:szCs w:val="18"/>
        </w:rPr>
        <w:t>,</w:t>
      </w:r>
      <w:r w:rsidR="00B9271B" w:rsidRPr="00A15E87">
        <w:rPr>
          <w:bCs/>
          <w:i/>
          <w:iCs/>
          <w:sz w:val="18"/>
          <w:szCs w:val="18"/>
        </w:rPr>
        <w:t xml:space="preserve"> 61</w:t>
      </w:r>
      <w:r w:rsidR="00D86F48" w:rsidRPr="00A15E87">
        <w:rPr>
          <w:bCs/>
          <w:i/>
          <w:iCs/>
          <w:sz w:val="18"/>
          <w:szCs w:val="18"/>
        </w:rPr>
        <w:t>, 63</w:t>
      </w:r>
      <w:r w:rsidR="00961F17" w:rsidRPr="00A15E87">
        <w:rPr>
          <w:bCs/>
          <w:i/>
          <w:iCs/>
          <w:sz w:val="18"/>
          <w:szCs w:val="18"/>
        </w:rPr>
        <w:t>, 74f., 78</w:t>
      </w:r>
      <w:r w:rsidR="00A15E87" w:rsidRPr="00A15E87">
        <w:rPr>
          <w:bCs/>
          <w:i/>
          <w:iCs/>
          <w:sz w:val="18"/>
          <w:szCs w:val="18"/>
        </w:rPr>
        <w:t>,</w:t>
      </w:r>
      <w:r w:rsidR="00961F17" w:rsidRPr="00A15E87">
        <w:rPr>
          <w:bCs/>
          <w:i/>
          <w:iCs/>
          <w:sz w:val="18"/>
          <w:szCs w:val="18"/>
        </w:rPr>
        <w:t xml:space="preserve"> </w:t>
      </w:r>
      <w:r w:rsidRPr="00A15E87">
        <w:rPr>
          <w:bCs/>
          <w:i/>
          <w:iCs/>
          <w:sz w:val="18"/>
          <w:szCs w:val="18"/>
        </w:rPr>
        <w:t>Orthografie modernisiert</w:t>
      </w:r>
      <w:r w:rsidR="00A15E87" w:rsidRPr="00A15E87">
        <w:rPr>
          <w:bCs/>
          <w:i/>
          <w:iCs/>
          <w:sz w:val="18"/>
          <w:szCs w:val="18"/>
        </w:rPr>
        <w:t>)</w:t>
      </w:r>
    </w:p>
    <w:p w14:paraId="0F02F7BC" w14:textId="77777777" w:rsidR="00A15E87" w:rsidRDefault="00A15E87" w:rsidP="001475C3">
      <w:pPr>
        <w:spacing w:after="0" w:line="240" w:lineRule="auto"/>
        <w:contextualSpacing/>
        <w:rPr>
          <w:bCs/>
          <w:i/>
          <w:iCs/>
        </w:rPr>
      </w:pPr>
    </w:p>
    <w:p w14:paraId="6AFFC7E5" w14:textId="4D960321" w:rsidR="00A75B79" w:rsidRPr="00A75B79" w:rsidRDefault="00A75B79" w:rsidP="001475C3">
      <w:pPr>
        <w:spacing w:after="0" w:line="240" w:lineRule="auto"/>
        <w:contextualSpacing/>
        <w:rPr>
          <w:bCs/>
          <w:i/>
          <w:iCs/>
        </w:rPr>
      </w:pPr>
      <w:r w:rsidRPr="00A75B79">
        <w:rPr>
          <w:bCs/>
          <w:i/>
          <w:iCs/>
        </w:rPr>
        <w:t>Aufgaben</w:t>
      </w:r>
    </w:p>
    <w:p w14:paraId="173F83FC" w14:textId="13844412" w:rsidR="005847DC" w:rsidRDefault="005847DC" w:rsidP="00AA3241">
      <w:pPr>
        <w:spacing w:after="0" w:line="240" w:lineRule="auto"/>
        <w:contextualSpacing/>
        <w:jc w:val="both"/>
        <w:rPr>
          <w:bCs/>
        </w:rPr>
      </w:pPr>
      <w:r>
        <w:rPr>
          <w:bCs/>
        </w:rPr>
        <w:t xml:space="preserve">1. </w:t>
      </w:r>
      <w:r w:rsidR="00AA3241">
        <w:rPr>
          <w:bCs/>
        </w:rPr>
        <w:t xml:space="preserve">Stellt in einem Satz das Verhältnis von Impressionismus und Neoimpressionismus im Anschluss an </w:t>
      </w:r>
      <w:r w:rsidR="00AA3241" w:rsidRPr="00AA3241">
        <w:rPr>
          <w:bCs/>
          <w:i/>
          <w:iCs/>
        </w:rPr>
        <w:t>Paul Signac</w:t>
      </w:r>
      <w:r w:rsidR="00AA3241">
        <w:rPr>
          <w:bCs/>
        </w:rPr>
        <w:t xml:space="preserve"> dar.</w:t>
      </w:r>
    </w:p>
    <w:p w14:paraId="3744A69F" w14:textId="60158F89" w:rsidR="00AA3241" w:rsidRPr="00AA3241" w:rsidRDefault="00AA3241" w:rsidP="00AA3241">
      <w:pPr>
        <w:spacing w:after="0" w:line="240" w:lineRule="auto"/>
        <w:contextualSpacing/>
        <w:jc w:val="both"/>
        <w:rPr>
          <w:rFonts w:cstheme="minorHAnsi"/>
          <w:bCs/>
        </w:rPr>
      </w:pPr>
      <w:r>
        <w:rPr>
          <w:bCs/>
        </w:rPr>
        <w:t xml:space="preserve">2. </w:t>
      </w:r>
      <w:r w:rsidRPr="00AA3241">
        <w:rPr>
          <w:bCs/>
        </w:rPr>
        <w:t xml:space="preserve">Erläutert </w:t>
      </w:r>
      <w:r w:rsidRPr="00AA3241">
        <w:rPr>
          <w:bCs/>
          <w:i/>
          <w:iCs/>
        </w:rPr>
        <w:t>Signacs</w:t>
      </w:r>
      <w:r w:rsidRPr="00AA3241">
        <w:rPr>
          <w:bCs/>
        </w:rPr>
        <w:t xml:space="preserve"> Kritik am Impressionismus anhand des Monet </w:t>
      </w:r>
      <w:r w:rsidRPr="00AA3241">
        <w:rPr>
          <w:rFonts w:cstheme="minorHAnsi"/>
          <w:bCs/>
        </w:rPr>
        <w:t>Bildes „</w:t>
      </w:r>
      <w:r w:rsidRPr="00AA3241">
        <w:rPr>
          <w:rFonts w:cstheme="minorHAnsi"/>
          <w:bCs/>
          <w:color w:val="000000" w:themeColor="text1"/>
        </w:rPr>
        <w:t>Klippe von d`Aval, Sonnenuntergang“.</w:t>
      </w:r>
    </w:p>
    <w:p w14:paraId="7085DE37" w14:textId="5CEB1EA2" w:rsidR="00AA3241" w:rsidRDefault="00AA3241" w:rsidP="00AA3241">
      <w:pPr>
        <w:spacing w:after="0" w:line="240" w:lineRule="auto"/>
        <w:contextualSpacing/>
        <w:jc w:val="both"/>
        <w:rPr>
          <w:bCs/>
        </w:rPr>
      </w:pPr>
      <w:r>
        <w:rPr>
          <w:bCs/>
        </w:rPr>
        <w:t>3</w:t>
      </w:r>
      <w:r w:rsidR="005847DC">
        <w:rPr>
          <w:bCs/>
        </w:rPr>
        <w:t>. Vergleich</w:t>
      </w:r>
      <w:r>
        <w:rPr>
          <w:bCs/>
        </w:rPr>
        <w:t>t in einer Tabelle Impressionismus und Neoimpressionismus miteinander anhand selbst gewählter Kategorien.</w:t>
      </w:r>
    </w:p>
    <w:p w14:paraId="5171F20F" w14:textId="24983360" w:rsidR="0093392A" w:rsidRDefault="00AA3241" w:rsidP="00AA3241">
      <w:pPr>
        <w:spacing w:after="0" w:line="240" w:lineRule="auto"/>
        <w:contextualSpacing/>
        <w:jc w:val="both"/>
        <w:rPr>
          <w:bCs/>
        </w:rPr>
      </w:pPr>
      <w:r>
        <w:rPr>
          <w:bCs/>
        </w:rPr>
        <w:t xml:space="preserve">4. Prüft, ob die Praxis eines Malers der eines Musikers gleicht, wie </w:t>
      </w:r>
      <w:r w:rsidRPr="00AA3241">
        <w:rPr>
          <w:bCs/>
          <w:i/>
          <w:iCs/>
        </w:rPr>
        <w:t>Signac</w:t>
      </w:r>
      <w:r>
        <w:rPr>
          <w:bCs/>
        </w:rPr>
        <w:t xml:space="preserve"> behauptet.</w:t>
      </w:r>
    </w:p>
    <w:p w14:paraId="224A959E" w14:textId="47567093" w:rsidR="00AA3241" w:rsidRPr="00AA3241" w:rsidRDefault="00AA3241" w:rsidP="00AA3241">
      <w:pPr>
        <w:spacing w:after="0" w:line="240" w:lineRule="auto"/>
        <w:contextualSpacing/>
        <w:jc w:val="both"/>
        <w:rPr>
          <w:bCs/>
        </w:rPr>
      </w:pPr>
      <w:r>
        <w:rPr>
          <w:bCs/>
        </w:rPr>
        <w:t>5. Verfass</w:t>
      </w:r>
      <w:r w:rsidR="009A325A">
        <w:rPr>
          <w:bCs/>
        </w:rPr>
        <w:t>e</w:t>
      </w:r>
      <w:r>
        <w:rPr>
          <w:bCs/>
        </w:rPr>
        <w:t xml:space="preserve"> einen Brief an </w:t>
      </w:r>
      <w:r w:rsidRPr="00AA3241">
        <w:rPr>
          <w:bCs/>
          <w:i/>
          <w:iCs/>
        </w:rPr>
        <w:t>Signac</w:t>
      </w:r>
      <w:r>
        <w:rPr>
          <w:bCs/>
        </w:rPr>
        <w:t xml:space="preserve">, </w:t>
      </w:r>
      <w:r w:rsidR="009A325A">
        <w:rPr>
          <w:bCs/>
        </w:rPr>
        <w:t>in dem Du Stellung nimmst zu seiner Auffassung von Ästhetik.</w:t>
      </w:r>
    </w:p>
    <w:p w14:paraId="6683D18F" w14:textId="77777777" w:rsidR="00880FE4" w:rsidRPr="001475C3" w:rsidRDefault="00880FE4" w:rsidP="001475C3">
      <w:pPr>
        <w:spacing w:after="0" w:line="240" w:lineRule="auto"/>
        <w:contextualSpacing/>
        <w:rPr>
          <w:bCs/>
        </w:rPr>
      </w:pPr>
    </w:p>
    <w:p w14:paraId="24B2798D" w14:textId="22E4146A" w:rsidR="001475C3" w:rsidRPr="00742F67" w:rsidRDefault="001475C3" w:rsidP="009A325A">
      <w:pPr>
        <w:spacing w:after="0" w:line="240" w:lineRule="auto"/>
        <w:contextualSpacing/>
        <w:jc w:val="center"/>
        <w:rPr>
          <w:bCs/>
          <w:i/>
          <w:iCs/>
          <w:sz w:val="24"/>
          <w:szCs w:val="24"/>
        </w:rPr>
      </w:pPr>
      <w:r w:rsidRPr="00742F67">
        <w:rPr>
          <w:bCs/>
          <w:i/>
          <w:iCs/>
          <w:sz w:val="24"/>
          <w:szCs w:val="24"/>
        </w:rPr>
        <w:t>Problematisierung</w:t>
      </w:r>
    </w:p>
    <w:p w14:paraId="0D5104FC" w14:textId="77777777" w:rsidR="009A325A" w:rsidRPr="001475C3" w:rsidRDefault="009A325A" w:rsidP="001475C3">
      <w:pPr>
        <w:spacing w:after="0" w:line="240" w:lineRule="auto"/>
        <w:contextualSpacing/>
        <w:rPr>
          <w:bCs/>
          <w:i/>
          <w:iCs/>
        </w:rPr>
      </w:pPr>
    </w:p>
    <w:p w14:paraId="0A6A5E43" w14:textId="38FFF68B" w:rsidR="00F825AF" w:rsidRDefault="00F825AF" w:rsidP="00F825AF">
      <w:pPr>
        <w:spacing w:after="0" w:line="360" w:lineRule="auto"/>
        <w:contextualSpacing/>
        <w:jc w:val="both"/>
        <w:rPr>
          <w:rFonts w:ascii="Times New Roman" w:hAnsi="Times New Roman" w:cs="Times New Roman"/>
          <w:bCs/>
        </w:rPr>
      </w:pPr>
      <w:r>
        <w:rPr>
          <w:rFonts w:ascii="Times New Roman" w:hAnsi="Times New Roman" w:cs="Times New Roman"/>
          <w:bCs/>
          <w:noProof/>
        </w:rPr>
        <w:drawing>
          <wp:inline distT="0" distB="0" distL="0" distR="0" wp14:anchorId="4EA20597" wp14:editId="1663E532">
            <wp:extent cx="5838825" cy="3653155"/>
            <wp:effectExtent l="0" t="0" r="9525" b="4445"/>
            <wp:docPr id="621202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0259" name="Grafik 62120259"/>
                    <pic:cNvPicPr/>
                  </pic:nvPicPr>
                  <pic:blipFill>
                    <a:blip r:embed="rId11">
                      <a:extLst>
                        <a:ext uri="{28A0092B-C50C-407E-A947-70E740481C1C}">
                          <a14:useLocalDpi xmlns:a14="http://schemas.microsoft.com/office/drawing/2010/main" val="0"/>
                        </a:ext>
                      </a:extLst>
                    </a:blip>
                    <a:stretch>
                      <a:fillRect/>
                    </a:stretch>
                  </pic:blipFill>
                  <pic:spPr>
                    <a:xfrm>
                      <a:off x="0" y="0"/>
                      <a:ext cx="5843060" cy="3655805"/>
                    </a:xfrm>
                    <a:prstGeom prst="rect">
                      <a:avLst/>
                    </a:prstGeom>
                  </pic:spPr>
                </pic:pic>
              </a:graphicData>
            </a:graphic>
          </wp:inline>
        </w:drawing>
      </w:r>
    </w:p>
    <w:p w14:paraId="29B4371C" w14:textId="7D1060BF" w:rsidR="00F825AF" w:rsidRPr="00D40110" w:rsidRDefault="00F825AF" w:rsidP="00CE3854">
      <w:pPr>
        <w:spacing w:after="0" w:line="360" w:lineRule="auto"/>
        <w:contextualSpacing/>
        <w:jc w:val="center"/>
        <w:rPr>
          <w:rFonts w:ascii="Times New Roman" w:hAnsi="Times New Roman" w:cs="Times New Roman"/>
          <w:bCs/>
        </w:rPr>
      </w:pPr>
      <w:r w:rsidRPr="00D40110">
        <w:rPr>
          <w:rFonts w:ascii="Times New Roman" w:hAnsi="Times New Roman" w:cs="Times New Roman"/>
          <w:bCs/>
        </w:rPr>
        <w:t>Georges Seraut, Ein Sonntagnachmittag auf der Insel Le Grande Jatte (1884-1886)</w:t>
      </w:r>
    </w:p>
    <w:p w14:paraId="53631D0E" w14:textId="62BE1D79" w:rsidR="009A325A" w:rsidRPr="009D2182" w:rsidRDefault="009D2182" w:rsidP="00D40110">
      <w:pPr>
        <w:spacing w:after="0" w:line="240" w:lineRule="auto"/>
        <w:contextualSpacing/>
        <w:jc w:val="center"/>
        <w:rPr>
          <w:rFonts w:cstheme="minorHAnsi"/>
          <w:bCs/>
          <w:i/>
          <w:iCs/>
          <w:color w:val="000000" w:themeColor="text1"/>
          <w:sz w:val="18"/>
          <w:szCs w:val="18"/>
        </w:rPr>
      </w:pPr>
      <w:bookmarkStart w:id="4" w:name="_Hlk141446876"/>
      <w:r w:rsidRPr="009D2182">
        <w:rPr>
          <w:rFonts w:cstheme="minorHAnsi"/>
          <w:bCs/>
          <w:i/>
          <w:iCs/>
          <w:color w:val="000000" w:themeColor="text1"/>
          <w:sz w:val="18"/>
          <w:szCs w:val="18"/>
        </w:rPr>
        <w:t>(</w:t>
      </w:r>
      <w:hyperlink r:id="rId12" w:history="1">
        <w:r w:rsidRPr="009D2182">
          <w:rPr>
            <w:rStyle w:val="Hyperlink"/>
            <w:rFonts w:cstheme="minorHAnsi"/>
            <w:bCs/>
            <w:i/>
            <w:iCs/>
            <w:color w:val="000000" w:themeColor="text1"/>
            <w:sz w:val="18"/>
            <w:szCs w:val="18"/>
            <w:u w:val="none"/>
          </w:rPr>
          <w:t>https://commons.wikimedia.org/wiki/File:Georges_Seurat_-_Un_dimanche_apr%C3%A8s-midi_%C3%A0_l%27%C3%8Ele_de_la_Grande_Jatte.jpg</w:t>
        </w:r>
      </w:hyperlink>
      <w:r w:rsidRPr="009D2182">
        <w:rPr>
          <w:rFonts w:cstheme="minorHAnsi"/>
          <w:bCs/>
          <w:i/>
          <w:iCs/>
          <w:color w:val="000000" w:themeColor="text1"/>
          <w:sz w:val="18"/>
          <w:szCs w:val="18"/>
        </w:rPr>
        <w:t>, 1.7.2023)</w:t>
      </w:r>
    </w:p>
    <w:bookmarkEnd w:id="4"/>
    <w:p w14:paraId="4370D380" w14:textId="77777777" w:rsidR="009D2182" w:rsidRPr="009D2182" w:rsidRDefault="009D2182" w:rsidP="00AB793D">
      <w:pPr>
        <w:spacing w:after="0" w:line="240" w:lineRule="auto"/>
        <w:contextualSpacing/>
        <w:jc w:val="both"/>
        <w:rPr>
          <w:rFonts w:ascii="Times New Roman" w:hAnsi="Times New Roman" w:cs="Times New Roman"/>
          <w:bCs/>
          <w:sz w:val="28"/>
          <w:szCs w:val="28"/>
        </w:rPr>
      </w:pPr>
    </w:p>
    <w:p w14:paraId="4EEBAD67" w14:textId="7E28ECF7" w:rsidR="00880FE4" w:rsidRPr="00A75B79" w:rsidRDefault="00880FE4" w:rsidP="00AB793D">
      <w:pPr>
        <w:spacing w:after="0" w:line="240" w:lineRule="auto"/>
        <w:contextualSpacing/>
        <w:jc w:val="both"/>
        <w:rPr>
          <w:rFonts w:ascii="Times New Roman" w:hAnsi="Times New Roman" w:cs="Times New Roman"/>
          <w:bCs/>
        </w:rPr>
      </w:pPr>
      <w:r w:rsidRPr="00A75B79">
        <w:rPr>
          <w:rFonts w:ascii="Times New Roman" w:hAnsi="Times New Roman" w:cs="Times New Roman"/>
          <w:bCs/>
        </w:rPr>
        <w:t xml:space="preserve">Der Maler </w:t>
      </w:r>
      <w:r w:rsidRPr="00A75B79">
        <w:rPr>
          <w:rFonts w:ascii="Times New Roman" w:hAnsi="Times New Roman" w:cs="Times New Roman"/>
          <w:bCs/>
          <w:i/>
          <w:iCs/>
        </w:rPr>
        <w:t>Georges Seraut</w:t>
      </w:r>
      <w:r w:rsidRPr="00A75B79">
        <w:rPr>
          <w:rFonts w:ascii="Times New Roman" w:hAnsi="Times New Roman" w:cs="Times New Roman"/>
          <w:bCs/>
        </w:rPr>
        <w:t xml:space="preserve"> (1859-1891), ein</w:t>
      </w:r>
      <w:r w:rsidR="005847DC" w:rsidRPr="00A75B79">
        <w:rPr>
          <w:rFonts w:ascii="Times New Roman" w:hAnsi="Times New Roman" w:cs="Times New Roman"/>
          <w:bCs/>
        </w:rPr>
        <w:t xml:space="preserve"> V</w:t>
      </w:r>
      <w:r w:rsidRPr="00A75B79">
        <w:rPr>
          <w:rFonts w:ascii="Times New Roman" w:hAnsi="Times New Roman" w:cs="Times New Roman"/>
          <w:bCs/>
        </w:rPr>
        <w:t>ertreter des Neoimpressionismus, hat seinem Biographen folgende kunsttheoretische</w:t>
      </w:r>
      <w:r w:rsidR="005847DC" w:rsidRPr="00A75B79">
        <w:rPr>
          <w:rFonts w:ascii="Times New Roman" w:hAnsi="Times New Roman" w:cs="Times New Roman"/>
          <w:bCs/>
        </w:rPr>
        <w:t>n</w:t>
      </w:r>
      <w:r w:rsidRPr="00A75B79">
        <w:rPr>
          <w:rFonts w:ascii="Times New Roman" w:hAnsi="Times New Roman" w:cs="Times New Roman"/>
          <w:bCs/>
        </w:rPr>
        <w:t xml:space="preserve"> Überlegungen diktiert:</w:t>
      </w:r>
    </w:p>
    <w:p w14:paraId="446E00A7" w14:textId="14F24230" w:rsidR="001475C3" w:rsidRDefault="00AB793D" w:rsidP="00880FE4">
      <w:pPr>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„Kunst ist Harmonie, Harmonie ist wiederum ist Übereinstimmung von Ungleichem, Übereinstimmung von Gleichem in Ton, in der Farbe, in der Linie. […]. Das Ausdrucksmittel dafür ist die optische Mischung der Töne, der Farben und ihrer Gegenwirkungen (Schatten), die ganz bestimmten Gesetzen unterworfen sind.“</w:t>
      </w:r>
    </w:p>
    <w:p w14:paraId="2C35F77E" w14:textId="64CF0768" w:rsidR="00AB793D" w:rsidRPr="00AB793D" w:rsidRDefault="00AB793D" w:rsidP="00880FE4">
      <w:pPr>
        <w:pBdr>
          <w:top w:val="single" w:sz="4" w:space="1" w:color="auto"/>
          <w:left w:val="single" w:sz="4" w:space="4" w:color="auto"/>
          <w:bottom w:val="single" w:sz="4" w:space="1" w:color="auto"/>
          <w:right w:val="single" w:sz="4" w:space="4" w:color="auto"/>
        </w:pBdr>
        <w:spacing w:after="0" w:line="240" w:lineRule="auto"/>
        <w:contextualSpacing/>
        <w:rPr>
          <w:bCs/>
          <w:i/>
          <w:iCs/>
          <w:sz w:val="18"/>
          <w:szCs w:val="18"/>
        </w:rPr>
      </w:pPr>
      <w:r>
        <w:rPr>
          <w:bCs/>
          <w:i/>
          <w:iCs/>
          <w:sz w:val="18"/>
          <w:szCs w:val="18"/>
        </w:rPr>
        <w:t>(Georges Seraut, zit. n. Paul Signac (</w:t>
      </w:r>
      <w:r w:rsidR="00880FE4">
        <w:rPr>
          <w:bCs/>
          <w:i/>
          <w:iCs/>
          <w:sz w:val="18"/>
          <w:szCs w:val="18"/>
        </w:rPr>
        <w:t xml:space="preserve">1908/1899): Von Eugen Delacroix zum Neo-Impressionismus. Berlin: Schnabel, </w:t>
      </w:r>
      <w:r>
        <w:rPr>
          <w:bCs/>
          <w:i/>
          <w:iCs/>
          <w:sz w:val="18"/>
          <w:szCs w:val="18"/>
        </w:rPr>
        <w:t>S. 77)</w:t>
      </w:r>
    </w:p>
    <w:p w14:paraId="50785259" w14:textId="77777777" w:rsidR="00AB793D" w:rsidRDefault="00AB793D" w:rsidP="001475C3">
      <w:pPr>
        <w:spacing w:after="0" w:line="240" w:lineRule="auto"/>
        <w:contextualSpacing/>
        <w:rPr>
          <w:bCs/>
        </w:rPr>
      </w:pPr>
    </w:p>
    <w:p w14:paraId="2CF75A76" w14:textId="4EBF88D2" w:rsidR="00133D78" w:rsidRDefault="00880FE4" w:rsidP="004A1970">
      <w:pPr>
        <w:spacing w:after="0" w:line="240" w:lineRule="auto"/>
        <w:contextualSpacing/>
        <w:jc w:val="both"/>
        <w:rPr>
          <w:bCs/>
        </w:rPr>
      </w:pPr>
      <w:r>
        <w:rPr>
          <w:bCs/>
        </w:rPr>
        <w:t xml:space="preserve">Prüft </w:t>
      </w:r>
      <w:r w:rsidR="00133D78">
        <w:rPr>
          <w:bCs/>
        </w:rPr>
        <w:t xml:space="preserve">unter Bezugnahme auf </w:t>
      </w:r>
      <w:r w:rsidR="00133D78" w:rsidRPr="00133D78">
        <w:rPr>
          <w:bCs/>
          <w:i/>
          <w:iCs/>
        </w:rPr>
        <w:t>Georges Seraut</w:t>
      </w:r>
      <w:r w:rsidR="00F825AF">
        <w:rPr>
          <w:bCs/>
          <w:i/>
          <w:iCs/>
        </w:rPr>
        <w:t xml:space="preserve">s </w:t>
      </w:r>
      <w:r w:rsidR="00F825AF" w:rsidRPr="00F825AF">
        <w:rPr>
          <w:bCs/>
        </w:rPr>
        <w:t xml:space="preserve">Ausführungen und sein </w:t>
      </w:r>
      <w:r w:rsidR="009A325A">
        <w:rPr>
          <w:bCs/>
        </w:rPr>
        <w:t>Gemälde</w:t>
      </w:r>
      <w:r w:rsidR="00133D78">
        <w:rPr>
          <w:bCs/>
        </w:rPr>
        <w:t xml:space="preserve">, </w:t>
      </w:r>
      <w:r w:rsidR="00133D78" w:rsidRPr="001475C3">
        <w:rPr>
          <w:bCs/>
        </w:rPr>
        <w:t xml:space="preserve">ob </w:t>
      </w:r>
      <w:r w:rsidR="000D23E3">
        <w:rPr>
          <w:bCs/>
        </w:rPr>
        <w:t>wissenschaftliche Erkenntnisse</w:t>
      </w:r>
      <w:r w:rsidR="00AA3241">
        <w:rPr>
          <w:bCs/>
        </w:rPr>
        <w:t xml:space="preserve"> zur</w:t>
      </w:r>
      <w:r w:rsidR="000D23E3">
        <w:rPr>
          <w:bCs/>
        </w:rPr>
        <w:t xml:space="preserve"> </w:t>
      </w:r>
      <w:r w:rsidR="00321A37">
        <w:rPr>
          <w:bCs/>
        </w:rPr>
        <w:t>Nutzung von Farben</w:t>
      </w:r>
      <w:r w:rsidR="000D23E3">
        <w:rPr>
          <w:bCs/>
        </w:rPr>
        <w:t xml:space="preserve"> </w:t>
      </w:r>
      <w:r w:rsidR="00133D78" w:rsidRPr="001475C3">
        <w:rPr>
          <w:bCs/>
        </w:rPr>
        <w:t>eine Rolle</w:t>
      </w:r>
      <w:r w:rsidR="009A325A">
        <w:rPr>
          <w:bCs/>
        </w:rPr>
        <w:t xml:space="preserve"> zur ästhetischen Beurteilung von</w:t>
      </w:r>
      <w:r w:rsidR="00133D78" w:rsidRPr="001475C3">
        <w:rPr>
          <w:bCs/>
        </w:rPr>
        <w:t xml:space="preserve"> </w:t>
      </w:r>
      <w:r w:rsidR="00133D78">
        <w:rPr>
          <w:bCs/>
        </w:rPr>
        <w:t>Kunstwerke</w:t>
      </w:r>
      <w:r w:rsidR="009A325A">
        <w:rPr>
          <w:bCs/>
        </w:rPr>
        <w:t>n</w:t>
      </w:r>
      <w:r w:rsidR="004A1970">
        <w:rPr>
          <w:bCs/>
        </w:rPr>
        <w:t xml:space="preserve"> spiel</w:t>
      </w:r>
      <w:r w:rsidR="0093392A">
        <w:rPr>
          <w:bCs/>
        </w:rPr>
        <w:t>en</w:t>
      </w:r>
      <w:r w:rsidR="00AA3241">
        <w:rPr>
          <w:bCs/>
        </w:rPr>
        <w:t xml:space="preserve"> sollten</w:t>
      </w:r>
      <w:r w:rsidR="004A1970">
        <w:rPr>
          <w:bCs/>
        </w:rPr>
        <w:t>.</w:t>
      </w:r>
    </w:p>
    <w:p w14:paraId="02CEBC55" w14:textId="0DF44BFA" w:rsidR="006D0480" w:rsidRDefault="006D0480">
      <w:pPr>
        <w:rPr>
          <w:bCs/>
          <w:sz w:val="24"/>
          <w:szCs w:val="24"/>
        </w:rPr>
      </w:pPr>
      <w:r>
        <w:rPr>
          <w:bCs/>
          <w:sz w:val="24"/>
          <w:szCs w:val="24"/>
        </w:rPr>
        <w:br w:type="page"/>
      </w:r>
    </w:p>
    <w:p w14:paraId="5728182D" w14:textId="0A532267" w:rsidR="00FB0AB7" w:rsidRDefault="00FB0AB7" w:rsidP="00FB0AB7">
      <w:pPr>
        <w:suppressLineNumbers/>
        <w:spacing w:after="0" w:line="240" w:lineRule="auto"/>
        <w:contextualSpacing/>
        <w:jc w:val="center"/>
        <w:rPr>
          <w:b/>
          <w:sz w:val="28"/>
          <w:szCs w:val="28"/>
        </w:rPr>
      </w:pPr>
      <w:r>
        <w:rPr>
          <w:b/>
          <w:sz w:val="28"/>
          <w:szCs w:val="28"/>
        </w:rPr>
        <w:lastRenderedPageBreak/>
        <w:t>Wahlmodul 2B: Grauschönes</w:t>
      </w:r>
    </w:p>
    <w:p w14:paraId="38345F40" w14:textId="2D510DB9" w:rsidR="00FB0AB7" w:rsidRDefault="00FB0AB7" w:rsidP="00FB0AB7">
      <w:pPr>
        <w:suppressLineNumbers/>
        <w:spacing w:after="0" w:line="240" w:lineRule="auto"/>
        <w:contextualSpacing/>
        <w:jc w:val="center"/>
        <w:rPr>
          <w:b/>
          <w:sz w:val="28"/>
          <w:szCs w:val="28"/>
        </w:rPr>
      </w:pPr>
      <w:r>
        <w:rPr>
          <w:b/>
          <w:sz w:val="28"/>
          <w:szCs w:val="28"/>
        </w:rPr>
        <w:t xml:space="preserve">Können </w:t>
      </w:r>
      <w:r w:rsidR="00A90BBE">
        <w:rPr>
          <w:b/>
          <w:sz w:val="28"/>
          <w:szCs w:val="28"/>
        </w:rPr>
        <w:t>graue</w:t>
      </w:r>
      <w:r>
        <w:rPr>
          <w:b/>
          <w:sz w:val="28"/>
          <w:szCs w:val="28"/>
        </w:rPr>
        <w:t xml:space="preserve"> Räume schön sein?</w:t>
      </w:r>
    </w:p>
    <w:p w14:paraId="7E061439" w14:textId="77777777" w:rsidR="008B1F50" w:rsidRDefault="008B1F50" w:rsidP="00FB0AB7">
      <w:pPr>
        <w:suppressLineNumbers/>
        <w:spacing w:after="0" w:line="240" w:lineRule="auto"/>
        <w:contextualSpacing/>
        <w:jc w:val="center"/>
        <w:rPr>
          <w:b/>
          <w:sz w:val="28"/>
          <w:szCs w:val="28"/>
        </w:rPr>
      </w:pPr>
    </w:p>
    <w:p w14:paraId="4C36D91D" w14:textId="251505B2" w:rsidR="00FB0AB7" w:rsidRPr="008B1F50" w:rsidRDefault="00700168" w:rsidP="00627FAD">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Pr>
          <w:bCs/>
          <w:i/>
          <w:iCs/>
        </w:rPr>
        <w:t>D</w:t>
      </w:r>
      <w:r w:rsidR="008B1F50" w:rsidRPr="008B1F50">
        <w:rPr>
          <w:bCs/>
          <w:i/>
          <w:iCs/>
        </w:rPr>
        <w:t>idaktisch-methodische Überlegungen</w:t>
      </w:r>
    </w:p>
    <w:p w14:paraId="7C736A3B" w14:textId="4BC3CDC2" w:rsidR="00844E28" w:rsidRPr="006E4366" w:rsidRDefault="00A83AD3" w:rsidP="00627FAD">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Eine Auseinandersetzung mit den Bildern von Ben Willikens im Philosophieunterricht bietet sich aus mehreren Gründen an:</w:t>
      </w:r>
      <w:r w:rsidR="008B1F50">
        <w:rPr>
          <w:bCs/>
        </w:rPr>
        <w:t xml:space="preserve"> Willikens zählt zu den wichtigsten Künstlern der Gegenwartsmalerei, dem „Grauen Star“ der Malerei wurden in dem letzten Jahrzehnt mehrere umfangreiche Retrospektiven zu teil. </w:t>
      </w:r>
      <w:r>
        <w:rPr>
          <w:bCs/>
        </w:rPr>
        <w:t>Seine Bildgestaltung führt der Künstler</w:t>
      </w:r>
      <w:r w:rsidR="00627E0F">
        <w:rPr>
          <w:bCs/>
        </w:rPr>
        <w:t xml:space="preserve"> in seinen autobiographischen Reflexionen</w:t>
      </w:r>
      <w:r>
        <w:rPr>
          <w:bCs/>
        </w:rPr>
        <w:t xml:space="preserve"> auf zwei existenzielle Er</w:t>
      </w:r>
      <w:r w:rsidR="00E646DE">
        <w:rPr>
          <w:bCs/>
        </w:rPr>
        <w:t>lebnisse</w:t>
      </w:r>
      <w:r>
        <w:rPr>
          <w:bCs/>
        </w:rPr>
        <w:t xml:space="preserve"> zurück, die Bombardierung Leipzigs und den fast einjährigen Aufenthalt in der Psychiatrie. </w:t>
      </w:r>
      <w:r w:rsidR="008B1F50">
        <w:rPr>
          <w:bCs/>
        </w:rPr>
        <w:t xml:space="preserve">In seinen als </w:t>
      </w:r>
      <w:r w:rsidR="008B1F50">
        <w:rPr>
          <w:rFonts w:cstheme="minorHAnsi"/>
          <w:bCs/>
          <w:color w:val="000000" w:themeColor="text1"/>
        </w:rPr>
        <w:t>Grisaillen</w:t>
      </w:r>
      <w:r w:rsidR="008B1F50">
        <w:rPr>
          <w:bCs/>
        </w:rPr>
        <w:t xml:space="preserve"> ausgeführten, menschenleeren Raumbildern versinnbildlicht er die „transzendentale Obdachlosigkeit</w:t>
      </w:r>
      <w:r w:rsidR="00096478">
        <w:rPr>
          <w:bCs/>
        </w:rPr>
        <w:t>“(Lukács)</w:t>
      </w:r>
      <w:r w:rsidR="008B1F50">
        <w:rPr>
          <w:bCs/>
        </w:rPr>
        <w:t xml:space="preserve"> des modernen Menschen</w:t>
      </w:r>
      <w:r w:rsidR="00627E0F">
        <w:rPr>
          <w:bCs/>
        </w:rPr>
        <w:t>, die Stellung des Menschen in einer von Sinnverlusten gekennzeichneten Welt</w:t>
      </w:r>
      <w:r w:rsidR="00844E28">
        <w:rPr>
          <w:bCs/>
        </w:rPr>
        <w:t>: „Die Welt ist eine Anstalt und der Mensch ihr Insasse.“</w:t>
      </w:r>
      <w:r w:rsidR="00844E28" w:rsidRPr="00844E28">
        <w:rPr>
          <w:bCs/>
          <w:i/>
          <w:iCs/>
        </w:rPr>
        <w:t xml:space="preserve">(Willikens 1996, S. </w:t>
      </w:r>
      <w:r w:rsidR="006E4366">
        <w:rPr>
          <w:bCs/>
          <w:i/>
          <w:iCs/>
        </w:rPr>
        <w:t>163</w:t>
      </w:r>
      <w:r w:rsidR="00844E28" w:rsidRPr="00844E28">
        <w:rPr>
          <w:bCs/>
          <w:i/>
          <w:iCs/>
        </w:rPr>
        <w:t>)</w:t>
      </w:r>
      <w:r w:rsidR="006E4366">
        <w:rPr>
          <w:bCs/>
        </w:rPr>
        <w:t xml:space="preserve"> </w:t>
      </w:r>
      <w:r>
        <w:rPr>
          <w:rFonts w:cstheme="minorHAnsi"/>
          <w:bCs/>
          <w:color w:val="000000" w:themeColor="text1"/>
        </w:rPr>
        <w:t xml:space="preserve">Verdeutlicht wird diese kulturanthropologische Perspektive durch </w:t>
      </w:r>
      <w:r w:rsidR="00844E28">
        <w:rPr>
          <w:rFonts w:cstheme="minorHAnsi"/>
          <w:bCs/>
          <w:color w:val="000000" w:themeColor="text1"/>
        </w:rPr>
        <w:t>Willikens`</w:t>
      </w:r>
      <w:r>
        <w:rPr>
          <w:rFonts w:cstheme="minorHAnsi"/>
          <w:bCs/>
          <w:color w:val="000000" w:themeColor="text1"/>
        </w:rPr>
        <w:t xml:space="preserve"> Hauptwerk „Das Abendmahl“</w:t>
      </w:r>
      <w:r w:rsidR="006700CA">
        <w:rPr>
          <w:rFonts w:cstheme="minorHAnsi"/>
          <w:bCs/>
          <w:color w:val="000000" w:themeColor="text1"/>
        </w:rPr>
        <w:t>(1976-79)</w:t>
      </w:r>
      <w:r>
        <w:rPr>
          <w:rFonts w:cstheme="minorHAnsi"/>
          <w:bCs/>
          <w:color w:val="000000" w:themeColor="text1"/>
        </w:rPr>
        <w:t>, eine Neuinterpretation von Leonardo da Vincis „Das letzte Abendmahl“</w:t>
      </w:r>
      <w:r w:rsidR="006700CA">
        <w:rPr>
          <w:rFonts w:cstheme="minorHAnsi"/>
          <w:bCs/>
          <w:color w:val="000000" w:themeColor="text1"/>
        </w:rPr>
        <w:t>(1494-98)</w:t>
      </w:r>
      <w:r>
        <w:rPr>
          <w:rFonts w:cstheme="minorHAnsi"/>
          <w:bCs/>
          <w:color w:val="000000" w:themeColor="text1"/>
        </w:rPr>
        <w:t>, in dem er die Zentralperspektive des ikonischen Gemäldes</w:t>
      </w:r>
      <w:r w:rsidR="00627E0F">
        <w:rPr>
          <w:rFonts w:cstheme="minorHAnsi"/>
          <w:bCs/>
          <w:color w:val="000000" w:themeColor="text1"/>
        </w:rPr>
        <w:t xml:space="preserve"> - die Raumkonzeption der Renaissancemalerei -</w:t>
      </w:r>
      <w:r>
        <w:rPr>
          <w:rFonts w:cstheme="minorHAnsi"/>
          <w:bCs/>
          <w:color w:val="000000" w:themeColor="text1"/>
        </w:rPr>
        <w:t xml:space="preserve"> beibehalten,</w:t>
      </w:r>
      <w:r w:rsidR="00627E0F">
        <w:rPr>
          <w:rFonts w:cstheme="minorHAnsi"/>
          <w:bCs/>
          <w:color w:val="000000" w:themeColor="text1"/>
        </w:rPr>
        <w:t xml:space="preserve"> alle Personen (</w:t>
      </w:r>
      <w:r>
        <w:rPr>
          <w:rFonts w:cstheme="minorHAnsi"/>
          <w:bCs/>
          <w:color w:val="000000" w:themeColor="text1"/>
        </w:rPr>
        <w:t>Jesus und seine Jünger</w:t>
      </w:r>
      <w:r w:rsidR="00627E0F">
        <w:rPr>
          <w:rFonts w:cstheme="minorHAnsi"/>
          <w:bCs/>
          <w:color w:val="000000" w:themeColor="text1"/>
        </w:rPr>
        <w:t>) sowie Symbole</w:t>
      </w:r>
      <w:r>
        <w:rPr>
          <w:rFonts w:cstheme="minorHAnsi"/>
          <w:bCs/>
          <w:color w:val="000000" w:themeColor="text1"/>
        </w:rPr>
        <w:t xml:space="preserve"> entfernt, die Farbigkeit</w:t>
      </w:r>
      <w:r w:rsidR="004D4DB0">
        <w:rPr>
          <w:rFonts w:cstheme="minorHAnsi"/>
          <w:bCs/>
          <w:color w:val="000000" w:themeColor="text1"/>
        </w:rPr>
        <w:t xml:space="preserve"> – ein Postulat der Moderne -</w:t>
      </w:r>
      <w:r>
        <w:rPr>
          <w:rFonts w:cstheme="minorHAnsi"/>
          <w:bCs/>
          <w:color w:val="000000" w:themeColor="text1"/>
        </w:rPr>
        <w:t xml:space="preserve"> durch Grautöne ersetzt und </w:t>
      </w:r>
      <w:r w:rsidR="00627E0F">
        <w:rPr>
          <w:rFonts w:cstheme="minorHAnsi"/>
          <w:bCs/>
          <w:color w:val="000000" w:themeColor="text1"/>
        </w:rPr>
        <w:t xml:space="preserve">dem </w:t>
      </w:r>
      <w:r w:rsidR="001C17BC">
        <w:rPr>
          <w:rFonts w:cstheme="minorHAnsi"/>
          <w:bCs/>
          <w:color w:val="000000" w:themeColor="text1"/>
        </w:rPr>
        <w:t>G</w:t>
      </w:r>
      <w:r w:rsidR="00627E0F">
        <w:rPr>
          <w:rFonts w:cstheme="minorHAnsi"/>
          <w:bCs/>
          <w:color w:val="000000" w:themeColor="text1"/>
        </w:rPr>
        <w:t>anzen den Charakter eines Krematoriums gegeben hat.</w:t>
      </w:r>
    </w:p>
    <w:p w14:paraId="071B8A4A" w14:textId="60E06361" w:rsidR="006E4366" w:rsidRPr="001C325A" w:rsidRDefault="006E4366" w:rsidP="006E4366">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rFonts w:cstheme="minorHAnsi"/>
          <w:bCs/>
          <w:color w:val="000000" w:themeColor="text1"/>
        </w:rPr>
      </w:pPr>
      <w:r>
        <w:rPr>
          <w:rFonts w:cstheme="minorHAnsi"/>
          <w:bCs/>
          <w:color w:val="000000" w:themeColor="text1"/>
        </w:rPr>
        <w:t>Dieses Bild wird den Schüler:innen ohne Titelangabe</w:t>
      </w:r>
      <w:r w:rsidR="00AA02B4">
        <w:rPr>
          <w:rFonts w:cstheme="minorHAnsi"/>
          <w:bCs/>
          <w:color w:val="000000" w:themeColor="text1"/>
        </w:rPr>
        <w:t xml:space="preserve"> zur philosophischen Interpretation</w:t>
      </w:r>
      <w:r>
        <w:rPr>
          <w:rFonts w:cstheme="minorHAnsi"/>
          <w:bCs/>
          <w:color w:val="000000" w:themeColor="text1"/>
        </w:rPr>
        <w:t xml:space="preserve"> als Einstieg vorgelegt, </w:t>
      </w:r>
      <w:r w:rsidR="00881EAD">
        <w:rPr>
          <w:rFonts w:cstheme="minorHAnsi"/>
          <w:bCs/>
          <w:color w:val="000000" w:themeColor="text1"/>
        </w:rPr>
        <w:t xml:space="preserve">auch </w:t>
      </w:r>
      <w:r>
        <w:rPr>
          <w:rFonts w:cstheme="minorHAnsi"/>
          <w:bCs/>
          <w:color w:val="000000" w:themeColor="text1"/>
        </w:rPr>
        <w:t>um quasi ihr kulturelles Gedächtnis zu testen.</w:t>
      </w:r>
      <w:r w:rsidRPr="006E4366">
        <w:rPr>
          <w:rFonts w:cstheme="minorHAnsi"/>
          <w:bCs/>
          <w:color w:val="000000" w:themeColor="text1"/>
        </w:rPr>
        <w:t xml:space="preserve"> </w:t>
      </w:r>
      <w:r>
        <w:rPr>
          <w:rFonts w:cstheme="minorHAnsi"/>
          <w:bCs/>
          <w:color w:val="000000" w:themeColor="text1"/>
        </w:rPr>
        <w:t>Verständlich werden Willikens` Werke als „Kunst über Kunst“</w:t>
      </w:r>
      <w:r w:rsidR="00AA02B4">
        <w:rPr>
          <w:rFonts w:cstheme="minorHAnsi"/>
          <w:bCs/>
          <w:color w:val="000000" w:themeColor="text1"/>
        </w:rPr>
        <w:t xml:space="preserve"> nämlich</w:t>
      </w:r>
      <w:r>
        <w:rPr>
          <w:rFonts w:cstheme="minorHAnsi"/>
          <w:bCs/>
          <w:color w:val="000000" w:themeColor="text1"/>
        </w:rPr>
        <w:t xml:space="preserve"> erst durch das Identifizieren ihrer kunstgeschichtlichen Vorbilder und der zitierten historischen Orte der Inhumanität. Voraussetzung dafür ist, dass diese im kulturellen Gedächtnis</w:t>
      </w:r>
      <w:r w:rsidR="00AA02B4">
        <w:rPr>
          <w:rFonts w:cstheme="minorHAnsi"/>
          <w:bCs/>
          <w:color w:val="000000" w:themeColor="text1"/>
        </w:rPr>
        <w:t xml:space="preserve"> der </w:t>
      </w:r>
      <w:r w:rsidR="0075447E">
        <w:rPr>
          <w:rFonts w:cstheme="minorHAnsi"/>
          <w:bCs/>
          <w:color w:val="000000" w:themeColor="text1"/>
        </w:rPr>
        <w:t>Betrachter:innen</w:t>
      </w:r>
      <w:r>
        <w:rPr>
          <w:rFonts w:cstheme="minorHAnsi"/>
          <w:bCs/>
          <w:color w:val="000000" w:themeColor="text1"/>
        </w:rPr>
        <w:t xml:space="preserve"> präsent sind. Deshalb bietet es sich, in einer Doppelstunde zu dem Künstler auch</w:t>
      </w:r>
      <w:r w:rsidR="00B77F68">
        <w:rPr>
          <w:rFonts w:cstheme="minorHAnsi"/>
          <w:bCs/>
          <w:color w:val="000000" w:themeColor="text1"/>
        </w:rPr>
        <w:t xml:space="preserve"> genauer</w:t>
      </w:r>
      <w:r>
        <w:rPr>
          <w:rFonts w:cstheme="minorHAnsi"/>
          <w:bCs/>
          <w:color w:val="000000" w:themeColor="text1"/>
        </w:rPr>
        <w:t xml:space="preserve"> auf Jan Assmanns Theorie des kulturellen Gedächtnisses einzugehen </w:t>
      </w:r>
      <w:r w:rsidRPr="001C325A">
        <w:rPr>
          <w:rFonts w:cstheme="minorHAnsi"/>
          <w:bCs/>
          <w:i/>
          <w:iCs/>
          <w:color w:val="000000" w:themeColor="text1"/>
        </w:rPr>
        <w:t xml:space="preserve">(vgl. Assmann </w:t>
      </w:r>
      <w:r w:rsidRPr="001C325A">
        <w:rPr>
          <w:rFonts w:cstheme="minorHAnsi"/>
          <w:bCs/>
          <w:i/>
          <w:iCs/>
          <w:color w:val="000000" w:themeColor="text1"/>
          <w:vertAlign w:val="superscript"/>
        </w:rPr>
        <w:t>8</w:t>
      </w:r>
      <w:r w:rsidRPr="001C325A">
        <w:rPr>
          <w:rFonts w:cstheme="minorHAnsi"/>
          <w:bCs/>
          <w:i/>
          <w:iCs/>
          <w:color w:val="000000" w:themeColor="text1"/>
        </w:rPr>
        <w:t xml:space="preserve">2018, S. 34-36, 50, 54f.; </w:t>
      </w:r>
      <w:r w:rsidR="001C325A" w:rsidRPr="001C325A">
        <w:rPr>
          <w:rFonts w:cstheme="minorHAnsi"/>
          <w:bCs/>
          <w:i/>
          <w:iCs/>
          <w:color w:val="000000" w:themeColor="text1"/>
        </w:rPr>
        <w:t>2006, S. 69f.)</w:t>
      </w:r>
      <w:r w:rsidRPr="001C325A">
        <w:rPr>
          <w:rFonts w:cstheme="minorHAnsi"/>
          <w:bCs/>
          <w:i/>
          <w:iCs/>
          <w:color w:val="000000" w:themeColor="text1"/>
        </w:rPr>
        <w:t>.</w:t>
      </w:r>
    </w:p>
    <w:p w14:paraId="23C2B993" w14:textId="2CFE5D50" w:rsidR="001C325A" w:rsidRDefault="001C325A" w:rsidP="00627FAD">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rFonts w:cstheme="minorHAnsi"/>
          <w:bCs/>
          <w:color w:val="000000" w:themeColor="text1"/>
        </w:rPr>
      </w:pPr>
      <w:r>
        <w:rPr>
          <w:rFonts w:cstheme="minorHAnsi"/>
          <w:bCs/>
          <w:color w:val="000000" w:themeColor="text1"/>
        </w:rPr>
        <w:t xml:space="preserve">Die Bildästhetik von Willikens lässt sich im Philosophieunterricht vertiefend erschließen anhand eines selbstreflexiven Textes des Künstlers zur Zitation der Renaissancemalerei </w:t>
      </w:r>
      <w:r w:rsidRPr="001C325A">
        <w:rPr>
          <w:rFonts w:cstheme="minorHAnsi"/>
          <w:bCs/>
          <w:i/>
          <w:iCs/>
          <w:color w:val="000000" w:themeColor="text1"/>
        </w:rPr>
        <w:t>(1996, 162f., 165-168)</w:t>
      </w:r>
      <w:r>
        <w:rPr>
          <w:rFonts w:cstheme="minorHAnsi"/>
          <w:bCs/>
          <w:color w:val="000000" w:themeColor="text1"/>
        </w:rPr>
        <w:t xml:space="preserve">. </w:t>
      </w:r>
      <w:r w:rsidR="00AA02B4">
        <w:rPr>
          <w:rFonts w:cstheme="minorHAnsi"/>
          <w:bCs/>
          <w:color w:val="000000" w:themeColor="text1"/>
        </w:rPr>
        <w:t xml:space="preserve">Dabei bietet sich ein exemplarischer Vergleich von </w:t>
      </w:r>
      <w:r w:rsidR="00AA02B4" w:rsidRPr="004D4DB0">
        <w:rPr>
          <w:rFonts w:cstheme="minorHAnsi"/>
          <w:bCs/>
          <w:color w:val="000000" w:themeColor="text1"/>
        </w:rPr>
        <w:t>Willikens`</w:t>
      </w:r>
      <w:r w:rsidR="00AA02B4">
        <w:rPr>
          <w:rFonts w:cstheme="minorHAnsi"/>
          <w:bCs/>
          <w:color w:val="000000" w:themeColor="text1"/>
        </w:rPr>
        <w:t xml:space="preserve"> Œuvre mit den von Farbigkeit strotzenden Werken des Impressionismus und Neoimpressionismus an, um zu diskutieren, ob Farbkombinationen und -verteilungen ein entscheidendes Kriterium für die Schönheit von Kunstwerken sind. </w:t>
      </w:r>
      <w:r w:rsidR="001F4B37">
        <w:rPr>
          <w:rFonts w:cstheme="minorHAnsi"/>
          <w:bCs/>
          <w:color w:val="000000" w:themeColor="text1"/>
        </w:rPr>
        <w:t xml:space="preserve">Als Problematisierung </w:t>
      </w:r>
      <w:r w:rsidR="0075447E">
        <w:rPr>
          <w:rFonts w:cstheme="minorHAnsi"/>
          <w:bCs/>
          <w:color w:val="000000" w:themeColor="text1"/>
        </w:rPr>
        <w:t>dient</w:t>
      </w:r>
      <w:r w:rsidR="001F4B37">
        <w:rPr>
          <w:rFonts w:cstheme="minorHAnsi"/>
          <w:bCs/>
          <w:color w:val="000000" w:themeColor="text1"/>
        </w:rPr>
        <w:t xml:space="preserve"> Willikens` Behauptung, dass „anonyme Machtausübung […] das Schlimmste“</w:t>
      </w:r>
      <w:r w:rsidR="001F4B37" w:rsidRPr="001F4B37">
        <w:rPr>
          <w:rFonts w:cstheme="minorHAnsi"/>
          <w:bCs/>
          <w:i/>
          <w:iCs/>
          <w:color w:val="000000" w:themeColor="text1"/>
        </w:rPr>
        <w:t>(</w:t>
      </w:r>
      <w:r w:rsidR="001F4B37">
        <w:rPr>
          <w:rFonts w:cstheme="minorHAnsi"/>
          <w:bCs/>
          <w:i/>
          <w:iCs/>
          <w:color w:val="000000" w:themeColor="text1"/>
        </w:rPr>
        <w:t xml:space="preserve">In: Grasskamp </w:t>
      </w:r>
      <w:r w:rsidR="001F4B37" w:rsidRPr="001F4B37">
        <w:rPr>
          <w:rFonts w:cstheme="minorHAnsi"/>
          <w:bCs/>
          <w:i/>
          <w:iCs/>
          <w:color w:val="000000" w:themeColor="text1"/>
        </w:rPr>
        <w:t>2012, S. 51</w:t>
      </w:r>
      <w:r w:rsidR="001F4B37" w:rsidRPr="0075447E">
        <w:rPr>
          <w:rFonts w:cstheme="minorHAnsi"/>
          <w:bCs/>
          <w:color w:val="000000" w:themeColor="text1"/>
        </w:rPr>
        <w:t>)</w:t>
      </w:r>
      <w:r w:rsidR="0075447E" w:rsidRPr="0075447E">
        <w:rPr>
          <w:rFonts w:cstheme="minorHAnsi"/>
          <w:bCs/>
          <w:color w:val="000000" w:themeColor="text1"/>
        </w:rPr>
        <w:t xml:space="preserve"> von und</w:t>
      </w:r>
      <w:r w:rsidR="001F4B37" w:rsidRPr="0075447E">
        <w:rPr>
          <w:rFonts w:cstheme="minorHAnsi"/>
          <w:bCs/>
          <w:color w:val="000000" w:themeColor="text1"/>
        </w:rPr>
        <w:t xml:space="preserve"> für Menschen</w:t>
      </w:r>
      <w:r w:rsidR="001F4B37">
        <w:rPr>
          <w:rFonts w:cstheme="minorHAnsi"/>
          <w:bCs/>
          <w:color w:val="000000" w:themeColor="text1"/>
        </w:rPr>
        <w:t xml:space="preserve"> sei. </w:t>
      </w:r>
      <w:r w:rsidR="0075447E">
        <w:rPr>
          <w:rFonts w:cstheme="minorHAnsi"/>
          <w:bCs/>
          <w:color w:val="000000" w:themeColor="text1"/>
        </w:rPr>
        <w:t>Eine Vertiefung kann über eine v</w:t>
      </w:r>
      <w:r w:rsidR="001F4B37">
        <w:rPr>
          <w:rFonts w:cstheme="minorHAnsi"/>
          <w:bCs/>
          <w:color w:val="000000" w:themeColor="text1"/>
        </w:rPr>
        <w:t xml:space="preserve">ergleiche philosophische Bildinterpretation </w:t>
      </w:r>
      <w:r w:rsidR="0075447E">
        <w:rPr>
          <w:rFonts w:cstheme="minorHAnsi"/>
          <w:bCs/>
          <w:color w:val="000000" w:themeColor="text1"/>
        </w:rPr>
        <w:t xml:space="preserve">zwischen Willikens` </w:t>
      </w:r>
      <w:r w:rsidR="00627E0F">
        <w:rPr>
          <w:rFonts w:cstheme="minorHAnsi"/>
          <w:bCs/>
          <w:color w:val="000000" w:themeColor="text1"/>
        </w:rPr>
        <w:t>Neuinterpretation von Raffaels „Schule von Athen“</w:t>
      </w:r>
      <w:r w:rsidR="00A43AEB">
        <w:rPr>
          <w:rFonts w:cstheme="minorHAnsi"/>
          <w:bCs/>
          <w:color w:val="000000" w:themeColor="text1"/>
        </w:rPr>
        <w:t>(1987/88)</w:t>
      </w:r>
      <w:r w:rsidR="0075447E">
        <w:rPr>
          <w:rFonts w:cstheme="minorHAnsi"/>
          <w:bCs/>
          <w:color w:val="000000" w:themeColor="text1"/>
        </w:rPr>
        <w:t xml:space="preserve"> und</w:t>
      </w:r>
      <w:r w:rsidR="00CF51DA">
        <w:rPr>
          <w:rFonts w:cstheme="minorHAnsi"/>
          <w:bCs/>
          <w:color w:val="000000" w:themeColor="text1"/>
        </w:rPr>
        <w:t xml:space="preserve"> dem</w:t>
      </w:r>
      <w:r w:rsidR="00103584">
        <w:rPr>
          <w:rFonts w:cstheme="minorHAnsi"/>
          <w:bCs/>
          <w:color w:val="000000" w:themeColor="text1"/>
        </w:rPr>
        <w:t xml:space="preserve"> ikonischen</w:t>
      </w:r>
      <w:r w:rsidR="00CF51DA">
        <w:rPr>
          <w:rFonts w:cstheme="minorHAnsi"/>
          <w:bCs/>
          <w:color w:val="000000" w:themeColor="text1"/>
        </w:rPr>
        <w:t xml:space="preserve"> </w:t>
      </w:r>
      <w:r w:rsidR="0075447E">
        <w:rPr>
          <w:rFonts w:cstheme="minorHAnsi"/>
          <w:bCs/>
          <w:color w:val="000000" w:themeColor="text1"/>
        </w:rPr>
        <w:t>Renaissanceb</w:t>
      </w:r>
      <w:r w:rsidR="00CF51DA">
        <w:rPr>
          <w:rFonts w:cstheme="minorHAnsi"/>
          <w:bCs/>
          <w:color w:val="000000" w:themeColor="text1"/>
        </w:rPr>
        <w:t>ild zur Philosophie(geschichte)</w:t>
      </w:r>
      <w:r w:rsidR="00A43AEB">
        <w:rPr>
          <w:rFonts w:cstheme="minorHAnsi"/>
          <w:bCs/>
          <w:color w:val="000000" w:themeColor="text1"/>
        </w:rPr>
        <w:t xml:space="preserve"> aus den Jahren 1510/11</w:t>
      </w:r>
      <w:r w:rsidR="0075447E">
        <w:rPr>
          <w:rFonts w:cstheme="minorHAnsi"/>
          <w:bCs/>
          <w:color w:val="000000" w:themeColor="text1"/>
        </w:rPr>
        <w:t xml:space="preserve"> erfolgen.</w:t>
      </w:r>
    </w:p>
    <w:p w14:paraId="54D4D488" w14:textId="77777777" w:rsidR="004C63C9" w:rsidRDefault="004C63C9" w:rsidP="008B1F50">
      <w:pPr>
        <w:suppressLineNumbers/>
        <w:spacing w:after="0" w:line="240" w:lineRule="auto"/>
        <w:contextualSpacing/>
        <w:jc w:val="both"/>
        <w:rPr>
          <w:rFonts w:cstheme="minorHAnsi"/>
          <w:bCs/>
          <w:color w:val="000000" w:themeColor="text1"/>
        </w:rPr>
      </w:pPr>
    </w:p>
    <w:tbl>
      <w:tblPr>
        <w:tblStyle w:val="Tabellenraster"/>
        <w:tblW w:w="0" w:type="auto"/>
        <w:tblLook w:val="04A0" w:firstRow="1" w:lastRow="0" w:firstColumn="1" w:lastColumn="0" w:noHBand="0" w:noVBand="1"/>
      </w:tblPr>
      <w:tblGrid>
        <w:gridCol w:w="4672"/>
        <w:gridCol w:w="4672"/>
      </w:tblGrid>
      <w:tr w:rsidR="004C63C9" w14:paraId="27DFA3F1" w14:textId="77777777" w:rsidTr="004C63C9">
        <w:tc>
          <w:tcPr>
            <w:tcW w:w="4672" w:type="dxa"/>
          </w:tcPr>
          <w:p w14:paraId="4A751C59" w14:textId="574C48CD" w:rsidR="004C63C9" w:rsidRPr="004C63C9" w:rsidRDefault="004C63C9" w:rsidP="00627FAD">
            <w:pPr>
              <w:suppressLineNumbers/>
              <w:ind w:left="0"/>
              <w:contextualSpacing/>
              <w:jc w:val="left"/>
              <w:rPr>
                <w:b/>
              </w:rPr>
            </w:pPr>
            <w:r w:rsidRPr="004C63C9">
              <w:rPr>
                <w:b/>
              </w:rPr>
              <w:t>Unterrichtsziele</w:t>
            </w:r>
          </w:p>
        </w:tc>
        <w:tc>
          <w:tcPr>
            <w:tcW w:w="4672" w:type="dxa"/>
          </w:tcPr>
          <w:p w14:paraId="09CD6671" w14:textId="3C86DD2F" w:rsidR="004C63C9" w:rsidRPr="004C63C9" w:rsidRDefault="004C63C9" w:rsidP="00627FAD">
            <w:pPr>
              <w:suppressLineNumbers/>
              <w:ind w:left="0"/>
              <w:contextualSpacing/>
              <w:jc w:val="left"/>
              <w:rPr>
                <w:b/>
              </w:rPr>
            </w:pPr>
            <w:r>
              <w:rPr>
                <w:b/>
              </w:rPr>
              <w:t>IBK</w:t>
            </w:r>
            <w:r w:rsidR="004B6A56">
              <w:rPr>
                <w:b/>
              </w:rPr>
              <w:t>s</w:t>
            </w:r>
            <w:r>
              <w:rPr>
                <w:b/>
              </w:rPr>
              <w:t xml:space="preserve"> und PBK</w:t>
            </w:r>
            <w:r w:rsidR="004B6A56">
              <w:rPr>
                <w:b/>
              </w:rPr>
              <w:t>s</w:t>
            </w:r>
          </w:p>
        </w:tc>
      </w:tr>
      <w:tr w:rsidR="004C63C9" w14:paraId="08A5842D" w14:textId="77777777" w:rsidTr="004C63C9">
        <w:tc>
          <w:tcPr>
            <w:tcW w:w="4672" w:type="dxa"/>
          </w:tcPr>
          <w:p w14:paraId="5445FB20" w14:textId="0FB7FA64" w:rsidR="004C63C9" w:rsidRDefault="004C63C9" w:rsidP="00627FAD">
            <w:pPr>
              <w:suppressLineNumbers/>
              <w:ind w:left="0"/>
              <w:contextualSpacing/>
              <w:rPr>
                <w:bCs/>
              </w:rPr>
            </w:pPr>
            <w:r>
              <w:rPr>
                <w:bCs/>
              </w:rPr>
              <w:t xml:space="preserve">+ Grundzüge von Willikens` </w:t>
            </w:r>
            <w:r w:rsidR="00852C6A">
              <w:rPr>
                <w:bCs/>
              </w:rPr>
              <w:t>Ästhetik</w:t>
            </w:r>
            <w:r>
              <w:rPr>
                <w:bCs/>
              </w:rPr>
              <w:t xml:space="preserve"> erarbeiten</w:t>
            </w:r>
          </w:p>
          <w:p w14:paraId="21A36C56" w14:textId="7E58F1A9" w:rsidR="004C63C9" w:rsidRDefault="004C63C9" w:rsidP="00627FAD">
            <w:pPr>
              <w:suppressLineNumbers/>
              <w:ind w:left="0"/>
              <w:contextualSpacing/>
              <w:rPr>
                <w:bCs/>
              </w:rPr>
            </w:pPr>
            <w:r>
              <w:rPr>
                <w:bCs/>
              </w:rPr>
              <w:t xml:space="preserve">+ Stellung des Menschen in einer </w:t>
            </w:r>
            <w:r w:rsidR="00806356">
              <w:rPr>
                <w:bCs/>
              </w:rPr>
              <w:t>(</w:t>
            </w:r>
            <w:r>
              <w:rPr>
                <w:bCs/>
              </w:rPr>
              <w:t>sinnentleerten</w:t>
            </w:r>
            <w:r w:rsidR="00806356">
              <w:rPr>
                <w:bCs/>
              </w:rPr>
              <w:t>)</w:t>
            </w:r>
            <w:r>
              <w:rPr>
                <w:bCs/>
              </w:rPr>
              <w:t xml:space="preserve"> Spätmoderne diskutieren</w:t>
            </w:r>
          </w:p>
          <w:p w14:paraId="463FA69C" w14:textId="7EDF31A6" w:rsidR="004C63C9" w:rsidRDefault="004C63C9" w:rsidP="00627FAD">
            <w:pPr>
              <w:suppressLineNumbers/>
              <w:ind w:left="0"/>
              <w:contextualSpacing/>
              <w:rPr>
                <w:bCs/>
              </w:rPr>
            </w:pPr>
            <w:r>
              <w:rPr>
                <w:bCs/>
              </w:rPr>
              <w:t>+ Theorie des kulturellen Gedächtnisses erarbeiten</w:t>
            </w:r>
            <w:r w:rsidR="00806356">
              <w:rPr>
                <w:bCs/>
              </w:rPr>
              <w:t xml:space="preserve">, </w:t>
            </w:r>
            <w:r>
              <w:rPr>
                <w:bCs/>
              </w:rPr>
              <w:t>auf Willikens Werke anwenden</w:t>
            </w:r>
            <w:r w:rsidR="00806356">
              <w:rPr>
                <w:bCs/>
              </w:rPr>
              <w:t xml:space="preserve"> und prüfen</w:t>
            </w:r>
          </w:p>
          <w:p w14:paraId="49A11271" w14:textId="0C8A01BC" w:rsidR="004C63C9" w:rsidRDefault="004C63C9" w:rsidP="00627FAD">
            <w:pPr>
              <w:suppressLineNumbers/>
              <w:ind w:left="0"/>
              <w:contextualSpacing/>
              <w:rPr>
                <w:bCs/>
              </w:rPr>
            </w:pPr>
            <w:r>
              <w:rPr>
                <w:bCs/>
              </w:rPr>
              <w:t>+ anonyme Machstrukturen in der Welt problematisieren</w:t>
            </w:r>
          </w:p>
        </w:tc>
        <w:tc>
          <w:tcPr>
            <w:tcW w:w="4672" w:type="dxa"/>
          </w:tcPr>
          <w:p w14:paraId="750E24B6" w14:textId="5AED10C1" w:rsidR="004C63C9" w:rsidRPr="00806356" w:rsidRDefault="00806356" w:rsidP="00627FAD">
            <w:pPr>
              <w:suppressLineNumbers/>
              <w:ind w:left="0"/>
              <w:contextualSpacing/>
              <w:rPr>
                <w:bCs/>
              </w:rPr>
            </w:pPr>
            <w:r w:rsidRPr="00806356">
              <w:rPr>
                <w:bCs/>
              </w:rPr>
              <w:t>3.1.3 (3)</w:t>
            </w:r>
            <w:r w:rsidR="001F6FA3">
              <w:rPr>
                <w:bCs/>
              </w:rPr>
              <w:t>:</w:t>
            </w:r>
            <w:r w:rsidRPr="00806356">
              <w:rPr>
                <w:bCs/>
              </w:rPr>
              <w:t xml:space="preserve"> Künste als Ausdrucksformen des Menschen beschreiben und analysieren</w:t>
            </w:r>
          </w:p>
          <w:p w14:paraId="4EEC5C91" w14:textId="53A8B2A6" w:rsidR="00806356" w:rsidRDefault="00806356" w:rsidP="00627FAD">
            <w:pPr>
              <w:ind w:left="0"/>
              <w:contextualSpacing/>
              <w:rPr>
                <w:rFonts w:cstheme="minorHAnsi"/>
              </w:rPr>
            </w:pPr>
            <w:r w:rsidRPr="00806356">
              <w:rPr>
                <w:bCs/>
              </w:rPr>
              <w:t>3.1.3 (4)</w:t>
            </w:r>
            <w:r w:rsidR="001F6FA3">
              <w:rPr>
                <w:bCs/>
              </w:rPr>
              <w:t>:</w:t>
            </w:r>
            <w:r w:rsidRPr="00806356">
              <w:rPr>
                <w:rFonts w:cstheme="minorHAnsi"/>
                <w:bCs/>
              </w:rPr>
              <w:t xml:space="preserve"> </w:t>
            </w:r>
            <w:r w:rsidRPr="00806356">
              <w:rPr>
                <w:rFonts w:cstheme="minorHAnsi"/>
              </w:rPr>
              <w:t>das Konzept eines kulturellen Gedächtnisses prüfen; Positionen der Geschichtsdeutung</w:t>
            </w:r>
            <w:r>
              <w:rPr>
                <w:rFonts w:cstheme="minorHAnsi"/>
              </w:rPr>
              <w:t xml:space="preserve"> </w:t>
            </w:r>
            <w:r w:rsidRPr="00806356">
              <w:rPr>
                <w:rFonts w:cstheme="minorHAnsi"/>
              </w:rPr>
              <w:t>vergleichen und erörtern</w:t>
            </w:r>
          </w:p>
          <w:p w14:paraId="36156F74" w14:textId="23B228CC" w:rsidR="00806356" w:rsidRPr="00806356" w:rsidRDefault="00806356" w:rsidP="00627FAD">
            <w:pPr>
              <w:ind w:left="0"/>
              <w:contextualSpacing/>
              <w:rPr>
                <w:rFonts w:cstheme="minorHAnsi"/>
                <w:bCs/>
              </w:rPr>
            </w:pPr>
            <w:r w:rsidRPr="00806356">
              <w:rPr>
                <w:rFonts w:cstheme="minorHAnsi"/>
                <w:bCs/>
              </w:rPr>
              <w:t xml:space="preserve">2.2 (1): Beschreiben und hinterfragen: aus </w:t>
            </w:r>
            <w:r w:rsidR="00C53A49">
              <w:rPr>
                <w:rFonts w:cstheme="minorHAnsi"/>
                <w:bCs/>
              </w:rPr>
              <w:t xml:space="preserve">individuellen und kollektiven </w:t>
            </w:r>
            <w:r w:rsidRPr="00806356">
              <w:rPr>
                <w:rFonts w:cstheme="minorHAnsi"/>
                <w:bCs/>
              </w:rPr>
              <w:t>Wahrnehmungen philosophische Fragestellungen entwickeln</w:t>
            </w:r>
          </w:p>
          <w:p w14:paraId="3D30E83E" w14:textId="75BD4EB4" w:rsidR="00806356" w:rsidRDefault="00806356" w:rsidP="00627FAD">
            <w:pPr>
              <w:suppressLineNumbers/>
              <w:ind w:left="0"/>
              <w:contextualSpacing/>
              <w:rPr>
                <w:rFonts w:cstheme="minorHAnsi"/>
                <w:bCs/>
              </w:rPr>
            </w:pPr>
            <w:r w:rsidRPr="00806356">
              <w:rPr>
                <w:rFonts w:cstheme="minorHAnsi"/>
                <w:bCs/>
              </w:rPr>
              <w:t>2.</w:t>
            </w:r>
            <w:r w:rsidR="00C53A49">
              <w:rPr>
                <w:rFonts w:cstheme="minorHAnsi"/>
                <w:bCs/>
              </w:rPr>
              <w:t xml:space="preserve">3 (1): </w:t>
            </w:r>
            <w:r w:rsidR="00991FA6">
              <w:rPr>
                <w:rFonts w:cstheme="minorHAnsi"/>
                <w:bCs/>
              </w:rPr>
              <w:t xml:space="preserve">Rekonstruieren und analysieren: </w:t>
            </w:r>
            <w:r w:rsidR="00C53A49">
              <w:rPr>
                <w:rFonts w:cstheme="minorHAnsi"/>
                <w:bCs/>
              </w:rPr>
              <w:t>sich das eigene Vorverständnis zu einem im Text beziehungsweise Medium enthaltenen philosophischen Problem mit seinen Voraussetzungen und Konsequenzen bewusst machen und artikulieren</w:t>
            </w:r>
          </w:p>
          <w:p w14:paraId="434D543D" w14:textId="5BDA0314" w:rsidR="00C53A49" w:rsidRDefault="00C53A49" w:rsidP="00627FAD">
            <w:pPr>
              <w:suppressLineNumbers/>
              <w:ind w:left="0"/>
              <w:contextualSpacing/>
              <w:rPr>
                <w:bCs/>
              </w:rPr>
            </w:pPr>
            <w:r>
              <w:rPr>
                <w:bCs/>
              </w:rPr>
              <w:t xml:space="preserve">2.4 (4): </w:t>
            </w:r>
            <w:r w:rsidR="00991FA6">
              <w:rPr>
                <w:bCs/>
              </w:rPr>
              <w:t xml:space="preserve">Prüfen und beurteilen: </w:t>
            </w:r>
            <w:r>
              <w:rPr>
                <w:bCs/>
              </w:rPr>
              <w:t>zwischen konträren Denkweisen vermitteln und differierende Positionen anerkennen</w:t>
            </w:r>
          </w:p>
        </w:tc>
      </w:tr>
    </w:tbl>
    <w:p w14:paraId="75EC3E49" w14:textId="18E42B33" w:rsidR="006F47AA" w:rsidRDefault="005434F3" w:rsidP="00396909">
      <w:pPr>
        <w:suppressLineNumbers/>
        <w:spacing w:after="0" w:line="240" w:lineRule="auto"/>
        <w:contextualSpacing/>
        <w:jc w:val="center"/>
        <w:rPr>
          <w:b/>
          <w:sz w:val="28"/>
          <w:szCs w:val="28"/>
        </w:rPr>
      </w:pPr>
      <w:r>
        <w:rPr>
          <w:b/>
          <w:sz w:val="28"/>
          <w:szCs w:val="28"/>
        </w:rPr>
        <w:lastRenderedPageBreak/>
        <w:t xml:space="preserve">Wahlmodul </w:t>
      </w:r>
      <w:r w:rsidR="00E65F37">
        <w:rPr>
          <w:b/>
          <w:sz w:val="28"/>
          <w:szCs w:val="28"/>
        </w:rPr>
        <w:t>3</w:t>
      </w:r>
      <w:r>
        <w:rPr>
          <w:b/>
          <w:sz w:val="28"/>
          <w:szCs w:val="28"/>
        </w:rPr>
        <w:t>: Technikschönes</w:t>
      </w:r>
    </w:p>
    <w:p w14:paraId="4A51A4A6" w14:textId="2C078BE0" w:rsidR="00F55FDE" w:rsidRDefault="00F55FDE" w:rsidP="00B5244A">
      <w:pPr>
        <w:suppressLineNumbers/>
        <w:spacing w:after="0" w:line="240" w:lineRule="auto"/>
        <w:contextualSpacing/>
        <w:jc w:val="center"/>
        <w:rPr>
          <w:b/>
          <w:sz w:val="28"/>
          <w:szCs w:val="28"/>
        </w:rPr>
      </w:pPr>
      <w:r>
        <w:rPr>
          <w:b/>
          <w:sz w:val="28"/>
          <w:szCs w:val="28"/>
        </w:rPr>
        <w:t xml:space="preserve">Können </w:t>
      </w:r>
      <w:r w:rsidR="00E30570">
        <w:rPr>
          <w:b/>
          <w:sz w:val="28"/>
          <w:szCs w:val="28"/>
        </w:rPr>
        <w:t>Industriebauten</w:t>
      </w:r>
      <w:r>
        <w:rPr>
          <w:b/>
          <w:sz w:val="28"/>
          <w:szCs w:val="28"/>
        </w:rPr>
        <w:t xml:space="preserve"> </w:t>
      </w:r>
      <w:r w:rsidR="006A7B3F">
        <w:rPr>
          <w:b/>
          <w:sz w:val="28"/>
          <w:szCs w:val="28"/>
        </w:rPr>
        <w:t>schön</w:t>
      </w:r>
      <w:r>
        <w:rPr>
          <w:b/>
          <w:sz w:val="28"/>
          <w:szCs w:val="28"/>
        </w:rPr>
        <w:t xml:space="preserve"> sein?</w:t>
      </w:r>
    </w:p>
    <w:p w14:paraId="7F8C739D" w14:textId="77777777" w:rsidR="005434F3" w:rsidRDefault="005434F3" w:rsidP="00B5244A">
      <w:pPr>
        <w:suppressLineNumbers/>
        <w:spacing w:after="0" w:line="240" w:lineRule="auto"/>
        <w:jc w:val="center"/>
        <w:rPr>
          <w:b/>
          <w:sz w:val="28"/>
          <w:szCs w:val="28"/>
        </w:rPr>
      </w:pPr>
    </w:p>
    <w:p w14:paraId="373CD002" w14:textId="77777777" w:rsidR="00086752" w:rsidRPr="00746CDE" w:rsidRDefault="00086752" w:rsidP="005E7A80">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color w:val="000000" w:themeColor="text1"/>
        </w:rPr>
      </w:pPr>
      <w:r w:rsidRPr="00746CDE">
        <w:rPr>
          <w:bCs/>
          <w:i/>
          <w:iCs/>
          <w:color w:val="000000" w:themeColor="text1"/>
        </w:rPr>
        <w:t>Didaktisch-methodische Überlegungen</w:t>
      </w:r>
    </w:p>
    <w:p w14:paraId="0C4387F1" w14:textId="3702B314" w:rsidR="00EE47F9" w:rsidRDefault="00746CDE" w:rsidP="005E7A80">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Eine Auseinandersetzung mit den Arbeiten von Bernd </w:t>
      </w:r>
      <w:r w:rsidR="00B43F54">
        <w:rPr>
          <w:bCs/>
        </w:rPr>
        <w:t>&amp;</w:t>
      </w:r>
      <w:r>
        <w:rPr>
          <w:bCs/>
        </w:rPr>
        <w:t xml:space="preserve"> Hilla Becher im Philosophieunterricht bietet sich aus mehreren Gründen an: Ihre Fotografien von Industriebauten (Fördertürme, </w:t>
      </w:r>
      <w:r w:rsidRPr="00BC2A07">
        <w:rPr>
          <w:rFonts w:cstheme="minorHAnsi"/>
          <w:bCs/>
        </w:rPr>
        <w:t>Wassert</w:t>
      </w:r>
      <w:r>
        <w:rPr>
          <w:rFonts w:cstheme="minorHAnsi"/>
          <w:bCs/>
        </w:rPr>
        <w:t>ü</w:t>
      </w:r>
      <w:r w:rsidRPr="00BC2A07">
        <w:rPr>
          <w:rFonts w:cstheme="minorHAnsi"/>
          <w:bCs/>
        </w:rPr>
        <w:t>rm</w:t>
      </w:r>
      <w:r>
        <w:rPr>
          <w:rFonts w:cstheme="minorHAnsi"/>
          <w:bCs/>
        </w:rPr>
        <w:t xml:space="preserve">e, </w:t>
      </w:r>
      <w:r w:rsidRPr="00BC2A07">
        <w:rPr>
          <w:rFonts w:cstheme="minorHAnsi"/>
          <w:bCs/>
        </w:rPr>
        <w:t>Bergwerk</w:t>
      </w:r>
      <w:r>
        <w:rPr>
          <w:rFonts w:cstheme="minorHAnsi"/>
          <w:bCs/>
        </w:rPr>
        <w:t xml:space="preserve">e, </w:t>
      </w:r>
      <w:r w:rsidRPr="00BC2A07">
        <w:rPr>
          <w:rFonts w:cstheme="minorHAnsi"/>
          <w:bCs/>
        </w:rPr>
        <w:t>Hoch</w:t>
      </w:r>
      <w:r>
        <w:rPr>
          <w:rFonts w:cstheme="minorHAnsi"/>
          <w:bCs/>
        </w:rPr>
        <w:t>ö</w:t>
      </w:r>
      <w:r w:rsidRPr="00BC2A07">
        <w:rPr>
          <w:rFonts w:cstheme="minorHAnsi"/>
          <w:bCs/>
        </w:rPr>
        <w:t>fen</w:t>
      </w:r>
      <w:r>
        <w:rPr>
          <w:rFonts w:cstheme="minorHAnsi"/>
          <w:bCs/>
        </w:rPr>
        <w:t xml:space="preserve">, </w:t>
      </w:r>
      <w:r w:rsidRPr="00BC2A07">
        <w:rPr>
          <w:rFonts w:cstheme="minorHAnsi"/>
          <w:bCs/>
        </w:rPr>
        <w:t>Getreidesilo</w:t>
      </w:r>
      <w:r>
        <w:rPr>
          <w:rFonts w:cstheme="minorHAnsi"/>
          <w:bCs/>
        </w:rPr>
        <w:t xml:space="preserve">s, </w:t>
      </w:r>
      <w:r w:rsidRPr="00BC2A07">
        <w:rPr>
          <w:rFonts w:cstheme="minorHAnsi"/>
          <w:bCs/>
        </w:rPr>
        <w:t>Gasbehälter</w:t>
      </w:r>
      <w:r>
        <w:rPr>
          <w:rFonts w:cstheme="minorHAnsi"/>
          <w:bCs/>
        </w:rPr>
        <w:t xml:space="preserve">, </w:t>
      </w:r>
      <w:r w:rsidRPr="00BC2A07">
        <w:rPr>
          <w:rFonts w:cstheme="minorHAnsi"/>
          <w:bCs/>
        </w:rPr>
        <w:t>Kühlt</w:t>
      </w:r>
      <w:r>
        <w:rPr>
          <w:rFonts w:cstheme="minorHAnsi"/>
          <w:bCs/>
        </w:rPr>
        <w:t>ü</w:t>
      </w:r>
      <w:r w:rsidRPr="00BC2A07">
        <w:rPr>
          <w:rFonts w:cstheme="minorHAnsi"/>
          <w:bCs/>
        </w:rPr>
        <w:t>rm</w:t>
      </w:r>
      <w:r>
        <w:rPr>
          <w:rFonts w:cstheme="minorHAnsi"/>
          <w:bCs/>
        </w:rPr>
        <w:t xml:space="preserve">e, </w:t>
      </w:r>
      <w:r w:rsidRPr="00BC2A07">
        <w:rPr>
          <w:rFonts w:cstheme="minorHAnsi"/>
          <w:bCs/>
        </w:rPr>
        <w:t>Steinwerk</w:t>
      </w:r>
      <w:r>
        <w:rPr>
          <w:rFonts w:cstheme="minorHAnsi"/>
          <w:bCs/>
        </w:rPr>
        <w:t xml:space="preserve">e, </w:t>
      </w:r>
      <w:r w:rsidRPr="00BC2A07">
        <w:rPr>
          <w:rFonts w:cstheme="minorHAnsi"/>
          <w:bCs/>
        </w:rPr>
        <w:t>Kalk</w:t>
      </w:r>
      <w:r>
        <w:rPr>
          <w:rFonts w:cstheme="minorHAnsi"/>
          <w:bCs/>
        </w:rPr>
        <w:t>ö</w:t>
      </w:r>
      <w:r w:rsidRPr="00BC2A07">
        <w:rPr>
          <w:rFonts w:cstheme="minorHAnsi"/>
          <w:bCs/>
        </w:rPr>
        <w:t>fen</w:t>
      </w:r>
      <w:r>
        <w:rPr>
          <w:rFonts w:cstheme="minorHAnsi"/>
          <w:bCs/>
        </w:rPr>
        <w:t xml:space="preserve"> u.a.)</w:t>
      </w:r>
      <w:r>
        <w:rPr>
          <w:bCs/>
        </w:rPr>
        <w:t xml:space="preserve"> werden zu „bedeutendsten Werken der Gegenwartskunst“</w:t>
      </w:r>
      <w:r w:rsidRPr="00746CDE">
        <w:rPr>
          <w:bCs/>
          <w:i/>
          <w:iCs/>
        </w:rPr>
        <w:t xml:space="preserve">(Langer 1996, S. 138) </w:t>
      </w:r>
      <w:r>
        <w:rPr>
          <w:bCs/>
        </w:rPr>
        <w:t xml:space="preserve">gezählt. 2022 war von ihrem künstlerischen </w:t>
      </w:r>
      <w:r>
        <w:rPr>
          <w:rFonts w:cstheme="minorHAnsi"/>
          <w:bCs/>
        </w:rPr>
        <w:t>Œ</w:t>
      </w:r>
      <w:r>
        <w:rPr>
          <w:bCs/>
        </w:rPr>
        <w:t xml:space="preserve">uvre eine umfangreiche Retrospektive im Metropolitan Museum of Art in New York zu sehen. </w:t>
      </w:r>
      <w:r w:rsidR="00EE47F9">
        <w:rPr>
          <w:bCs/>
        </w:rPr>
        <w:t xml:space="preserve">Die Bechers entwickelten einen </w:t>
      </w:r>
      <w:r w:rsidR="0007657A">
        <w:rPr>
          <w:bCs/>
        </w:rPr>
        <w:t>spezifischen</w:t>
      </w:r>
      <w:r w:rsidR="00EE47F9">
        <w:rPr>
          <w:bCs/>
        </w:rPr>
        <w:t xml:space="preserve"> Fotografiestil</w:t>
      </w:r>
      <w:r w:rsidR="00477B1C">
        <w:rPr>
          <w:bCs/>
        </w:rPr>
        <w:t xml:space="preserve">: </w:t>
      </w:r>
      <w:r w:rsidR="00545266">
        <w:rPr>
          <w:bCs/>
        </w:rPr>
        <w:t xml:space="preserve">menschenleere Frontalaufnahmen </w:t>
      </w:r>
      <w:r w:rsidR="005D5A07">
        <w:rPr>
          <w:bCs/>
        </w:rPr>
        <w:t>aus halber Höhe</w:t>
      </w:r>
      <w:r w:rsidR="00545266">
        <w:rPr>
          <w:bCs/>
        </w:rPr>
        <w:t xml:space="preserve"> bei diffusem Licht mit langer Belichtungszeit in Schwarz-Weiß</w:t>
      </w:r>
      <w:r w:rsidR="00EE47F9">
        <w:rPr>
          <w:bCs/>
        </w:rPr>
        <w:t xml:space="preserve">. </w:t>
      </w:r>
      <w:r>
        <w:rPr>
          <w:bCs/>
        </w:rPr>
        <w:t xml:space="preserve">In enger Zusammenarbeit mit Hilla Becher begründete Bernd Becher an der </w:t>
      </w:r>
      <w:r w:rsidR="00E25406">
        <w:rPr>
          <w:bCs/>
        </w:rPr>
        <w:t>Kunstakademie in Düsseldorf</w:t>
      </w:r>
      <w:r>
        <w:rPr>
          <w:bCs/>
        </w:rPr>
        <w:t xml:space="preserve"> die so genannte Becher-Schule</w:t>
      </w:r>
      <w:r w:rsidR="00750759">
        <w:rPr>
          <w:bCs/>
        </w:rPr>
        <w:t>, deren Vertreter:innen, u.a.</w:t>
      </w:r>
      <w:r w:rsidR="00750759" w:rsidRPr="00750759">
        <w:rPr>
          <w:bCs/>
        </w:rPr>
        <w:t xml:space="preserve"> </w:t>
      </w:r>
      <w:r w:rsidR="00750759">
        <w:rPr>
          <w:bCs/>
        </w:rPr>
        <w:t>Thomas Struth, Candida Höfer, Andreas Gursky, Thomas Ruff</w:t>
      </w:r>
      <w:r w:rsidR="00B43F54">
        <w:rPr>
          <w:bCs/>
        </w:rPr>
        <w:t>,</w:t>
      </w:r>
      <w:r w:rsidR="00750759">
        <w:rPr>
          <w:bCs/>
        </w:rPr>
        <w:t xml:space="preserve"> </w:t>
      </w:r>
      <w:r w:rsidR="00B43F54">
        <w:rPr>
          <w:bCs/>
        </w:rPr>
        <w:t xml:space="preserve">gegenwärtig </w:t>
      </w:r>
      <w:r w:rsidR="00750759">
        <w:rPr>
          <w:bCs/>
        </w:rPr>
        <w:t>zu den international bekannte</w:t>
      </w:r>
      <w:r w:rsidR="00B43F54">
        <w:rPr>
          <w:bCs/>
        </w:rPr>
        <w:t>ste</w:t>
      </w:r>
      <w:r w:rsidR="00750759">
        <w:rPr>
          <w:bCs/>
        </w:rPr>
        <w:t>n Fotograf</w:t>
      </w:r>
      <w:r w:rsidR="00B43F54">
        <w:rPr>
          <w:bCs/>
        </w:rPr>
        <w:t>:innen</w:t>
      </w:r>
      <w:r w:rsidR="00750759">
        <w:rPr>
          <w:bCs/>
        </w:rPr>
        <w:t xml:space="preserve"> zählen. </w:t>
      </w:r>
      <w:r>
        <w:rPr>
          <w:bCs/>
        </w:rPr>
        <w:t>Die Fotogra</w:t>
      </w:r>
      <w:r w:rsidR="00E25406">
        <w:rPr>
          <w:bCs/>
        </w:rPr>
        <w:t>f</w:t>
      </w:r>
      <w:r>
        <w:rPr>
          <w:bCs/>
        </w:rPr>
        <w:t>ien</w:t>
      </w:r>
      <w:r w:rsidR="00E25406">
        <w:rPr>
          <w:bCs/>
        </w:rPr>
        <w:t xml:space="preserve"> der Bechers, genauer</w:t>
      </w:r>
      <w:r>
        <w:rPr>
          <w:bCs/>
        </w:rPr>
        <w:t xml:space="preserve"> </w:t>
      </w:r>
      <w:r w:rsidR="00E25406">
        <w:rPr>
          <w:bCs/>
        </w:rPr>
        <w:t>die ihrer Werkgruppen</w:t>
      </w:r>
      <w:r w:rsidR="00EE47F9">
        <w:rPr>
          <w:bCs/>
        </w:rPr>
        <w:t xml:space="preserve">, </w:t>
      </w:r>
      <w:r w:rsidR="00477B1C">
        <w:rPr>
          <w:bCs/>
        </w:rPr>
        <w:t>welche</w:t>
      </w:r>
      <w:r w:rsidR="00EE47F9">
        <w:rPr>
          <w:bCs/>
        </w:rPr>
        <w:t xml:space="preserve"> sie</w:t>
      </w:r>
      <w:r w:rsidR="00545266">
        <w:rPr>
          <w:bCs/>
        </w:rPr>
        <w:t xml:space="preserve"> 1970</w:t>
      </w:r>
      <w:r w:rsidR="00477B1C">
        <w:rPr>
          <w:bCs/>
        </w:rPr>
        <w:t xml:space="preserve"> in</w:t>
      </w:r>
      <w:r w:rsidR="00B50156">
        <w:rPr>
          <w:bCs/>
        </w:rPr>
        <w:t xml:space="preserve"> ihrem ersten Buch</w:t>
      </w:r>
      <w:r w:rsidR="00EE47F9">
        <w:rPr>
          <w:bCs/>
        </w:rPr>
        <w:t xml:space="preserve"> als „anonyme Skulpturen“ bezeichneten,</w:t>
      </w:r>
      <w:r w:rsidR="00E25406">
        <w:rPr>
          <w:bCs/>
        </w:rPr>
        <w:t xml:space="preserve"> besitzen mittlerweile ikonischen Status, weil sie das Technikschöne verdeutlichen, eine weitere Weise des Schönen – neben dem Kunstschönen, dem Naturschönen und dem Tätigschönen </w:t>
      </w:r>
      <w:r w:rsidR="00E25406" w:rsidRPr="00E25406">
        <w:rPr>
          <w:bCs/>
          <w:i/>
          <w:iCs/>
        </w:rPr>
        <w:t>(vgl. Tepe 2001, S. 28)</w:t>
      </w:r>
      <w:r w:rsidR="00E25406">
        <w:rPr>
          <w:bCs/>
        </w:rPr>
        <w:t>.</w:t>
      </w:r>
      <w:r w:rsidR="00545266">
        <w:rPr>
          <w:bCs/>
        </w:rPr>
        <w:t xml:space="preserve"> </w:t>
      </w:r>
      <w:r w:rsidR="00E25406">
        <w:rPr>
          <w:bCs/>
        </w:rPr>
        <w:t xml:space="preserve">In verschiedenen Interviews gaben Bernd &amp; Hilla Becher Auskunft über die </w:t>
      </w:r>
      <w:r w:rsidR="00477B1C">
        <w:rPr>
          <w:bCs/>
        </w:rPr>
        <w:t>Bildä</w:t>
      </w:r>
      <w:r w:rsidR="00E25406">
        <w:rPr>
          <w:bCs/>
        </w:rPr>
        <w:t xml:space="preserve">sthetik ihrer Fotografien. </w:t>
      </w:r>
      <w:r w:rsidR="00EE47F9">
        <w:rPr>
          <w:bCs/>
        </w:rPr>
        <w:t xml:space="preserve">Sie grenzen sich mit ihrem Bekenntnis zum Objektivitätsideal von Fotografie, zu einem Fotorealismus, klar ab von </w:t>
      </w:r>
      <w:r w:rsidR="005E7A80">
        <w:rPr>
          <w:bCs/>
        </w:rPr>
        <w:t xml:space="preserve">der </w:t>
      </w:r>
      <w:r w:rsidR="00143DF3" w:rsidRPr="00143DF3">
        <w:rPr>
          <w:bCs/>
          <w:color w:val="000000" w:themeColor="text1"/>
        </w:rPr>
        <w:t>seit den</w:t>
      </w:r>
      <w:r w:rsidR="00EE47F9" w:rsidRPr="00143DF3">
        <w:rPr>
          <w:bCs/>
          <w:color w:val="000000" w:themeColor="text1"/>
        </w:rPr>
        <w:t xml:space="preserve"> 19</w:t>
      </w:r>
      <w:r w:rsidR="00143DF3" w:rsidRPr="00143DF3">
        <w:rPr>
          <w:bCs/>
          <w:color w:val="000000" w:themeColor="text1"/>
        </w:rPr>
        <w:t>5</w:t>
      </w:r>
      <w:r w:rsidR="00EE47F9" w:rsidRPr="00143DF3">
        <w:rPr>
          <w:bCs/>
          <w:color w:val="000000" w:themeColor="text1"/>
        </w:rPr>
        <w:t>0er Jahre</w:t>
      </w:r>
      <w:r w:rsidR="005E7A80" w:rsidRPr="00143DF3">
        <w:rPr>
          <w:bCs/>
          <w:color w:val="000000" w:themeColor="text1"/>
        </w:rPr>
        <w:t>n</w:t>
      </w:r>
      <w:r w:rsidR="00EE47F9" w:rsidRPr="00143DF3">
        <w:rPr>
          <w:bCs/>
          <w:color w:val="000000" w:themeColor="text1"/>
        </w:rPr>
        <w:t xml:space="preserve"> verbreiten</w:t>
      </w:r>
      <w:r w:rsidR="00E25406" w:rsidRPr="00143DF3">
        <w:rPr>
          <w:bCs/>
          <w:color w:val="000000" w:themeColor="text1"/>
        </w:rPr>
        <w:t xml:space="preserve"> „Subjektive</w:t>
      </w:r>
      <w:r w:rsidR="00EE47F9" w:rsidRPr="00143DF3">
        <w:rPr>
          <w:bCs/>
          <w:color w:val="000000" w:themeColor="text1"/>
        </w:rPr>
        <w:t>n</w:t>
      </w:r>
      <w:r w:rsidR="00E25406" w:rsidRPr="00143DF3">
        <w:rPr>
          <w:bCs/>
          <w:color w:val="000000" w:themeColor="text1"/>
        </w:rPr>
        <w:t xml:space="preserve"> </w:t>
      </w:r>
      <w:r w:rsidR="00143DF3" w:rsidRPr="00143DF3">
        <w:rPr>
          <w:bCs/>
          <w:color w:val="000000" w:themeColor="text1"/>
        </w:rPr>
        <w:t>F</w:t>
      </w:r>
      <w:r w:rsidR="00E25406" w:rsidRPr="00143DF3">
        <w:rPr>
          <w:bCs/>
          <w:color w:val="000000" w:themeColor="text1"/>
        </w:rPr>
        <w:t>otogra</w:t>
      </w:r>
      <w:r w:rsidR="00143DF3" w:rsidRPr="00143DF3">
        <w:rPr>
          <w:bCs/>
          <w:color w:val="000000" w:themeColor="text1"/>
        </w:rPr>
        <w:t>f</w:t>
      </w:r>
      <w:r w:rsidR="00E25406" w:rsidRPr="00143DF3">
        <w:rPr>
          <w:bCs/>
          <w:color w:val="000000" w:themeColor="text1"/>
        </w:rPr>
        <w:t>ie“</w:t>
      </w:r>
      <w:r w:rsidR="00143DF3" w:rsidRPr="00143DF3">
        <w:rPr>
          <w:bCs/>
          <w:color w:val="000000" w:themeColor="text1"/>
        </w:rPr>
        <w:t xml:space="preserve"> eines </w:t>
      </w:r>
      <w:r w:rsidR="00143DF3">
        <w:rPr>
          <w:bCs/>
        </w:rPr>
        <w:t>Otto Steinert</w:t>
      </w:r>
      <w:r w:rsidR="00EE47F9">
        <w:rPr>
          <w:bCs/>
        </w:rPr>
        <w:t xml:space="preserve">. Ihre fotografische Praxis begreifen </w:t>
      </w:r>
      <w:r w:rsidR="00143DF3">
        <w:rPr>
          <w:bCs/>
        </w:rPr>
        <w:t>Bernd &amp; Hilla Becher</w:t>
      </w:r>
      <w:r w:rsidR="00EE47F9">
        <w:rPr>
          <w:bCs/>
        </w:rPr>
        <w:t xml:space="preserve"> als Geschichten erzählen, als Beitrag zum kulturellen Gedächtnis der Menschheit. Anhand ihrer Arbeiten </w:t>
      </w:r>
      <w:r w:rsidR="00545266">
        <w:rPr>
          <w:bCs/>
        </w:rPr>
        <w:t>können im Philosophieunterricht verschiedene Themen wie Fotografie als Kunst, Subjektivität und Objektivität der Fotografie, Typologisierung von Objekten und der Beitrag der Fotografie zum kulturellen Gedächtnis thematisiert werden. Zudem fördert die Auseinandersetzung mit den Arbeiten der Bechers die Wahrnehmungsschulung.</w:t>
      </w:r>
    </w:p>
    <w:p w14:paraId="727ACEA2" w14:textId="06C55389" w:rsidR="00C34C0C" w:rsidRPr="00477B1C" w:rsidRDefault="00545266" w:rsidP="005E7A80">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rFonts w:cstheme="minorHAnsi"/>
          <w:bCs/>
          <w:color w:val="000000" w:themeColor="text1"/>
        </w:rPr>
      </w:pPr>
      <w:r>
        <w:rPr>
          <w:bCs/>
        </w:rPr>
        <w:t>Dazu dien</w:t>
      </w:r>
      <w:r w:rsidR="0007657A">
        <w:rPr>
          <w:bCs/>
        </w:rPr>
        <w:t>t</w:t>
      </w:r>
      <w:r>
        <w:rPr>
          <w:bCs/>
        </w:rPr>
        <w:t xml:space="preserve"> auch die auf den ersten Blick irritierende Einstiegsfrage nach der Identifikation des schönsten Förderturms</w:t>
      </w:r>
      <w:r w:rsidR="00477B1C">
        <w:rPr>
          <w:bCs/>
        </w:rPr>
        <w:t xml:space="preserve"> aus </w:t>
      </w:r>
      <w:r w:rsidR="00750759">
        <w:rPr>
          <w:bCs/>
        </w:rPr>
        <w:t>einer</w:t>
      </w:r>
      <w:r w:rsidR="00477B1C">
        <w:rPr>
          <w:bCs/>
        </w:rPr>
        <w:t xml:space="preserve"> Neunertypologie</w:t>
      </w:r>
      <w:r>
        <w:rPr>
          <w:bCs/>
        </w:rPr>
        <w:t xml:space="preserve">, </w:t>
      </w:r>
      <w:r w:rsidR="00B77F68">
        <w:rPr>
          <w:bCs/>
        </w:rPr>
        <w:t>was</w:t>
      </w:r>
      <w:r>
        <w:rPr>
          <w:bCs/>
        </w:rPr>
        <w:t xml:space="preserve"> schon voraussetzt, dass Industriebauten eine eigene Ästhetik besitzen können. Dies</w:t>
      </w:r>
      <w:r w:rsidR="0007657A">
        <w:rPr>
          <w:bCs/>
        </w:rPr>
        <w:t>e Industriebauten-Ästhetik</w:t>
      </w:r>
      <w:r>
        <w:rPr>
          <w:bCs/>
        </w:rPr>
        <w:t xml:space="preserve"> soll durch die zusammengestellten </w:t>
      </w:r>
      <w:r w:rsidR="00B43F54">
        <w:rPr>
          <w:bCs/>
        </w:rPr>
        <w:t>A</w:t>
      </w:r>
      <w:r>
        <w:rPr>
          <w:bCs/>
        </w:rPr>
        <w:t>usschnitte</w:t>
      </w:r>
      <w:r w:rsidR="00B43F54">
        <w:rPr>
          <w:bCs/>
        </w:rPr>
        <w:t xml:space="preserve"> aus Interviews mit Bernd &amp; Hilla Becher</w:t>
      </w:r>
      <w:r>
        <w:rPr>
          <w:bCs/>
        </w:rPr>
        <w:t xml:space="preserve"> </w:t>
      </w:r>
      <w:r w:rsidR="0007657A">
        <w:rPr>
          <w:bCs/>
        </w:rPr>
        <w:t>von den Schüler:innnen genauer erarbeitet und diskutiert werden mit dem Ziel der Entwicklung einer Definition des Technikschönen. Als Problematisierung des Unterrichtsmodul</w:t>
      </w:r>
      <w:r w:rsidR="00B43F54">
        <w:rPr>
          <w:bCs/>
        </w:rPr>
        <w:t>s dient</w:t>
      </w:r>
      <w:r w:rsidR="006D795E">
        <w:rPr>
          <w:bCs/>
        </w:rPr>
        <w:t xml:space="preserve"> die</w:t>
      </w:r>
      <w:r w:rsidR="0007657A">
        <w:rPr>
          <w:bCs/>
        </w:rPr>
        <w:t xml:space="preserve"> Diskussion </w:t>
      </w:r>
      <w:r w:rsidR="006D795E">
        <w:rPr>
          <w:bCs/>
        </w:rPr>
        <w:t>über den Vorwurf der</w:t>
      </w:r>
      <w:r w:rsidR="0007657A">
        <w:rPr>
          <w:bCs/>
        </w:rPr>
        <w:t xml:space="preserve"> fehlende</w:t>
      </w:r>
      <w:r w:rsidR="006D795E">
        <w:rPr>
          <w:bCs/>
        </w:rPr>
        <w:t>n</w:t>
      </w:r>
      <w:r w:rsidR="0007657A">
        <w:rPr>
          <w:bCs/>
        </w:rPr>
        <w:t xml:space="preserve"> gesellschaftskritische</w:t>
      </w:r>
      <w:r w:rsidR="006D795E">
        <w:rPr>
          <w:bCs/>
        </w:rPr>
        <w:t>n</w:t>
      </w:r>
      <w:r w:rsidR="0007657A">
        <w:rPr>
          <w:bCs/>
        </w:rPr>
        <w:t xml:space="preserve"> Funktion objektivistischer Fotografie</w:t>
      </w:r>
      <w:r w:rsidR="006D795E">
        <w:rPr>
          <w:bCs/>
        </w:rPr>
        <w:t>,</w:t>
      </w:r>
      <w:r w:rsidR="0007657A">
        <w:rPr>
          <w:bCs/>
        </w:rPr>
        <w:t xml:space="preserve"> </w:t>
      </w:r>
      <w:r w:rsidR="00716128">
        <w:rPr>
          <w:bCs/>
        </w:rPr>
        <w:t>welcher</w:t>
      </w:r>
      <w:r w:rsidR="0007657A">
        <w:rPr>
          <w:bCs/>
        </w:rPr>
        <w:t xml:space="preserve"> schon</w:t>
      </w:r>
      <w:r w:rsidR="00716128">
        <w:rPr>
          <w:bCs/>
        </w:rPr>
        <w:t xml:space="preserve"> Anfang der 1930er Jahre</w:t>
      </w:r>
      <w:r w:rsidR="00B531B8">
        <w:rPr>
          <w:bCs/>
        </w:rPr>
        <w:t xml:space="preserve"> von</w:t>
      </w:r>
      <w:r w:rsidR="0007657A">
        <w:rPr>
          <w:bCs/>
        </w:rPr>
        <w:t xml:space="preserve"> </w:t>
      </w:r>
      <w:r w:rsidR="00B35D1D">
        <w:rPr>
          <w:bCs/>
        </w:rPr>
        <w:t xml:space="preserve">Bertolt </w:t>
      </w:r>
      <w:r w:rsidR="0007657A">
        <w:rPr>
          <w:bCs/>
        </w:rPr>
        <w:t>Brecht</w:t>
      </w:r>
      <w:r w:rsidR="00477B1C">
        <w:rPr>
          <w:bCs/>
        </w:rPr>
        <w:t xml:space="preserve"> gegen die</w:t>
      </w:r>
      <w:r w:rsidR="00716128">
        <w:rPr>
          <w:bCs/>
        </w:rPr>
        <w:t xml:space="preserve"> zu der Zeit verbreitete</w:t>
      </w:r>
      <w:r w:rsidR="00477B1C">
        <w:rPr>
          <w:bCs/>
        </w:rPr>
        <w:t xml:space="preserve"> </w:t>
      </w:r>
      <w:r w:rsidR="003D6AB7">
        <w:rPr>
          <w:bCs/>
        </w:rPr>
        <w:t>Fotografie von Fabriken</w:t>
      </w:r>
      <w:r w:rsidR="0007657A">
        <w:rPr>
          <w:bCs/>
        </w:rPr>
        <w:t xml:space="preserve"> erhoben wurde. Das Modul bietet Vertiefungsmöglichkeit</w:t>
      </w:r>
      <w:r w:rsidR="00BE08D9">
        <w:rPr>
          <w:bCs/>
        </w:rPr>
        <w:t>en</w:t>
      </w:r>
      <w:r w:rsidR="0007657A">
        <w:rPr>
          <w:bCs/>
        </w:rPr>
        <w:t xml:space="preserve"> </w:t>
      </w:r>
      <w:r w:rsidR="005E7A80">
        <w:rPr>
          <w:bCs/>
        </w:rPr>
        <w:t xml:space="preserve">zu unterschiedlichen Themen </w:t>
      </w:r>
      <w:r w:rsidR="00BE08D9">
        <w:rPr>
          <w:bCs/>
        </w:rPr>
        <w:t>verschiedener</w:t>
      </w:r>
      <w:r w:rsidR="005E7A80">
        <w:rPr>
          <w:bCs/>
        </w:rPr>
        <w:t xml:space="preserve"> Fächer</w:t>
      </w:r>
      <w:r w:rsidR="00477B1C">
        <w:rPr>
          <w:bCs/>
        </w:rPr>
        <w:t xml:space="preserve"> </w:t>
      </w:r>
      <w:r w:rsidR="00477B1C">
        <w:rPr>
          <w:rFonts w:cstheme="minorHAnsi"/>
          <w:bCs/>
          <w:color w:val="000000" w:themeColor="text1"/>
        </w:rPr>
        <w:t>(z. B.</w:t>
      </w:r>
      <w:r w:rsidR="00477B1C">
        <w:rPr>
          <w:bCs/>
        </w:rPr>
        <w:t xml:space="preserve"> Geschichte, Physik, NwT)</w:t>
      </w:r>
      <w:r w:rsidR="005E7A80">
        <w:rPr>
          <w:bCs/>
        </w:rPr>
        <w:t xml:space="preserve"> zur Technik der Fördertürme</w:t>
      </w:r>
      <w:r w:rsidR="00C22873">
        <w:rPr>
          <w:bCs/>
        </w:rPr>
        <w:t xml:space="preserve"> und</w:t>
      </w:r>
      <w:r w:rsidR="005E7A80">
        <w:rPr>
          <w:bCs/>
        </w:rPr>
        <w:t xml:space="preserve"> zur Theorie des kulturellen Gedächtnisses. Außerdem </w:t>
      </w:r>
      <w:r w:rsidR="00DA3C50">
        <w:rPr>
          <w:bCs/>
        </w:rPr>
        <w:t>enthält es Vorschläge für</w:t>
      </w:r>
      <w:r w:rsidR="005E7A80">
        <w:rPr>
          <w:bCs/>
        </w:rPr>
        <w:t xml:space="preserve"> Projekte in Verbindung mit außerschulischen Exkursionen</w:t>
      </w:r>
      <w:r w:rsidR="00DA3C50">
        <w:rPr>
          <w:bCs/>
        </w:rPr>
        <w:t xml:space="preserve">, in denen </w:t>
      </w:r>
      <w:r w:rsidR="005E7A80">
        <w:rPr>
          <w:bCs/>
        </w:rPr>
        <w:t>Philosophie</w:t>
      </w:r>
      <w:r w:rsidR="00B43F54">
        <w:rPr>
          <w:bCs/>
        </w:rPr>
        <w:t xml:space="preserve"> </w:t>
      </w:r>
      <w:r w:rsidR="00DA3C50">
        <w:rPr>
          <w:bCs/>
        </w:rPr>
        <w:t>angewandt wird auf</w:t>
      </w:r>
      <w:r w:rsidR="005E7A80">
        <w:rPr>
          <w:bCs/>
        </w:rPr>
        <w:t xml:space="preserve"> den Denkmalschutz</w:t>
      </w:r>
      <w:r w:rsidR="003C73F8">
        <w:rPr>
          <w:bCs/>
        </w:rPr>
        <w:t xml:space="preserve"> von</w:t>
      </w:r>
      <w:r w:rsidR="005E7A80">
        <w:rPr>
          <w:bCs/>
        </w:rPr>
        <w:t xml:space="preserve"> Industriebauten, </w:t>
      </w:r>
      <w:r w:rsidR="00DA3C50">
        <w:rPr>
          <w:bCs/>
        </w:rPr>
        <w:t>die</w:t>
      </w:r>
      <w:r w:rsidR="005E7A80">
        <w:rPr>
          <w:bCs/>
        </w:rPr>
        <w:t xml:space="preserve"> zu den technischen </w:t>
      </w:r>
      <w:r w:rsidR="005E7A80" w:rsidRPr="005E7A80">
        <w:rPr>
          <w:bCs/>
        </w:rPr>
        <w:t xml:space="preserve">Denkmälern, </w:t>
      </w:r>
      <w:r w:rsidR="006B3ADC" w:rsidRPr="005E7A80">
        <w:rPr>
          <w:bCs/>
          <w:color w:val="000000" w:themeColor="text1"/>
        </w:rPr>
        <w:t>Baudenkmäler</w:t>
      </w:r>
      <w:r w:rsidR="005E7A80">
        <w:rPr>
          <w:bCs/>
          <w:color w:val="000000" w:themeColor="text1"/>
        </w:rPr>
        <w:t>n</w:t>
      </w:r>
      <w:r w:rsidR="006B3ADC" w:rsidRPr="005E7A80">
        <w:rPr>
          <w:bCs/>
          <w:color w:val="000000" w:themeColor="text1"/>
        </w:rPr>
        <w:t xml:space="preserve">, </w:t>
      </w:r>
      <w:r w:rsidR="005E7A80">
        <w:rPr>
          <w:bCs/>
          <w:color w:val="000000" w:themeColor="text1"/>
        </w:rPr>
        <w:t>Bodendenkmälern</w:t>
      </w:r>
      <w:r w:rsidR="003D6AB7">
        <w:rPr>
          <w:bCs/>
          <w:color w:val="000000" w:themeColor="text1"/>
        </w:rPr>
        <w:t xml:space="preserve"> oder</w:t>
      </w:r>
      <w:r w:rsidR="006B3ADC" w:rsidRPr="005E7A80">
        <w:rPr>
          <w:bCs/>
          <w:color w:val="000000" w:themeColor="text1"/>
        </w:rPr>
        <w:t xml:space="preserve"> Ensembles</w:t>
      </w:r>
      <w:r w:rsidR="005E7A80">
        <w:rPr>
          <w:bCs/>
          <w:color w:val="000000" w:themeColor="text1"/>
        </w:rPr>
        <w:t xml:space="preserve"> gezählt werden können.</w:t>
      </w:r>
    </w:p>
    <w:p w14:paraId="33049B25" w14:textId="77777777" w:rsidR="00086752" w:rsidRDefault="00086752" w:rsidP="00086752">
      <w:pPr>
        <w:suppressLineNumbers/>
        <w:spacing w:after="0" w:line="240" w:lineRule="auto"/>
        <w:contextualSpacing/>
        <w:jc w:val="center"/>
        <w:rPr>
          <w:bCs/>
          <w:i/>
          <w:iCs/>
          <w:sz w:val="28"/>
          <w:szCs w:val="28"/>
        </w:rPr>
      </w:pPr>
    </w:p>
    <w:tbl>
      <w:tblPr>
        <w:tblStyle w:val="Tabellenraster"/>
        <w:tblW w:w="0" w:type="auto"/>
        <w:tblLook w:val="04A0" w:firstRow="1" w:lastRow="0" w:firstColumn="1" w:lastColumn="0" w:noHBand="0" w:noVBand="1"/>
      </w:tblPr>
      <w:tblGrid>
        <w:gridCol w:w="4672"/>
        <w:gridCol w:w="4672"/>
      </w:tblGrid>
      <w:tr w:rsidR="00086752" w14:paraId="124E6A39" w14:textId="77777777" w:rsidTr="00A83AD8">
        <w:tc>
          <w:tcPr>
            <w:tcW w:w="4672" w:type="dxa"/>
          </w:tcPr>
          <w:p w14:paraId="52C099AE" w14:textId="77777777" w:rsidR="00086752" w:rsidRPr="004C63C9" w:rsidRDefault="00086752" w:rsidP="00A83AD8">
            <w:pPr>
              <w:suppressLineNumbers/>
              <w:contextualSpacing/>
              <w:jc w:val="left"/>
              <w:rPr>
                <w:b/>
              </w:rPr>
            </w:pPr>
            <w:r w:rsidRPr="004C63C9">
              <w:rPr>
                <w:b/>
              </w:rPr>
              <w:t>Unterrichtsziele</w:t>
            </w:r>
          </w:p>
        </w:tc>
        <w:tc>
          <w:tcPr>
            <w:tcW w:w="4672" w:type="dxa"/>
          </w:tcPr>
          <w:p w14:paraId="41D48DBD" w14:textId="77777777" w:rsidR="00086752" w:rsidRPr="004C63C9" w:rsidRDefault="00086752" w:rsidP="00A83AD8">
            <w:pPr>
              <w:suppressLineNumbers/>
              <w:contextualSpacing/>
              <w:jc w:val="left"/>
              <w:rPr>
                <w:b/>
              </w:rPr>
            </w:pPr>
            <w:r>
              <w:rPr>
                <w:b/>
              </w:rPr>
              <w:t>IBKs und PBKs</w:t>
            </w:r>
          </w:p>
        </w:tc>
      </w:tr>
      <w:tr w:rsidR="00086752" w14:paraId="2DDB13E1" w14:textId="77777777" w:rsidTr="00A83AD8">
        <w:tc>
          <w:tcPr>
            <w:tcW w:w="4672" w:type="dxa"/>
          </w:tcPr>
          <w:p w14:paraId="217EF36A" w14:textId="727D1CF8" w:rsidR="00C34C0C" w:rsidRDefault="00C34C0C" w:rsidP="00493968">
            <w:pPr>
              <w:suppressLineNumbers/>
              <w:contextualSpacing/>
              <w:rPr>
                <w:bCs/>
              </w:rPr>
            </w:pPr>
            <w:r>
              <w:rPr>
                <w:bCs/>
              </w:rPr>
              <w:t xml:space="preserve">+ Kriterien für Technikschönes </w:t>
            </w:r>
            <w:r w:rsidR="0007657A">
              <w:rPr>
                <w:bCs/>
              </w:rPr>
              <w:t>identifizieren, analysieren und beurteilen</w:t>
            </w:r>
          </w:p>
          <w:p w14:paraId="4A5F64F9" w14:textId="77777777" w:rsidR="00086752" w:rsidRDefault="00086752" w:rsidP="00493968">
            <w:pPr>
              <w:suppressLineNumbers/>
              <w:contextualSpacing/>
              <w:rPr>
                <w:bCs/>
              </w:rPr>
            </w:pPr>
            <w:r>
              <w:rPr>
                <w:bCs/>
              </w:rPr>
              <w:t xml:space="preserve">+ </w:t>
            </w:r>
            <w:r w:rsidR="00493968">
              <w:rPr>
                <w:bCs/>
              </w:rPr>
              <w:t>Begriff des Technikschönen</w:t>
            </w:r>
            <w:r w:rsidR="00C34C0C">
              <w:rPr>
                <w:bCs/>
              </w:rPr>
              <w:t xml:space="preserve"> definieren</w:t>
            </w:r>
          </w:p>
          <w:p w14:paraId="5073244D" w14:textId="0D91BAF4" w:rsidR="0007657A" w:rsidRDefault="0007657A" w:rsidP="00493968">
            <w:pPr>
              <w:suppressLineNumbers/>
              <w:contextualSpacing/>
              <w:rPr>
                <w:bCs/>
              </w:rPr>
            </w:pPr>
            <w:r>
              <w:rPr>
                <w:bCs/>
              </w:rPr>
              <w:t>+ die Ästhetik der Industriebauten darstellen</w:t>
            </w:r>
          </w:p>
          <w:p w14:paraId="43614ED1" w14:textId="23EB1B67" w:rsidR="0007657A" w:rsidRDefault="0007657A" w:rsidP="0007657A">
            <w:pPr>
              <w:suppressLineNumbers/>
              <w:contextualSpacing/>
              <w:rPr>
                <w:bCs/>
              </w:rPr>
            </w:pPr>
            <w:r>
              <w:rPr>
                <w:bCs/>
              </w:rPr>
              <w:t>+ das Objektivitätsideal in der Fotografie erläutern und problematisieren</w:t>
            </w:r>
          </w:p>
          <w:p w14:paraId="16EE9EF2" w14:textId="77777777" w:rsidR="00C34C0C" w:rsidRDefault="00C34C0C" w:rsidP="00493968">
            <w:pPr>
              <w:suppressLineNumbers/>
              <w:contextualSpacing/>
              <w:rPr>
                <w:bCs/>
              </w:rPr>
            </w:pPr>
            <w:r>
              <w:rPr>
                <w:bCs/>
              </w:rPr>
              <w:t>+ Fotos von Industriebauten als Beitrag zur Erinnerungskultur prüfen</w:t>
            </w:r>
          </w:p>
          <w:p w14:paraId="2EC0AC85" w14:textId="49D54695" w:rsidR="005E7A80" w:rsidRDefault="005E7A80" w:rsidP="00493968">
            <w:pPr>
              <w:suppressLineNumbers/>
              <w:contextualSpacing/>
              <w:rPr>
                <w:bCs/>
              </w:rPr>
            </w:pPr>
            <w:r>
              <w:rPr>
                <w:bCs/>
              </w:rPr>
              <w:t>+ philosophische Argumente für den Denkmalschutz anzuwenden</w:t>
            </w:r>
          </w:p>
        </w:tc>
        <w:tc>
          <w:tcPr>
            <w:tcW w:w="4672" w:type="dxa"/>
          </w:tcPr>
          <w:p w14:paraId="1BD4A55F" w14:textId="77777777" w:rsidR="00086752" w:rsidRDefault="00086752" w:rsidP="00A83AD8">
            <w:pPr>
              <w:contextualSpacing/>
              <w:rPr>
                <w:rFonts w:cstheme="minorHAnsi"/>
              </w:rPr>
            </w:pPr>
            <w:r w:rsidRPr="00806356">
              <w:rPr>
                <w:bCs/>
              </w:rPr>
              <w:t>3.1.3 (4)</w:t>
            </w:r>
            <w:r w:rsidRPr="00806356">
              <w:rPr>
                <w:rFonts w:cstheme="minorHAnsi"/>
                <w:bCs/>
              </w:rPr>
              <w:t xml:space="preserve"> </w:t>
            </w:r>
            <w:r w:rsidRPr="00806356">
              <w:rPr>
                <w:rFonts w:cstheme="minorHAnsi"/>
              </w:rPr>
              <w:t>das Konzept eines kulturellen Gedächtnisses prüfen; Positionen der Geschichtsdeutung</w:t>
            </w:r>
            <w:r>
              <w:rPr>
                <w:rFonts w:cstheme="minorHAnsi"/>
              </w:rPr>
              <w:t xml:space="preserve"> </w:t>
            </w:r>
            <w:r w:rsidRPr="00806356">
              <w:rPr>
                <w:rFonts w:cstheme="minorHAnsi"/>
              </w:rPr>
              <w:t>vergleichen und erörtern</w:t>
            </w:r>
          </w:p>
          <w:p w14:paraId="47D8DF44" w14:textId="77777777" w:rsidR="00086752" w:rsidRPr="00806356" w:rsidRDefault="00086752" w:rsidP="00A83AD8">
            <w:pPr>
              <w:contextualSpacing/>
              <w:rPr>
                <w:rFonts w:cstheme="minorHAnsi"/>
                <w:bCs/>
              </w:rPr>
            </w:pPr>
            <w:r w:rsidRPr="00806356">
              <w:rPr>
                <w:rFonts w:cstheme="minorHAnsi"/>
                <w:bCs/>
              </w:rPr>
              <w:t xml:space="preserve">2.2 (1): Beschreiben und hinterfragen: aus </w:t>
            </w:r>
            <w:r>
              <w:rPr>
                <w:rFonts w:cstheme="minorHAnsi"/>
                <w:bCs/>
              </w:rPr>
              <w:t xml:space="preserve">individuellen und kollektiven </w:t>
            </w:r>
            <w:r w:rsidRPr="00806356">
              <w:rPr>
                <w:rFonts w:cstheme="minorHAnsi"/>
                <w:bCs/>
              </w:rPr>
              <w:t>Wahrnehmungen philosophische Fragestellungen entwickeln</w:t>
            </w:r>
          </w:p>
          <w:p w14:paraId="42A77909" w14:textId="6B2A966F" w:rsidR="00086752" w:rsidRPr="000C063E" w:rsidRDefault="00086752" w:rsidP="000C063E">
            <w:pPr>
              <w:suppressLineNumbers/>
              <w:contextualSpacing/>
              <w:rPr>
                <w:rFonts w:cstheme="minorHAnsi"/>
                <w:bCs/>
              </w:rPr>
            </w:pPr>
            <w:r w:rsidRPr="00806356">
              <w:rPr>
                <w:rFonts w:cstheme="minorHAnsi"/>
                <w:bCs/>
              </w:rPr>
              <w:t>2.</w:t>
            </w:r>
            <w:r>
              <w:rPr>
                <w:rFonts w:cstheme="minorHAnsi"/>
                <w:bCs/>
              </w:rPr>
              <w:t xml:space="preserve">3 (1): </w:t>
            </w:r>
            <w:r w:rsidR="00991FA6">
              <w:rPr>
                <w:rFonts w:cstheme="minorHAnsi"/>
                <w:bCs/>
              </w:rPr>
              <w:t xml:space="preserve">Rekonstruieren und analysieren: </w:t>
            </w:r>
            <w:r>
              <w:rPr>
                <w:rFonts w:cstheme="minorHAnsi"/>
                <w:bCs/>
              </w:rPr>
              <w:t>sich das eigene Vorverständnis zu einem im Text beziehungsweise Medium enthaltenen philosophischen Problem mit seinen Voraussetzungen und Konsequenzen bewusst machen und artikulieren</w:t>
            </w:r>
          </w:p>
        </w:tc>
      </w:tr>
    </w:tbl>
    <w:p w14:paraId="76A62037" w14:textId="6427F6CE" w:rsidR="00844A99" w:rsidRDefault="00844A99" w:rsidP="00B5244A">
      <w:pPr>
        <w:suppressLineNumbers/>
        <w:spacing w:after="0" w:line="240" w:lineRule="auto"/>
        <w:jc w:val="center"/>
        <w:rPr>
          <w:bCs/>
          <w:i/>
          <w:iCs/>
          <w:sz w:val="24"/>
          <w:szCs w:val="24"/>
        </w:rPr>
      </w:pPr>
      <w:r w:rsidRPr="00844A99">
        <w:rPr>
          <w:bCs/>
          <w:i/>
          <w:iCs/>
          <w:sz w:val="24"/>
          <w:szCs w:val="24"/>
        </w:rPr>
        <w:lastRenderedPageBreak/>
        <w:t>Einstieg</w:t>
      </w:r>
    </w:p>
    <w:p w14:paraId="3471341E" w14:textId="2C77D970" w:rsidR="00CB4159" w:rsidRPr="00844A99" w:rsidRDefault="009D612E" w:rsidP="006D0480">
      <w:pPr>
        <w:suppressLineNumbers/>
        <w:spacing w:line="240" w:lineRule="auto"/>
        <w:jc w:val="center"/>
        <w:rPr>
          <w:bCs/>
          <w:i/>
          <w:iCs/>
          <w:sz w:val="24"/>
          <w:szCs w:val="24"/>
        </w:rPr>
      </w:pPr>
      <w:r>
        <w:rPr>
          <w:bCs/>
          <w:i/>
          <w:iCs/>
          <w:noProof/>
          <w:sz w:val="24"/>
          <w:szCs w:val="24"/>
        </w:rPr>
        <w:drawing>
          <wp:inline distT="0" distB="0" distL="0" distR="0" wp14:anchorId="0CDD7582" wp14:editId="15068369">
            <wp:extent cx="5465064" cy="6949440"/>
            <wp:effectExtent l="0" t="0" r="2540" b="3810"/>
            <wp:docPr id="17563673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7364" name="Grafik 17563673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5064" cy="6949440"/>
                    </a:xfrm>
                    <a:prstGeom prst="rect">
                      <a:avLst/>
                    </a:prstGeom>
                  </pic:spPr>
                </pic:pic>
              </a:graphicData>
            </a:graphic>
          </wp:inline>
        </w:drawing>
      </w:r>
    </w:p>
    <w:p w14:paraId="0B1848C0" w14:textId="0926A73D" w:rsidR="00B5244A" w:rsidRPr="00D40110" w:rsidRDefault="003231C0" w:rsidP="00B5244A">
      <w:pPr>
        <w:suppressLineNumbers/>
        <w:spacing w:after="0" w:line="240" w:lineRule="auto"/>
        <w:contextualSpacing/>
        <w:jc w:val="center"/>
        <w:rPr>
          <w:bCs/>
          <w:color w:val="000000" w:themeColor="text1"/>
          <w:sz w:val="24"/>
          <w:szCs w:val="24"/>
        </w:rPr>
      </w:pPr>
      <w:r w:rsidRPr="00D40110">
        <w:rPr>
          <w:bCs/>
          <w:color w:val="000000" w:themeColor="text1"/>
          <w:sz w:val="24"/>
          <w:szCs w:val="24"/>
        </w:rPr>
        <w:t>Bernd &amp; Hilla Becher</w:t>
      </w:r>
      <w:r w:rsidR="00B5244A" w:rsidRPr="00D40110">
        <w:rPr>
          <w:bCs/>
          <w:color w:val="000000" w:themeColor="text1"/>
          <w:sz w:val="24"/>
          <w:szCs w:val="24"/>
        </w:rPr>
        <w:t>, Fördertürme,</w:t>
      </w:r>
      <w:r w:rsidR="006D0480" w:rsidRPr="00D40110">
        <w:rPr>
          <w:bCs/>
          <w:color w:val="000000" w:themeColor="text1"/>
          <w:sz w:val="24"/>
          <w:szCs w:val="24"/>
        </w:rPr>
        <w:t xml:space="preserve"> 1967-88, B</w:t>
      </w:r>
      <w:r w:rsidR="00B5244A" w:rsidRPr="00D40110">
        <w:rPr>
          <w:bCs/>
          <w:color w:val="000000" w:themeColor="text1"/>
          <w:sz w:val="24"/>
          <w:szCs w:val="24"/>
        </w:rPr>
        <w:t>elgien und Frankreich</w:t>
      </w:r>
    </w:p>
    <w:p w14:paraId="002709F6" w14:textId="74B5DC49" w:rsidR="007B0372" w:rsidRDefault="007B0372" w:rsidP="00B5244A">
      <w:pPr>
        <w:suppressLineNumbers/>
        <w:spacing w:after="0" w:line="240" w:lineRule="auto"/>
        <w:contextualSpacing/>
        <w:jc w:val="center"/>
        <w:rPr>
          <w:bCs/>
          <w:i/>
          <w:iCs/>
          <w:color w:val="000000" w:themeColor="text1"/>
          <w:sz w:val="18"/>
          <w:szCs w:val="18"/>
        </w:rPr>
      </w:pPr>
      <w:r>
        <w:rPr>
          <w:bCs/>
          <w:i/>
          <w:iCs/>
          <w:color w:val="000000" w:themeColor="text1"/>
          <w:sz w:val="18"/>
          <w:szCs w:val="18"/>
        </w:rPr>
        <w:t>© Estate Bernd &amp; Hilla Becher, vertreten durch Max Becher</w:t>
      </w:r>
    </w:p>
    <w:p w14:paraId="48AF0028" w14:textId="77777777" w:rsidR="006A7B3F" w:rsidRDefault="006A7B3F" w:rsidP="00F76E2E">
      <w:pPr>
        <w:suppressLineNumbers/>
        <w:spacing w:after="0" w:line="240" w:lineRule="auto"/>
        <w:contextualSpacing/>
        <w:jc w:val="both"/>
        <w:rPr>
          <w:bCs/>
          <w:sz w:val="24"/>
          <w:szCs w:val="24"/>
        </w:rPr>
      </w:pPr>
    </w:p>
    <w:p w14:paraId="33ED02C4" w14:textId="6225A9CA" w:rsidR="00042FE7" w:rsidRPr="008852C2" w:rsidRDefault="003231C0" w:rsidP="00F76E2E">
      <w:pPr>
        <w:suppressLineNumbers/>
        <w:spacing w:after="0" w:line="240" w:lineRule="auto"/>
        <w:contextualSpacing/>
        <w:jc w:val="both"/>
        <w:rPr>
          <w:bCs/>
          <w:i/>
          <w:iCs/>
        </w:rPr>
      </w:pPr>
      <w:r w:rsidRPr="008852C2">
        <w:rPr>
          <w:bCs/>
          <w:i/>
          <w:iCs/>
        </w:rPr>
        <w:t>Aufgabe</w:t>
      </w:r>
      <w:r w:rsidR="009D612E">
        <w:rPr>
          <w:bCs/>
          <w:i/>
          <w:iCs/>
        </w:rPr>
        <w:t>n</w:t>
      </w:r>
    </w:p>
    <w:p w14:paraId="1DF4A0FF" w14:textId="7575D3E0" w:rsidR="00CA06D9" w:rsidRDefault="008852C2" w:rsidP="00F76E2E">
      <w:pPr>
        <w:suppressLineNumbers/>
        <w:spacing w:after="0" w:line="240" w:lineRule="auto"/>
        <w:contextualSpacing/>
        <w:jc w:val="both"/>
        <w:rPr>
          <w:bCs/>
        </w:rPr>
      </w:pPr>
      <w:r>
        <w:rPr>
          <w:bCs/>
        </w:rPr>
        <w:t xml:space="preserve">Welchen Förderturm findest Du am schönsten? </w:t>
      </w:r>
      <w:r w:rsidR="005936B1" w:rsidRPr="008852C2">
        <w:rPr>
          <w:bCs/>
        </w:rPr>
        <w:t>Identifiziere d</w:t>
      </w:r>
      <w:r>
        <w:rPr>
          <w:bCs/>
        </w:rPr>
        <w:t>iesen und b</w:t>
      </w:r>
      <w:r w:rsidR="005936B1" w:rsidRPr="008852C2">
        <w:rPr>
          <w:bCs/>
        </w:rPr>
        <w:t>egründe Deine Entscheidung</w:t>
      </w:r>
      <w:r w:rsidR="00A516FD">
        <w:rPr>
          <w:bCs/>
        </w:rPr>
        <w:t>.</w:t>
      </w:r>
    </w:p>
    <w:p w14:paraId="586AA571" w14:textId="534CDB28" w:rsidR="009D612E" w:rsidRPr="008852C2" w:rsidRDefault="009D612E" w:rsidP="00F76E2E">
      <w:pPr>
        <w:suppressLineNumbers/>
        <w:spacing w:after="0" w:line="240" w:lineRule="auto"/>
        <w:contextualSpacing/>
        <w:jc w:val="both"/>
        <w:rPr>
          <w:bCs/>
        </w:rPr>
      </w:pPr>
      <w:r>
        <w:rPr>
          <w:bCs/>
        </w:rPr>
        <w:t>Beschreibt den „Stil“ der Fotos (z. B. Perspektive, Aufnahmestandpunkt, Beleuchtung).</w:t>
      </w:r>
    </w:p>
    <w:p w14:paraId="7E70E374" w14:textId="65A37DF3" w:rsidR="009D612E" w:rsidRDefault="009D612E">
      <w:pPr>
        <w:rPr>
          <w:bCs/>
          <w:sz w:val="24"/>
          <w:szCs w:val="24"/>
        </w:rPr>
      </w:pPr>
      <w:r>
        <w:rPr>
          <w:bCs/>
          <w:sz w:val="24"/>
          <w:szCs w:val="24"/>
        </w:rPr>
        <w:br w:type="page"/>
      </w:r>
    </w:p>
    <w:p w14:paraId="1294C0C7" w14:textId="579859AB" w:rsidR="00682705" w:rsidRDefault="00AD5CEF" w:rsidP="00AD5CEF">
      <w:pPr>
        <w:suppressLineNumbers/>
        <w:spacing w:after="0" w:line="240" w:lineRule="auto"/>
        <w:contextualSpacing/>
        <w:jc w:val="center"/>
        <w:rPr>
          <w:bCs/>
          <w:i/>
          <w:iCs/>
          <w:sz w:val="24"/>
          <w:szCs w:val="24"/>
        </w:rPr>
      </w:pPr>
      <w:r w:rsidRPr="00AD5CEF">
        <w:rPr>
          <w:bCs/>
          <w:i/>
          <w:iCs/>
          <w:sz w:val="24"/>
          <w:szCs w:val="24"/>
        </w:rPr>
        <w:lastRenderedPageBreak/>
        <w:t>Überleitung</w:t>
      </w:r>
      <w:r w:rsidR="00A4658E">
        <w:rPr>
          <w:bCs/>
          <w:i/>
          <w:iCs/>
          <w:sz w:val="24"/>
          <w:szCs w:val="24"/>
        </w:rPr>
        <w:t>: Kurzbiographie</w:t>
      </w:r>
    </w:p>
    <w:p w14:paraId="6A00CE3E" w14:textId="77777777" w:rsidR="00E635B2" w:rsidRDefault="00E635B2" w:rsidP="00E635B2">
      <w:pPr>
        <w:suppressLineNumbers/>
        <w:spacing w:after="0" w:line="240" w:lineRule="auto"/>
        <w:contextualSpacing/>
        <w:rPr>
          <w:bCs/>
          <w:i/>
          <w:iCs/>
          <w:sz w:val="24"/>
          <w:szCs w:val="24"/>
        </w:rPr>
      </w:pPr>
    </w:p>
    <w:p w14:paraId="0C4AD793" w14:textId="5EACDA37" w:rsidR="00FA1726" w:rsidRDefault="00FA1726" w:rsidP="00FA1726">
      <w:pPr>
        <w:suppressLineNumbers/>
        <w:spacing w:after="0" w:line="240" w:lineRule="auto"/>
        <w:contextualSpacing/>
        <w:jc w:val="center"/>
        <w:rPr>
          <w:bCs/>
          <w:i/>
          <w:iCs/>
          <w:sz w:val="24"/>
          <w:szCs w:val="24"/>
        </w:rPr>
      </w:pPr>
      <w:r>
        <w:rPr>
          <w:bCs/>
          <w:noProof/>
          <w:sz w:val="24"/>
          <w:szCs w:val="24"/>
        </w:rPr>
        <w:drawing>
          <wp:inline distT="0" distB="0" distL="0" distR="0" wp14:anchorId="283C6937" wp14:editId="309D38C6">
            <wp:extent cx="3138487" cy="3050540"/>
            <wp:effectExtent l="0" t="0" r="5080" b="0"/>
            <wp:docPr id="6457110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1090" name="Grafik 6457110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6079" cy="3067639"/>
                    </a:xfrm>
                    <a:prstGeom prst="rect">
                      <a:avLst/>
                    </a:prstGeom>
                  </pic:spPr>
                </pic:pic>
              </a:graphicData>
            </a:graphic>
          </wp:inline>
        </w:drawing>
      </w:r>
    </w:p>
    <w:p w14:paraId="07498C74" w14:textId="67AC70A7" w:rsidR="007B0372" w:rsidRPr="00D40110" w:rsidRDefault="00C22873" w:rsidP="007B0372">
      <w:pPr>
        <w:suppressLineNumbers/>
        <w:spacing w:after="0" w:line="240" w:lineRule="auto"/>
        <w:contextualSpacing/>
        <w:jc w:val="center"/>
        <w:rPr>
          <w:bCs/>
          <w:color w:val="000000" w:themeColor="text1"/>
          <w:sz w:val="24"/>
          <w:szCs w:val="24"/>
        </w:rPr>
      </w:pPr>
      <w:r w:rsidRPr="00D40110">
        <w:rPr>
          <w:bCs/>
          <w:color w:val="000000" w:themeColor="text1"/>
          <w:sz w:val="24"/>
          <w:szCs w:val="24"/>
        </w:rPr>
        <w:t>Bernd</w:t>
      </w:r>
      <w:r w:rsidR="00BE08D9" w:rsidRPr="00D40110">
        <w:rPr>
          <w:bCs/>
          <w:color w:val="000000" w:themeColor="text1"/>
          <w:sz w:val="24"/>
          <w:szCs w:val="24"/>
        </w:rPr>
        <w:t xml:space="preserve"> &amp; Hilla</w:t>
      </w:r>
      <w:r w:rsidRPr="00D40110">
        <w:rPr>
          <w:bCs/>
          <w:color w:val="000000" w:themeColor="text1"/>
          <w:sz w:val="24"/>
          <w:szCs w:val="24"/>
        </w:rPr>
        <w:t xml:space="preserve"> Becher</w:t>
      </w:r>
      <w:r w:rsidR="006D0BFE" w:rsidRPr="00D40110">
        <w:rPr>
          <w:bCs/>
          <w:color w:val="000000" w:themeColor="text1"/>
          <w:sz w:val="24"/>
          <w:szCs w:val="24"/>
        </w:rPr>
        <w:t xml:space="preserve">: </w:t>
      </w:r>
      <w:bookmarkStart w:id="5" w:name="_Hlk141464022"/>
      <w:r w:rsidR="00BE08D9" w:rsidRPr="00D40110">
        <w:rPr>
          <w:bCs/>
          <w:color w:val="000000" w:themeColor="text1"/>
          <w:sz w:val="24"/>
          <w:szCs w:val="24"/>
        </w:rPr>
        <w:t>Selbstportrait, 1985, Gelatin</w:t>
      </w:r>
      <w:r w:rsidR="007C5D88" w:rsidRPr="00D40110">
        <w:rPr>
          <w:bCs/>
          <w:color w:val="000000" w:themeColor="text1"/>
          <w:sz w:val="24"/>
          <w:szCs w:val="24"/>
        </w:rPr>
        <w:t>e</w:t>
      </w:r>
      <w:r w:rsidR="00BE08D9" w:rsidRPr="00D40110">
        <w:rPr>
          <w:bCs/>
          <w:color w:val="000000" w:themeColor="text1"/>
          <w:sz w:val="24"/>
          <w:szCs w:val="24"/>
        </w:rPr>
        <w:t>silberabzug</w:t>
      </w:r>
    </w:p>
    <w:p w14:paraId="75BFAA12" w14:textId="54EC5D70" w:rsidR="00D40110" w:rsidRDefault="00BE08D9" w:rsidP="00D40110">
      <w:pPr>
        <w:suppressLineNumbers/>
        <w:spacing w:after="0" w:line="240" w:lineRule="auto"/>
        <w:contextualSpacing/>
        <w:jc w:val="center"/>
        <w:rPr>
          <w:bCs/>
          <w:i/>
          <w:iCs/>
          <w:color w:val="000000" w:themeColor="text1"/>
          <w:sz w:val="18"/>
          <w:szCs w:val="18"/>
        </w:rPr>
      </w:pPr>
      <w:bookmarkStart w:id="6" w:name="_Hlk145178746"/>
      <w:r>
        <w:rPr>
          <w:bCs/>
          <w:i/>
          <w:iCs/>
          <w:color w:val="000000" w:themeColor="text1"/>
          <w:sz w:val="18"/>
          <w:szCs w:val="18"/>
        </w:rPr>
        <w:t>© Estate Bernd &amp; Hilla Becher, vertreten durch Max Becher</w:t>
      </w:r>
      <w:bookmarkEnd w:id="6"/>
      <w:r>
        <w:rPr>
          <w:bCs/>
          <w:i/>
          <w:iCs/>
          <w:color w:val="000000" w:themeColor="text1"/>
          <w:sz w:val="18"/>
          <w:szCs w:val="18"/>
        </w:rPr>
        <w:t>, Courtesy Die Photographische Sammlung / SK Stiftung Kultur,</w:t>
      </w:r>
    </w:p>
    <w:p w14:paraId="2C8427CD" w14:textId="6077FA06" w:rsidR="00BE08D9" w:rsidRDefault="00BE08D9" w:rsidP="00D40110">
      <w:pPr>
        <w:suppressLineNumbers/>
        <w:spacing w:after="0" w:line="240" w:lineRule="auto"/>
        <w:contextualSpacing/>
        <w:jc w:val="center"/>
        <w:rPr>
          <w:bCs/>
          <w:i/>
          <w:iCs/>
          <w:color w:val="000000" w:themeColor="text1"/>
          <w:sz w:val="18"/>
          <w:szCs w:val="18"/>
        </w:rPr>
      </w:pPr>
      <w:r>
        <w:rPr>
          <w:bCs/>
          <w:i/>
          <w:iCs/>
          <w:color w:val="000000" w:themeColor="text1"/>
          <w:sz w:val="18"/>
          <w:szCs w:val="18"/>
        </w:rPr>
        <w:t>Bernd &amp; Hilla Becher Archiv</w:t>
      </w:r>
    </w:p>
    <w:bookmarkEnd w:id="5"/>
    <w:p w14:paraId="20678969" w14:textId="2E1EF58F" w:rsidR="008C59F1" w:rsidRDefault="008C59F1" w:rsidP="00F76E2E">
      <w:pPr>
        <w:suppressLineNumbers/>
        <w:spacing w:after="0" w:line="240" w:lineRule="auto"/>
        <w:contextualSpacing/>
        <w:jc w:val="both"/>
        <w:rPr>
          <w:bCs/>
          <w:sz w:val="24"/>
          <w:szCs w:val="24"/>
        </w:rPr>
      </w:pPr>
    </w:p>
    <w:p w14:paraId="5C048DEE" w14:textId="63BA8D32" w:rsidR="00750759" w:rsidRDefault="00A4658E" w:rsidP="009E218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w:t>
      </w:r>
      <w:r w:rsidR="008C59F1" w:rsidRPr="008C59F1">
        <w:rPr>
          <w:bCs/>
        </w:rPr>
        <w:t>BERND BECHER (1931-2007) und HILLA B</w:t>
      </w:r>
      <w:r w:rsidR="00BC1E1C">
        <w:rPr>
          <w:bCs/>
        </w:rPr>
        <w:t>ECHER</w:t>
      </w:r>
      <w:r w:rsidR="008C59F1" w:rsidRPr="008C59F1">
        <w:rPr>
          <w:bCs/>
        </w:rPr>
        <w:t>, geb. Wobeser (1934-2015) lernten sich 1957 in Düsseldorf kennen und heirateten 1961. Er kam aus einer Siegener Hand</w:t>
      </w:r>
      <w:r w:rsidR="008C59F1">
        <w:rPr>
          <w:bCs/>
        </w:rPr>
        <w:t>werkerfamilie und hatte frei</w:t>
      </w:r>
      <w:r w:rsidR="00BE08D9">
        <w:rPr>
          <w:bCs/>
        </w:rPr>
        <w:t>e</w:t>
      </w:r>
      <w:r w:rsidR="008C59F1">
        <w:rPr>
          <w:bCs/>
        </w:rPr>
        <w:t xml:space="preserve"> Grafik und Typografie an den Kunstakademien Stuttgart und Düsseldorf studiert: sie stammte aus Potsdam, wo sie eine Fotografenausbildung in einem renommierten Fotoatelier absolvierte. Gemeinsam entwickelten und realisierten sie das groß angelegte, über fünf Jahrzehnte weiterverfolgte Projekt, von Verfall und Abriss bedrohte Industriebauten fotografisch zu dokumentieren – anfangs vorrangig im Ruhrgebiet, späte</w:t>
      </w:r>
      <w:r w:rsidR="00BE08D9">
        <w:rPr>
          <w:bCs/>
        </w:rPr>
        <w:t>r</w:t>
      </w:r>
      <w:r w:rsidR="008C59F1">
        <w:rPr>
          <w:bCs/>
        </w:rPr>
        <w:t xml:space="preserve"> in Industriegebieten ganz Europas und den USA. Den künstlerischen Durchbruch und internationale Aufmerksamkeit brachte 1972 ihre Teilnahme an der documenta 5. Ausstellungen ihres beständig anwachsenden</w:t>
      </w:r>
      <w:r>
        <w:rPr>
          <w:bCs/>
        </w:rPr>
        <w:t xml:space="preserve"> Werks u.a. in London, New York, S</w:t>
      </w:r>
      <w:r>
        <w:rPr>
          <w:rFonts w:cstheme="minorHAnsi"/>
          <w:bCs/>
        </w:rPr>
        <w:t>ã</w:t>
      </w:r>
      <w:r>
        <w:rPr>
          <w:bCs/>
        </w:rPr>
        <w:t>o Paulo, Paris folgten. 1990 vertraten sie die Bundesrepublik Deutschland auf der Biennale in Venedig und wurden dort mit dem „Goldenen Löwen für Skulptur“ ausgezeichnet. Weitere Auszeichnungen</w:t>
      </w:r>
      <w:r w:rsidR="00750759">
        <w:rPr>
          <w:bCs/>
        </w:rPr>
        <w:t>: der Goslarer Kaiserring (1994), der Staatspreis des Landes Nordrhein-Westfalen (2001),</w:t>
      </w:r>
      <w:r>
        <w:rPr>
          <w:bCs/>
        </w:rPr>
        <w:t xml:space="preserve"> der bedeutende Erasmuspreis (Praemium Erasmianum 2002), der damit erstmals an Fotografen vergeben wurde</w:t>
      </w:r>
      <w:r w:rsidR="00750759">
        <w:rPr>
          <w:bCs/>
        </w:rPr>
        <w:t>, der Hasselblad Award (2004) und viele andere.</w:t>
      </w:r>
    </w:p>
    <w:p w14:paraId="739A8A42" w14:textId="06C7B400" w:rsidR="00A4658E" w:rsidRDefault="00A4658E" w:rsidP="009E218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1976 hatte Bernd Becher die Professur für Fotografie an der Kunstakademie Düsseldorf übernommen. In enger Zusammenarbeit mit Hilla Becher begründete er hier die so genannte Becher-Schule (Thomas Struth, Candida Höfer, Andreas Gursky, Thomas Ruff u.a.), die heute internationalen Ruhm genießt.“</w:t>
      </w:r>
    </w:p>
    <w:p w14:paraId="0D483608" w14:textId="445A7427" w:rsidR="009E2188" w:rsidRDefault="009E2188" w:rsidP="009E2188">
      <w:pPr>
        <w:pBdr>
          <w:top w:val="single" w:sz="4" w:space="1" w:color="auto"/>
          <w:left w:val="single" w:sz="4" w:space="4" w:color="auto"/>
          <w:bottom w:val="single" w:sz="4" w:space="1" w:color="auto"/>
          <w:right w:val="single" w:sz="4" w:space="4" w:color="auto"/>
        </w:pBdr>
        <w:spacing w:after="0" w:line="240" w:lineRule="auto"/>
        <w:contextualSpacing/>
        <w:jc w:val="both"/>
        <w:rPr>
          <w:i/>
          <w:iCs/>
          <w:sz w:val="18"/>
          <w:szCs w:val="18"/>
        </w:rPr>
      </w:pPr>
      <w:r>
        <w:rPr>
          <w:i/>
          <w:iCs/>
          <w:sz w:val="18"/>
          <w:szCs w:val="18"/>
        </w:rPr>
        <w:t xml:space="preserve">(Aus: </w:t>
      </w:r>
      <w:r w:rsidR="00BC1E1C">
        <w:rPr>
          <w:i/>
          <w:iCs/>
          <w:sz w:val="18"/>
          <w:szCs w:val="18"/>
        </w:rPr>
        <w:t xml:space="preserve">Kurzbiographie. In: </w:t>
      </w:r>
      <w:r w:rsidRPr="009E2188">
        <w:rPr>
          <w:i/>
          <w:iCs/>
          <w:sz w:val="18"/>
          <w:szCs w:val="18"/>
        </w:rPr>
        <w:t>Becher, Bernd &amp; Hilla (2020/1993): Grundformen. Formes Élémentaires. Text von/Text de Thierry de Duve. München: Schirmer/Mosel</w:t>
      </w:r>
      <w:r>
        <w:rPr>
          <w:i/>
          <w:iCs/>
          <w:sz w:val="18"/>
          <w:szCs w:val="18"/>
        </w:rPr>
        <w:t>, S. 157</w:t>
      </w:r>
      <w:r w:rsidR="00BE08D9">
        <w:rPr>
          <w:i/>
          <w:iCs/>
          <w:sz w:val="18"/>
          <w:szCs w:val="18"/>
        </w:rPr>
        <w:t>, Orthografie modernisiert</w:t>
      </w:r>
      <w:r>
        <w:rPr>
          <w:i/>
          <w:iCs/>
          <w:sz w:val="18"/>
          <w:szCs w:val="18"/>
        </w:rPr>
        <w:t>)</w:t>
      </w:r>
    </w:p>
    <w:p w14:paraId="24FBA550" w14:textId="3FE69682" w:rsidR="00876246" w:rsidRPr="009E2188" w:rsidRDefault="00D85B39" w:rsidP="009E2188">
      <w:pPr>
        <w:pBdr>
          <w:top w:val="single" w:sz="4" w:space="1" w:color="auto"/>
          <w:left w:val="single" w:sz="4" w:space="4" w:color="auto"/>
          <w:bottom w:val="single" w:sz="4" w:space="1" w:color="auto"/>
          <w:right w:val="single" w:sz="4" w:space="4" w:color="auto"/>
        </w:pBdr>
        <w:spacing w:after="0" w:line="240" w:lineRule="auto"/>
        <w:contextualSpacing/>
        <w:jc w:val="both"/>
        <w:rPr>
          <w:i/>
          <w:iCs/>
          <w:sz w:val="18"/>
          <w:szCs w:val="18"/>
        </w:rPr>
      </w:pPr>
      <w:r>
        <w:t>Im Metropolitan Museum of Art in New York war vom 15.7. bis zum 6.11.2022</w:t>
      </w:r>
      <w:r>
        <w:rPr>
          <w:bCs/>
        </w:rPr>
        <w:t xml:space="preserve"> d</w:t>
      </w:r>
      <w:r w:rsidR="00876246">
        <w:rPr>
          <w:bCs/>
        </w:rPr>
        <w:t xml:space="preserve">ie </w:t>
      </w:r>
      <w:r w:rsidR="00876246">
        <w:t>große Retrospektive „Bernd &amp; Hilla Becher“</w:t>
      </w:r>
      <w:r>
        <w:t xml:space="preserve"> zu sehen</w:t>
      </w:r>
      <w:r w:rsidR="00E37FFA">
        <w:t xml:space="preserve"> </w:t>
      </w:r>
      <w:r w:rsidR="003D6AB7" w:rsidRPr="003D6AB7">
        <w:rPr>
          <w:i/>
          <w:iCs/>
          <w:sz w:val="18"/>
          <w:szCs w:val="18"/>
        </w:rPr>
        <w:t>(siehe</w:t>
      </w:r>
      <w:r w:rsidR="00E37FFA">
        <w:rPr>
          <w:i/>
          <w:iCs/>
          <w:sz w:val="18"/>
          <w:szCs w:val="18"/>
        </w:rPr>
        <w:t xml:space="preserve"> dazu</w:t>
      </w:r>
      <w:r w:rsidR="003D6AB7" w:rsidRPr="003D6AB7">
        <w:rPr>
          <w:i/>
          <w:iCs/>
          <w:sz w:val="18"/>
          <w:szCs w:val="18"/>
        </w:rPr>
        <w:t xml:space="preserve"> den Ausstellungskatalog </w:t>
      </w:r>
      <w:r w:rsidR="00DB1440">
        <w:rPr>
          <w:i/>
          <w:iCs/>
          <w:sz w:val="18"/>
          <w:szCs w:val="18"/>
        </w:rPr>
        <w:t xml:space="preserve">von </w:t>
      </w:r>
      <w:r w:rsidR="003D6AB7" w:rsidRPr="003D6AB7">
        <w:rPr>
          <w:i/>
          <w:iCs/>
          <w:sz w:val="18"/>
          <w:szCs w:val="18"/>
        </w:rPr>
        <w:t>Rosenheim 2022)</w:t>
      </w:r>
      <w:r w:rsidR="003D6AB7">
        <w:t>.</w:t>
      </w:r>
    </w:p>
    <w:p w14:paraId="41393E3F" w14:textId="77777777" w:rsidR="008C59F1" w:rsidRDefault="008C59F1" w:rsidP="00F76E2E">
      <w:pPr>
        <w:suppressLineNumbers/>
        <w:spacing w:after="0" w:line="240" w:lineRule="auto"/>
        <w:contextualSpacing/>
        <w:jc w:val="both"/>
        <w:rPr>
          <w:rFonts w:cstheme="minorHAnsi"/>
          <w:bCs/>
        </w:rPr>
      </w:pPr>
    </w:p>
    <w:p w14:paraId="40498F93" w14:textId="77777777" w:rsidR="00D85B39" w:rsidRPr="00A4658E" w:rsidRDefault="00D85B39" w:rsidP="00F76E2E">
      <w:pPr>
        <w:suppressLineNumbers/>
        <w:spacing w:after="0" w:line="240" w:lineRule="auto"/>
        <w:contextualSpacing/>
        <w:jc w:val="both"/>
        <w:rPr>
          <w:rFonts w:cstheme="minorHAnsi"/>
          <w:bCs/>
        </w:rPr>
      </w:pPr>
    </w:p>
    <w:p w14:paraId="44224732" w14:textId="55A6E58A" w:rsidR="00186AFB" w:rsidRPr="00792515" w:rsidRDefault="00792515" w:rsidP="00086752">
      <w:pPr>
        <w:spacing w:after="0" w:line="360" w:lineRule="auto"/>
        <w:jc w:val="center"/>
        <w:rPr>
          <w:rFonts w:cstheme="minorHAnsi"/>
          <w:bCs/>
          <w:i/>
          <w:iCs/>
          <w:sz w:val="24"/>
          <w:szCs w:val="24"/>
          <w:vertAlign w:val="subscript"/>
        </w:rPr>
      </w:pPr>
      <w:r w:rsidRPr="00792515">
        <w:rPr>
          <w:rFonts w:cstheme="minorHAnsi"/>
          <w:bCs/>
          <w:i/>
          <w:iCs/>
          <w:sz w:val="24"/>
          <w:szCs w:val="24"/>
        </w:rPr>
        <w:t>Erarbeitung</w:t>
      </w:r>
    </w:p>
    <w:p w14:paraId="2A4207B9" w14:textId="21645BFB" w:rsidR="001950AB" w:rsidRPr="00A87476" w:rsidRDefault="005B7F3D" w:rsidP="00086752">
      <w:pPr>
        <w:spacing w:after="0" w:line="240" w:lineRule="auto"/>
        <w:jc w:val="both"/>
        <w:rPr>
          <w:rFonts w:ascii="Times New Roman" w:hAnsi="Times New Roman" w:cs="Times New Roman"/>
          <w:bCs/>
        </w:rPr>
      </w:pPr>
      <w:r w:rsidRPr="00A87476">
        <w:rPr>
          <w:rFonts w:ascii="Times New Roman" w:hAnsi="Times New Roman" w:cs="Times New Roman"/>
          <w:bCs/>
        </w:rPr>
        <w:t>In Interviews g</w:t>
      </w:r>
      <w:r w:rsidR="00A45163">
        <w:rPr>
          <w:rFonts w:ascii="Times New Roman" w:hAnsi="Times New Roman" w:cs="Times New Roman"/>
          <w:bCs/>
        </w:rPr>
        <w:t>ibt das Künstlerehepaar</w:t>
      </w:r>
      <w:r w:rsidRPr="00A87476">
        <w:rPr>
          <w:rFonts w:ascii="Times New Roman" w:hAnsi="Times New Roman" w:cs="Times New Roman"/>
          <w:bCs/>
        </w:rPr>
        <w:t xml:space="preserve"> Auskunft über</w:t>
      </w:r>
      <w:r w:rsidR="00655C77">
        <w:rPr>
          <w:rFonts w:ascii="Times New Roman" w:hAnsi="Times New Roman" w:cs="Times New Roman"/>
          <w:bCs/>
        </w:rPr>
        <w:t xml:space="preserve"> </w:t>
      </w:r>
      <w:r w:rsidR="002A20CB">
        <w:rPr>
          <w:rFonts w:ascii="Times New Roman" w:hAnsi="Times New Roman" w:cs="Times New Roman"/>
          <w:bCs/>
        </w:rPr>
        <w:t>sein</w:t>
      </w:r>
      <w:r w:rsidR="00655C77">
        <w:rPr>
          <w:rFonts w:ascii="Times New Roman" w:hAnsi="Times New Roman" w:cs="Times New Roman"/>
          <w:bCs/>
        </w:rPr>
        <w:t xml:space="preserve"> Selbstverständnis als Fotograf:innen und</w:t>
      </w:r>
      <w:r w:rsidRPr="00A87476">
        <w:rPr>
          <w:rFonts w:ascii="Times New Roman" w:hAnsi="Times New Roman" w:cs="Times New Roman"/>
          <w:bCs/>
        </w:rPr>
        <w:t xml:space="preserve"> </w:t>
      </w:r>
      <w:r w:rsidR="00655C77">
        <w:rPr>
          <w:rFonts w:ascii="Times New Roman" w:hAnsi="Times New Roman" w:cs="Times New Roman"/>
          <w:bCs/>
        </w:rPr>
        <w:t>die</w:t>
      </w:r>
      <w:r w:rsidRPr="00A87476">
        <w:rPr>
          <w:rFonts w:ascii="Times New Roman" w:hAnsi="Times New Roman" w:cs="Times New Roman"/>
          <w:bCs/>
        </w:rPr>
        <w:t xml:space="preserve"> Ästhetik von Industriebauten:</w:t>
      </w:r>
    </w:p>
    <w:p w14:paraId="7E9B1D78" w14:textId="3AE7866B" w:rsidR="00D37D1D" w:rsidRDefault="00834AF9" w:rsidP="00D37D1D">
      <w:pPr>
        <w:pBdr>
          <w:top w:val="single" w:sz="4" w:space="1" w:color="auto"/>
          <w:left w:val="single" w:sz="4" w:space="4" w:color="auto"/>
          <w:bottom w:val="single" w:sz="4" w:space="1" w:color="auto"/>
          <w:right w:val="single" w:sz="4" w:space="4" w:color="auto"/>
        </w:pBdr>
        <w:spacing w:after="0" w:line="240" w:lineRule="auto"/>
        <w:jc w:val="both"/>
        <w:rPr>
          <w:bCs/>
        </w:rPr>
      </w:pPr>
      <w:r>
        <w:rPr>
          <w:bCs/>
        </w:rPr>
        <w:t>„[</w:t>
      </w:r>
      <w:r w:rsidR="00466559">
        <w:rPr>
          <w:bCs/>
        </w:rPr>
        <w:t>Hilla Becher</w:t>
      </w:r>
      <w:r w:rsidR="005B3824">
        <w:rPr>
          <w:bCs/>
        </w:rPr>
        <w:t>:</w:t>
      </w:r>
      <w:r>
        <w:rPr>
          <w:bCs/>
        </w:rPr>
        <w:t xml:space="preserve">] </w:t>
      </w:r>
      <w:r w:rsidR="00466559">
        <w:rPr>
          <w:bCs/>
        </w:rPr>
        <w:t xml:space="preserve">Wir [haben] uns auch sehr schnell in einer gemeinsamen Grundüberzeugung getroffen, nämlich der: </w:t>
      </w:r>
      <w:r w:rsidR="00D37D1D">
        <w:rPr>
          <w:bCs/>
        </w:rPr>
        <w:t>die Technik hat es nicht</w:t>
      </w:r>
      <w:r w:rsidR="00466559">
        <w:rPr>
          <w:bCs/>
        </w:rPr>
        <w:t xml:space="preserve"> </w:t>
      </w:r>
      <w:r w:rsidR="00D37D1D">
        <w:rPr>
          <w:bCs/>
        </w:rPr>
        <w:t>nötig interpretiert zu werden, die interpretiert sich selbst. Man muss nur die richtigen Objekte auswählen und präzise ins Bild rücken: dann erzählen die ihre eigene Geschichte schon selbst. Mit anderen Worten: Wir wollen an den Objekten, die wir fotografierten</w:t>
      </w:r>
      <w:r w:rsidR="00466559">
        <w:rPr>
          <w:bCs/>
        </w:rPr>
        <w:t xml:space="preserve">, nichts verändern </w:t>
      </w:r>
      <w:r w:rsidR="00466559">
        <w:rPr>
          <w:bCs/>
        </w:rPr>
        <w:lastRenderedPageBreak/>
        <w:t xml:space="preserve">– ein Prinzip, das wir noch heute befolgen. Nur ein Kunstgriff war und ist erlaubt, die einzelnen Objekte freizustellen, also rahmenfüllend ins Bild zu rücken, was ja nicht ganz den Tatsachen entspricht, da sie vor Ort mitten in einem architektonischen Chaos oder Urwald stehen. Aber dieser Kunstgriff ist einfach nötig, damit man sie als Gesamtform überblicken und erkennen kann. […] Auch noch heute scheint mir die spezifische Stärke der Fotografie in der ganz und gar realistischen Wiedergabe von Welt zu liegen. Das unterscheidet sie von allen anderen Bildmedien, das kann sie von allen am besten. Und je präziser sie Gegenstände abbildet, desto stärker ist ihre magische Wirkung </w:t>
      </w:r>
      <w:r w:rsidR="00655C77">
        <w:rPr>
          <w:bCs/>
        </w:rPr>
        <w:t>auf den Betrachter. […]</w:t>
      </w:r>
    </w:p>
    <w:p w14:paraId="492D0C26" w14:textId="661665B8" w:rsidR="00466559" w:rsidRDefault="00655C77" w:rsidP="00D37D1D">
      <w:pPr>
        <w:pBdr>
          <w:top w:val="single" w:sz="4" w:space="1" w:color="auto"/>
          <w:left w:val="single" w:sz="4" w:space="4" w:color="auto"/>
          <w:bottom w:val="single" w:sz="4" w:space="1" w:color="auto"/>
          <w:right w:val="single" w:sz="4" w:space="4" w:color="auto"/>
        </w:pBdr>
        <w:spacing w:after="0" w:line="240" w:lineRule="auto"/>
        <w:jc w:val="both"/>
        <w:rPr>
          <w:bCs/>
        </w:rPr>
      </w:pPr>
      <w:r>
        <w:rPr>
          <w:bCs/>
        </w:rPr>
        <w:t>[Bernd Becher</w:t>
      </w:r>
      <w:r w:rsidR="005B3824">
        <w:rPr>
          <w:bCs/>
        </w:rPr>
        <w:t>:</w:t>
      </w:r>
      <w:r>
        <w:rPr>
          <w:bCs/>
        </w:rPr>
        <w:t>] Dass wir uns das Ziel gesetzt haben, die Objekte möglichst präzise wiederzugeben, war schon gesagt. Und das hieß, wir mussten mit Großbildkameras arbeiten. Was Belichtungszeiten zwischen zehn Sekunden und einer Minute bedingt und erklärt, warum auf unseren Bildern Menschen fehlen. Und damit man alle Details eines Objekts erkennen kann, müssen wir bei diffusem Licht arbeiten, so dass möglichst wenige Schatten auftreten. Und damit Bäume und Sträucher nun minimal stören, fotografieren wir meist im Frühjahr und Herbst, wenn sie noch nicht oder nicht mehr belaubt sind. Schließlich der Blick aus halber Höhe auf das Objekt</w:t>
      </w:r>
      <w:r w:rsidR="00407ABF">
        <w:rPr>
          <w:bCs/>
        </w:rPr>
        <w:t>, dass es in seiner ganzen Ausdehnung unverzerrt vor einem steht</w:t>
      </w:r>
      <w:r w:rsidR="00936EB7">
        <w:rPr>
          <w:bCs/>
        </w:rPr>
        <w:t xml:space="preserve"> </w:t>
      </w:r>
      <w:r w:rsidR="00792515">
        <w:rPr>
          <w:bCs/>
        </w:rPr>
        <w:t>[…]. Und dies Gefühl haben wir dann […] immer wieder einzufangen versucht, indem wir […] extra Gerüste konstruierten oder auf Dächer stiegen, in benachbarten Häusern fragten, ob wir aus bestimmten Fenstern fotografieren durften usw. So kam dann dieser spezifische Stil zustande, der eigentlich gar kein Stil ist, sondern nur die „ideale Sicht“ auf den Gegenstand, die ihn übersichtlich macht. [..] Im Vordergrund steht das Objekt</w:t>
      </w:r>
      <w:r w:rsidR="00264AEF">
        <w:rPr>
          <w:bCs/>
        </w:rPr>
        <w:t>, nicht der Fotograf. Denn je präziser er das Objekt ins Bild rückt, desto stärker kommt dessen Individualität zum Vorschein. Und darauf legen wir zumindest den größten Wert. Dabei reicht uns die Möglichkeit, unsere subjektiven Vorlieben bei der Auswahl der Objekte ins Spiel zu bringen, die wir fotografieren, aus denen wir unsere Tableaus bauen, die wir in Ausstellungen geben und in unsere Bücher nehmen. […]</w:t>
      </w:r>
    </w:p>
    <w:p w14:paraId="5F592DD4" w14:textId="05914267" w:rsidR="00264AEF" w:rsidRDefault="00CC0D0F" w:rsidP="00D37D1D">
      <w:pPr>
        <w:pBdr>
          <w:top w:val="single" w:sz="4" w:space="1" w:color="auto"/>
          <w:left w:val="single" w:sz="4" w:space="4" w:color="auto"/>
          <w:bottom w:val="single" w:sz="4" w:space="1" w:color="auto"/>
          <w:right w:val="single" w:sz="4" w:space="4" w:color="auto"/>
        </w:pBdr>
        <w:spacing w:after="0" w:line="240" w:lineRule="auto"/>
        <w:jc w:val="both"/>
        <w:rPr>
          <w:bCs/>
        </w:rPr>
      </w:pPr>
      <w:r>
        <w:rPr>
          <w:bCs/>
        </w:rPr>
        <w:t>[Bernd Becher</w:t>
      </w:r>
      <w:r w:rsidR="005B3824">
        <w:rPr>
          <w:bCs/>
        </w:rPr>
        <w:t>:</w:t>
      </w:r>
      <w:r>
        <w:rPr>
          <w:bCs/>
        </w:rPr>
        <w:t xml:space="preserve">] </w:t>
      </w:r>
      <w:r w:rsidR="0021245C">
        <w:rPr>
          <w:bCs/>
        </w:rPr>
        <w:t xml:space="preserve">Im Großen folgt unsere Kategorienbildung nämlich quasi wissenschaftlichen Kriterien. Da bilden wir </w:t>
      </w:r>
      <w:r w:rsidR="00110BDF">
        <w:rPr>
          <w:bCs/>
        </w:rPr>
        <w:t>W</w:t>
      </w:r>
      <w:r w:rsidR="0021245C">
        <w:rPr>
          <w:bCs/>
        </w:rPr>
        <w:t>erkgruppen, die von der Funktion der Objekte ausgeht – also Werkgruppen wie Kalköfen, Kühltürme, Hochöfen, Fördertürme, Wassertürme, Gasbehälter, Silos usw. Inzwischen haben wir in jeder Kategorie dermaßen viele Aufnahmen gesammelt, dass Buch- und Ausstellungsprojekte heute – im Gegensatz zu früher – nur noch Beispiele aus einer einzigen Kategorie präsentieren können, weil wir sonst zu umfangreich würden. Innerhalb dieser Kategorien gibt es dann „Familien“ von Objekten, die sich aus den verwendeten Baumaterialien herleiten: Holz, Stein, Eisen und Beton. Und erst innerhalb dieser Objekt-Familien kommen intuitive Auswahlkriterien zum Tragen: was sind die Grundformen oder Typen eines hölzern</w:t>
      </w:r>
      <w:r>
        <w:rPr>
          <w:bCs/>
        </w:rPr>
        <w:t>en</w:t>
      </w:r>
      <w:r w:rsidR="0021245C">
        <w:rPr>
          <w:bCs/>
        </w:rPr>
        <w:t xml:space="preserve"> Wasserturms beispielsweise. Da sieht man erst, wenn man etliche von ihnen nebeneinanderlegt. Und aus verschiedenen Beispielen für eine Grundform, einen Objekt-Typ, bauen wir unsere Tableaus. Es sei denn, ein Objekt-Typ wie der Hochofen beispielsweise ist optisch derart kompliziert, dass es verschiedene Ansichten von ihm braucht, um ihn vollständig zu verstehen. In solchen Fällen gibt es auch Tableaus, die aus mehreren Ansichten ein und desselben Objektes bestehen. </w:t>
      </w:r>
      <w:r>
        <w:rPr>
          <w:bCs/>
        </w:rPr>
        <w:t>[…] Mit jedem Objekt, dass wir fotografieren, schärft sich unser Blick für dessen Eigenheiten, so dass wir heute viel genauer entscheiden können, welches Objekt die Elemente einer Objekt-Familie oder eines Objekt-Typs in quasi idealtypischer Form besitzt, so dass wir uns eine ganze Reihe ähnlicher Objekte sparen können, weil sie weniger idealtypisch sind. Denn bei der Masse der Objekte, die wir fotografieren könnten, muss es darauf ankommen, jene auszuwählen, die möglichst viele visuelle Informationen in sich vereinigen. Und das Gefühl dafür bringt erst die Erfahrung, vor Hunderten von Objekten gestanden zu haben. Anders kann man sich das gar nicht aneignen. […]</w:t>
      </w:r>
    </w:p>
    <w:p w14:paraId="640F2112" w14:textId="742534CE" w:rsidR="00061CCD" w:rsidRDefault="00061CCD" w:rsidP="00061CCD">
      <w:pPr>
        <w:pBdr>
          <w:top w:val="single" w:sz="4" w:space="1" w:color="auto"/>
          <w:left w:val="single" w:sz="4" w:space="4" w:color="auto"/>
          <w:bottom w:val="single" w:sz="4" w:space="1" w:color="auto"/>
          <w:right w:val="single" w:sz="4" w:space="4" w:color="auto"/>
        </w:pBdr>
        <w:spacing w:after="0" w:line="240" w:lineRule="auto"/>
        <w:jc w:val="both"/>
        <w:rPr>
          <w:bCs/>
        </w:rPr>
      </w:pPr>
      <w:r>
        <w:rPr>
          <w:bCs/>
        </w:rPr>
        <w:t>[Hilla Becher</w:t>
      </w:r>
      <w:r w:rsidR="005B3824">
        <w:rPr>
          <w:bCs/>
        </w:rPr>
        <w:t>:</w:t>
      </w:r>
      <w:r>
        <w:rPr>
          <w:bCs/>
        </w:rPr>
        <w:t xml:space="preserve">] </w:t>
      </w:r>
      <w:r w:rsidRPr="00A87476">
        <w:rPr>
          <w:bCs/>
        </w:rPr>
        <w:t>Diese Objekte sind fest im Boden verankert, man könnte fast sagen, dass sie Wurzeln geschlagen haben. Andere Gegenstände – etwa eine Tasse oder eine Nähmaschine – haben keine Wurzeln, aber ein Wasserturm ist „fest gemauert in der Erde</w:t>
      </w:r>
      <w:r w:rsidR="00BE08D9">
        <w:rPr>
          <w:bCs/>
        </w:rPr>
        <w:t>n</w:t>
      </w:r>
      <w:r w:rsidRPr="00A87476">
        <w:rPr>
          <w:bCs/>
        </w:rPr>
        <w:t>“; auch wenn er keinen Ewigkeitswert besitzt, so ist er doch kein bewegliches Objekt. Er ist mit einem gewissen Mechanismus verbunden, mit einer Landschaft, mit den dort arbeitenden Menschen und einem sozialen Netzwerk. Man muss das Objekt als Solitär darstellen, sonst entsteht Chaos, aber man muss auch diesen Teil seiner Umgebung zeigen, der verständlich macht, dass es kein beweglicher Gegenstand ist wie eine Kaffeetasse</w:t>
      </w:r>
      <w:r>
        <w:rPr>
          <w:bCs/>
        </w:rPr>
        <w:t>. […].</w:t>
      </w:r>
    </w:p>
    <w:p w14:paraId="200C3DC0" w14:textId="723C222B" w:rsidR="00061CCD" w:rsidRDefault="00CC0D0F" w:rsidP="005A64D7">
      <w:pPr>
        <w:pBdr>
          <w:top w:val="single" w:sz="4" w:space="1" w:color="auto"/>
          <w:left w:val="single" w:sz="4" w:space="4" w:color="auto"/>
          <w:bottom w:val="single" w:sz="4" w:space="1" w:color="auto"/>
          <w:right w:val="single" w:sz="4" w:space="4" w:color="auto"/>
        </w:pBdr>
        <w:spacing w:after="0" w:line="240" w:lineRule="auto"/>
        <w:jc w:val="both"/>
        <w:rPr>
          <w:bCs/>
        </w:rPr>
      </w:pPr>
      <w:r>
        <w:rPr>
          <w:bCs/>
        </w:rPr>
        <w:t>[Bernd Becher</w:t>
      </w:r>
      <w:r w:rsidR="005B3824">
        <w:rPr>
          <w:bCs/>
        </w:rPr>
        <w:t>:</w:t>
      </w:r>
      <w:r>
        <w:rPr>
          <w:bCs/>
        </w:rPr>
        <w:t xml:space="preserve">] </w:t>
      </w:r>
      <w:r w:rsidR="00C96FD7">
        <w:rPr>
          <w:bCs/>
        </w:rPr>
        <w:t>Bleibt zu erwähnen</w:t>
      </w:r>
      <w:r w:rsidR="00D1035E">
        <w:rPr>
          <w:bCs/>
        </w:rPr>
        <w:t>, dass ich mich immer fürs Geschichtenerzählen interessiert habe. Auch deshalb hätte ich gar nicht anders arbeiten können als in Form einer Fotografie, die zwischen Kunst und Literatur angesiedelt ist, wie das auch bei August Sander</w:t>
      </w:r>
      <w:r w:rsidR="00BA04BF">
        <w:rPr>
          <w:bCs/>
        </w:rPr>
        <w:t>*</w:t>
      </w:r>
      <w:r w:rsidR="00D1035E">
        <w:rPr>
          <w:bCs/>
        </w:rPr>
        <w:t xml:space="preserve"> und Eugène Atget</w:t>
      </w:r>
      <w:r w:rsidR="00BA04BF">
        <w:rPr>
          <w:bCs/>
        </w:rPr>
        <w:t>**</w:t>
      </w:r>
      <w:r w:rsidR="00D1035E">
        <w:rPr>
          <w:bCs/>
        </w:rPr>
        <w:t xml:space="preserve"> der Fall ist. Denn was </w:t>
      </w:r>
      <w:r w:rsidR="00D1035E">
        <w:rPr>
          <w:bCs/>
        </w:rPr>
        <w:lastRenderedPageBreak/>
        <w:t>wir tun, ist letztlich Geschichten erzählen, und zwar, indem wir Menschen oder Dinge präsentieren, die ihre eigene Geschichte erzählen.</w:t>
      </w:r>
      <w:r w:rsidR="00F431F2">
        <w:rPr>
          <w:bCs/>
        </w:rPr>
        <w:t xml:space="preserve"> […]</w:t>
      </w:r>
      <w:r w:rsidR="00061CCD">
        <w:rPr>
          <w:bCs/>
        </w:rPr>
        <w:t xml:space="preserve"> </w:t>
      </w:r>
      <w:r w:rsidR="005B7F3D" w:rsidRPr="00A87476">
        <w:rPr>
          <w:bCs/>
        </w:rPr>
        <w:t>Wenn Sie ein</w:t>
      </w:r>
      <w:r w:rsidR="00A21C35" w:rsidRPr="00A87476">
        <w:rPr>
          <w:bCs/>
        </w:rPr>
        <w:t>e</w:t>
      </w:r>
      <w:r w:rsidR="005B7F3D" w:rsidRPr="00A87476">
        <w:rPr>
          <w:bCs/>
        </w:rPr>
        <w:t xml:space="preserve"> gotische Kirche besuchen, dann können Sie damit in deren Zeit zurückreisen</w:t>
      </w:r>
      <w:r w:rsidR="00BE08D9">
        <w:rPr>
          <w:bCs/>
        </w:rPr>
        <w:t>,</w:t>
      </w:r>
      <w:r w:rsidR="005B7F3D" w:rsidRPr="00A87476">
        <w:rPr>
          <w:bCs/>
        </w:rPr>
        <w:t xml:space="preserve"> Sie begegnen der Kultur, die die errichtet hat. Unsere Aufnahmen von Industrieanlagen schaffen eine Möglichkeit, das Zeitalter der Industrie zu besuchen […].</w:t>
      </w:r>
    </w:p>
    <w:p w14:paraId="2C979312" w14:textId="07523F0B" w:rsidR="00061CCD" w:rsidRDefault="00F431F2" w:rsidP="005A64D7">
      <w:pPr>
        <w:pBdr>
          <w:top w:val="single" w:sz="4" w:space="1" w:color="auto"/>
          <w:left w:val="single" w:sz="4" w:space="4" w:color="auto"/>
          <w:bottom w:val="single" w:sz="4" w:space="1" w:color="auto"/>
          <w:right w:val="single" w:sz="4" w:space="4" w:color="auto"/>
        </w:pBdr>
        <w:spacing w:after="0" w:line="240" w:lineRule="auto"/>
        <w:jc w:val="both"/>
        <w:rPr>
          <w:bCs/>
        </w:rPr>
      </w:pPr>
      <w:r>
        <w:rPr>
          <w:bCs/>
        </w:rPr>
        <w:t>[Bernd und Hilla Becher</w:t>
      </w:r>
      <w:r w:rsidR="005B3824">
        <w:rPr>
          <w:bCs/>
        </w:rPr>
        <w:t>:</w:t>
      </w:r>
      <w:r>
        <w:rPr>
          <w:bCs/>
        </w:rPr>
        <w:t>]</w:t>
      </w:r>
      <w:r w:rsidR="005B7F3D" w:rsidRPr="00A87476">
        <w:rPr>
          <w:bCs/>
        </w:rPr>
        <w:t xml:space="preserve"> Den Objekten, die uns interessieren ist gemeinsam, dass sie ohne Rücksicht auf Maßverhältnisse und ornamentale Raster gebaut wurden. Ihre Ästhetik besteht darin, dass sie ohne ästhetische Absicht entstanden sind. […]</w:t>
      </w:r>
    </w:p>
    <w:p w14:paraId="45BE28FA" w14:textId="0B53CC1B" w:rsidR="005A64D7" w:rsidRDefault="00061CCD" w:rsidP="005A64D7">
      <w:pPr>
        <w:pBdr>
          <w:top w:val="single" w:sz="4" w:space="1" w:color="auto"/>
          <w:left w:val="single" w:sz="4" w:space="4" w:color="auto"/>
          <w:bottom w:val="single" w:sz="4" w:space="1" w:color="auto"/>
          <w:right w:val="single" w:sz="4" w:space="4" w:color="auto"/>
        </w:pBdr>
        <w:spacing w:after="0" w:line="240" w:lineRule="auto"/>
        <w:jc w:val="both"/>
        <w:rPr>
          <w:bCs/>
        </w:rPr>
      </w:pPr>
      <w:r>
        <w:rPr>
          <w:bCs/>
        </w:rPr>
        <w:t>[Bernd Becher</w:t>
      </w:r>
      <w:r w:rsidR="005B3824">
        <w:rPr>
          <w:bCs/>
        </w:rPr>
        <w:t>:</w:t>
      </w:r>
      <w:r>
        <w:rPr>
          <w:bCs/>
        </w:rPr>
        <w:t xml:space="preserve">] </w:t>
      </w:r>
      <w:r w:rsidR="00D37D1D">
        <w:rPr>
          <w:bCs/>
        </w:rPr>
        <w:t>E</w:t>
      </w:r>
      <w:r w:rsidR="005B7F3D" w:rsidRPr="00A87476">
        <w:rPr>
          <w:bCs/>
        </w:rPr>
        <w:t xml:space="preserve">s geht nicht darum, alles in der Welt zu fotografieren, sondern zu beweisen, dass eine Architektur, die im </w:t>
      </w:r>
      <w:r w:rsidR="00F431F2">
        <w:rPr>
          <w:bCs/>
        </w:rPr>
        <w:t>W</w:t>
      </w:r>
      <w:r w:rsidR="005B7F3D" w:rsidRPr="00A87476">
        <w:rPr>
          <w:bCs/>
        </w:rPr>
        <w:t>esentlichen aus Apparaten besteht, nichts mit Design zu tun hat und auch nicht mit Architektur. Es sind Ingenieurbauten, die ihre eigene Ästhetik haben.</w:t>
      </w:r>
      <w:r w:rsidR="00C96FD7">
        <w:rPr>
          <w:bCs/>
        </w:rPr>
        <w:t>“</w:t>
      </w:r>
    </w:p>
    <w:p w14:paraId="2CBFDCA2" w14:textId="1068AF08" w:rsidR="005A64D7" w:rsidRPr="005A64D7" w:rsidRDefault="00F431F2" w:rsidP="005A64D7">
      <w:pPr>
        <w:pBdr>
          <w:top w:val="single" w:sz="4" w:space="1" w:color="auto"/>
          <w:left w:val="single" w:sz="4" w:space="4" w:color="auto"/>
          <w:bottom w:val="single" w:sz="4" w:space="1" w:color="auto"/>
          <w:right w:val="single" w:sz="4" w:space="4" w:color="auto"/>
        </w:pBdr>
        <w:spacing w:after="0" w:line="240" w:lineRule="auto"/>
        <w:jc w:val="both"/>
        <w:rPr>
          <w:bCs/>
          <w:i/>
          <w:iCs/>
          <w:sz w:val="18"/>
          <w:szCs w:val="18"/>
        </w:rPr>
      </w:pPr>
      <w:r>
        <w:rPr>
          <w:bCs/>
          <w:i/>
          <w:iCs/>
          <w:sz w:val="18"/>
          <w:szCs w:val="18"/>
        </w:rPr>
        <w:t>Becher, Bernd &amp; Hilla (1989): Interview [</w:t>
      </w:r>
      <w:r w:rsidR="00E13C33">
        <w:rPr>
          <w:bCs/>
          <w:i/>
          <w:iCs/>
          <w:sz w:val="18"/>
          <w:szCs w:val="18"/>
        </w:rPr>
        <w:t>mit</w:t>
      </w:r>
      <w:r>
        <w:rPr>
          <w:bCs/>
          <w:i/>
          <w:iCs/>
          <w:sz w:val="18"/>
          <w:szCs w:val="18"/>
        </w:rPr>
        <w:t xml:space="preserve"> Michael Köhler]. In: </w:t>
      </w:r>
      <w:r w:rsidR="00761679">
        <w:rPr>
          <w:bCs/>
          <w:i/>
          <w:iCs/>
          <w:sz w:val="18"/>
          <w:szCs w:val="18"/>
        </w:rPr>
        <w:t>Künstler. Kritisches Lexikon der Gegenwartskunst</w:t>
      </w:r>
      <w:r w:rsidR="00682705">
        <w:rPr>
          <w:bCs/>
          <w:i/>
          <w:iCs/>
          <w:sz w:val="18"/>
          <w:szCs w:val="18"/>
        </w:rPr>
        <w:t>, hg. v. Lothar Romain/Detlef Bluemler, Ausgabe</w:t>
      </w:r>
      <w:r w:rsidR="00761679">
        <w:rPr>
          <w:bCs/>
          <w:i/>
          <w:iCs/>
          <w:sz w:val="18"/>
          <w:szCs w:val="18"/>
        </w:rPr>
        <w:t xml:space="preserve"> 7</w:t>
      </w:r>
      <w:r w:rsidR="00682705">
        <w:rPr>
          <w:bCs/>
          <w:i/>
          <w:iCs/>
          <w:sz w:val="18"/>
          <w:szCs w:val="18"/>
        </w:rPr>
        <w:t>. München: WB</w:t>
      </w:r>
      <w:r w:rsidR="004377E9">
        <w:rPr>
          <w:bCs/>
          <w:i/>
          <w:iCs/>
          <w:sz w:val="18"/>
          <w:szCs w:val="18"/>
        </w:rPr>
        <w:t>-Verlag</w:t>
      </w:r>
      <w:r w:rsidR="00682705">
        <w:rPr>
          <w:bCs/>
          <w:i/>
          <w:iCs/>
          <w:sz w:val="18"/>
          <w:szCs w:val="18"/>
        </w:rPr>
        <w:t>,</w:t>
      </w:r>
      <w:r>
        <w:rPr>
          <w:bCs/>
          <w:i/>
          <w:iCs/>
          <w:sz w:val="18"/>
          <w:szCs w:val="18"/>
        </w:rPr>
        <w:t xml:space="preserve"> S. 14f.; Bernd &amp; Hilla Becher</w:t>
      </w:r>
      <w:r w:rsidR="005A64D7" w:rsidRPr="005A64D7">
        <w:rPr>
          <w:bCs/>
          <w:i/>
          <w:iCs/>
          <w:sz w:val="18"/>
          <w:szCs w:val="18"/>
        </w:rPr>
        <w:t>, zit. n.</w:t>
      </w:r>
      <w:r w:rsidR="005A64D7">
        <w:rPr>
          <w:bCs/>
          <w:i/>
          <w:iCs/>
          <w:sz w:val="18"/>
          <w:szCs w:val="18"/>
        </w:rPr>
        <w:t xml:space="preserve"> Michael Fried (2014): Warum Photographie als Kunst so bedeutend ist wie nie zuvor. München: Schirmer/Mosel,</w:t>
      </w:r>
      <w:r w:rsidR="005A64D7" w:rsidRPr="005A64D7">
        <w:rPr>
          <w:bCs/>
          <w:i/>
          <w:iCs/>
          <w:sz w:val="18"/>
          <w:szCs w:val="18"/>
        </w:rPr>
        <w:t xml:space="preserve"> S. 322, 336</w:t>
      </w:r>
      <w:r w:rsidR="005A64D7">
        <w:rPr>
          <w:bCs/>
          <w:i/>
          <w:iCs/>
          <w:sz w:val="18"/>
          <w:szCs w:val="18"/>
        </w:rPr>
        <w:t>)</w:t>
      </w:r>
    </w:p>
    <w:p w14:paraId="326CC445" w14:textId="7C46B8B4" w:rsidR="00BA04BF" w:rsidRPr="005603E6" w:rsidRDefault="00BA04BF" w:rsidP="005B7F3D">
      <w:pPr>
        <w:spacing w:after="0" w:line="240" w:lineRule="auto"/>
        <w:jc w:val="both"/>
        <w:rPr>
          <w:bCs/>
          <w:sz w:val="20"/>
          <w:szCs w:val="20"/>
        </w:rPr>
      </w:pPr>
      <w:r w:rsidRPr="005603E6">
        <w:rPr>
          <w:bCs/>
          <w:sz w:val="20"/>
          <w:szCs w:val="20"/>
        </w:rPr>
        <w:t>*</w:t>
      </w:r>
      <w:r w:rsidRPr="005603E6">
        <w:rPr>
          <w:bCs/>
          <w:i/>
          <w:iCs/>
          <w:sz w:val="20"/>
          <w:szCs w:val="20"/>
        </w:rPr>
        <w:t>August Sander</w:t>
      </w:r>
      <w:r w:rsidR="009E2188" w:rsidRPr="005603E6">
        <w:rPr>
          <w:bCs/>
          <w:sz w:val="20"/>
          <w:szCs w:val="20"/>
        </w:rPr>
        <w:t xml:space="preserve"> (1876-1964): deutscher Fotokünstler</w:t>
      </w:r>
      <w:r w:rsidR="005603E6" w:rsidRPr="005603E6">
        <w:rPr>
          <w:bCs/>
          <w:sz w:val="20"/>
          <w:szCs w:val="20"/>
        </w:rPr>
        <w:t>, bekannt durch sein Kulturwerk „Menschen des 20. Jahrhunderts“</w:t>
      </w:r>
      <w:r w:rsidR="003C696E">
        <w:rPr>
          <w:bCs/>
          <w:sz w:val="20"/>
          <w:szCs w:val="20"/>
        </w:rPr>
        <w:t>(postum 2010)</w:t>
      </w:r>
      <w:r w:rsidR="005603E6" w:rsidRPr="005603E6">
        <w:rPr>
          <w:bCs/>
          <w:sz w:val="20"/>
          <w:szCs w:val="20"/>
        </w:rPr>
        <w:t xml:space="preserve"> mit einer Typologie von Menschen unterschiedlicher Gesellschaftsschichten und Berufe.</w:t>
      </w:r>
    </w:p>
    <w:p w14:paraId="0107614B" w14:textId="79491375" w:rsidR="00BA04BF" w:rsidRPr="005603E6" w:rsidRDefault="00BA04BF" w:rsidP="005B7F3D">
      <w:pPr>
        <w:spacing w:after="0" w:line="240" w:lineRule="auto"/>
        <w:jc w:val="both"/>
        <w:rPr>
          <w:bCs/>
          <w:sz w:val="20"/>
          <w:szCs w:val="20"/>
        </w:rPr>
      </w:pPr>
      <w:r w:rsidRPr="005603E6">
        <w:rPr>
          <w:bCs/>
          <w:sz w:val="20"/>
          <w:szCs w:val="20"/>
        </w:rPr>
        <w:t>**</w:t>
      </w:r>
      <w:r w:rsidRPr="005603E6">
        <w:rPr>
          <w:bCs/>
          <w:i/>
          <w:iCs/>
          <w:sz w:val="20"/>
          <w:szCs w:val="20"/>
        </w:rPr>
        <w:t>Eugène Atget</w:t>
      </w:r>
      <w:r w:rsidR="009E2188" w:rsidRPr="005603E6">
        <w:rPr>
          <w:bCs/>
          <w:sz w:val="20"/>
          <w:szCs w:val="20"/>
        </w:rPr>
        <w:t xml:space="preserve"> (1857-1927): Pariser Street-Fotograf.</w:t>
      </w:r>
    </w:p>
    <w:p w14:paraId="27EC7E23" w14:textId="77777777" w:rsidR="00BA04BF" w:rsidRDefault="00BA04BF" w:rsidP="00F33C6D">
      <w:pPr>
        <w:spacing w:after="0" w:line="240" w:lineRule="auto"/>
        <w:rPr>
          <w:bCs/>
          <w:i/>
          <w:iCs/>
        </w:rPr>
      </w:pPr>
    </w:p>
    <w:p w14:paraId="555B655B" w14:textId="3B50DAF3" w:rsidR="003231C0" w:rsidRPr="00240A7B" w:rsidRDefault="005A64D7" w:rsidP="00F33C6D">
      <w:pPr>
        <w:spacing w:after="0" w:line="240" w:lineRule="auto"/>
        <w:rPr>
          <w:bCs/>
          <w:i/>
          <w:iCs/>
        </w:rPr>
      </w:pPr>
      <w:r w:rsidRPr="00240A7B">
        <w:rPr>
          <w:bCs/>
          <w:i/>
          <w:iCs/>
        </w:rPr>
        <w:t>Aufgaben</w:t>
      </w:r>
    </w:p>
    <w:p w14:paraId="4895EB01" w14:textId="04F6B98D" w:rsidR="001D3050" w:rsidRDefault="005A64D7" w:rsidP="009F3354">
      <w:pPr>
        <w:spacing w:after="0" w:line="240" w:lineRule="auto"/>
        <w:jc w:val="both"/>
        <w:rPr>
          <w:bCs/>
        </w:rPr>
      </w:pPr>
      <w:r w:rsidRPr="00240A7B">
        <w:rPr>
          <w:bCs/>
        </w:rPr>
        <w:t xml:space="preserve">1. </w:t>
      </w:r>
      <w:r w:rsidR="00BA04BF">
        <w:rPr>
          <w:bCs/>
        </w:rPr>
        <w:t>Erarbeitet</w:t>
      </w:r>
      <w:r w:rsidR="001D3050">
        <w:rPr>
          <w:bCs/>
        </w:rPr>
        <w:t xml:space="preserve"> die fotografischen Regeln </w:t>
      </w:r>
      <w:r w:rsidR="00BA04BF">
        <w:rPr>
          <w:bCs/>
        </w:rPr>
        <w:t xml:space="preserve">von </w:t>
      </w:r>
      <w:r w:rsidR="00BA04BF" w:rsidRPr="00BA04BF">
        <w:rPr>
          <w:bCs/>
          <w:i/>
          <w:iCs/>
        </w:rPr>
        <w:t>Bernd &amp; Hilla Becher</w:t>
      </w:r>
      <w:r w:rsidR="001D3050">
        <w:rPr>
          <w:bCs/>
        </w:rPr>
        <w:t>.</w:t>
      </w:r>
    </w:p>
    <w:p w14:paraId="613CC6E0" w14:textId="53347C8F" w:rsidR="00545266" w:rsidRDefault="00545266" w:rsidP="00545266">
      <w:pPr>
        <w:spacing w:after="0" w:line="240" w:lineRule="auto"/>
        <w:jc w:val="both"/>
        <w:rPr>
          <w:bCs/>
        </w:rPr>
      </w:pPr>
      <w:r>
        <w:rPr>
          <w:bCs/>
        </w:rPr>
        <w:t>2. Erläutert, welche Funktionen die Fotografien des Künstlerpaars ihrem Selbstverständnis nach besitzen.</w:t>
      </w:r>
    </w:p>
    <w:p w14:paraId="7A38B5B5" w14:textId="744BB8C8" w:rsidR="005A64D7" w:rsidRPr="00240A7B" w:rsidRDefault="00545266" w:rsidP="009F3354">
      <w:pPr>
        <w:spacing w:after="0" w:line="240" w:lineRule="auto"/>
        <w:jc w:val="both"/>
        <w:rPr>
          <w:bCs/>
        </w:rPr>
      </w:pPr>
      <w:r>
        <w:rPr>
          <w:bCs/>
        </w:rPr>
        <w:t>3</w:t>
      </w:r>
      <w:r w:rsidR="001D3050">
        <w:rPr>
          <w:bCs/>
        </w:rPr>
        <w:t xml:space="preserve">. </w:t>
      </w:r>
      <w:r>
        <w:rPr>
          <w:bCs/>
        </w:rPr>
        <w:t>Identifiziert</w:t>
      </w:r>
      <w:r w:rsidR="005A64D7" w:rsidRPr="00240A7B">
        <w:rPr>
          <w:bCs/>
        </w:rPr>
        <w:t xml:space="preserve"> weitere</w:t>
      </w:r>
      <w:r w:rsidR="009D612E">
        <w:rPr>
          <w:bCs/>
        </w:rPr>
        <w:t xml:space="preserve"> technische</w:t>
      </w:r>
      <w:r w:rsidR="005A64D7" w:rsidRPr="00240A7B">
        <w:rPr>
          <w:bCs/>
        </w:rPr>
        <w:t xml:space="preserve"> Objekte</w:t>
      </w:r>
      <w:r w:rsidR="001D3050">
        <w:rPr>
          <w:bCs/>
        </w:rPr>
        <w:t>,</w:t>
      </w:r>
      <w:r w:rsidR="005A64D7" w:rsidRPr="00240A7B">
        <w:rPr>
          <w:bCs/>
        </w:rPr>
        <w:t xml:space="preserve"> </w:t>
      </w:r>
      <w:r w:rsidR="001D3050">
        <w:rPr>
          <w:bCs/>
        </w:rPr>
        <w:t>welche</w:t>
      </w:r>
      <w:r w:rsidR="005A64D7" w:rsidRPr="00240A7B">
        <w:rPr>
          <w:bCs/>
        </w:rPr>
        <w:t xml:space="preserve"> nach </w:t>
      </w:r>
      <w:r w:rsidR="005A64D7" w:rsidRPr="00240A7B">
        <w:rPr>
          <w:bCs/>
          <w:i/>
          <w:iCs/>
        </w:rPr>
        <w:t xml:space="preserve">Bernd </w:t>
      </w:r>
      <w:r w:rsidR="00BA04BF">
        <w:rPr>
          <w:bCs/>
          <w:i/>
          <w:iCs/>
        </w:rPr>
        <w:t>&amp;</w:t>
      </w:r>
      <w:r w:rsidR="005A64D7" w:rsidRPr="00240A7B">
        <w:rPr>
          <w:bCs/>
          <w:i/>
          <w:iCs/>
        </w:rPr>
        <w:t xml:space="preserve"> Hilla Becher</w:t>
      </w:r>
      <w:r w:rsidR="005A64D7" w:rsidRPr="00240A7B">
        <w:rPr>
          <w:bCs/>
        </w:rPr>
        <w:t xml:space="preserve"> eine</w:t>
      </w:r>
      <w:r w:rsidR="009F3354" w:rsidRPr="00240A7B">
        <w:rPr>
          <w:bCs/>
        </w:rPr>
        <w:t xml:space="preserve"> eigene</w:t>
      </w:r>
      <w:r w:rsidR="005A64D7" w:rsidRPr="00240A7B">
        <w:rPr>
          <w:bCs/>
        </w:rPr>
        <w:t xml:space="preserve"> Ästhetik</w:t>
      </w:r>
      <w:r w:rsidR="009F3354" w:rsidRPr="00240A7B">
        <w:rPr>
          <w:bCs/>
        </w:rPr>
        <w:t xml:space="preserve"> besitzen.</w:t>
      </w:r>
    </w:p>
    <w:p w14:paraId="2E251BD8" w14:textId="2DCAEABC" w:rsidR="0050344E" w:rsidRDefault="00BA04BF" w:rsidP="009F3354">
      <w:pPr>
        <w:spacing w:after="0" w:line="240" w:lineRule="auto"/>
        <w:jc w:val="both"/>
        <w:rPr>
          <w:bCs/>
        </w:rPr>
      </w:pPr>
      <w:r>
        <w:rPr>
          <w:bCs/>
        </w:rPr>
        <w:t>4</w:t>
      </w:r>
      <w:r w:rsidR="001D3050">
        <w:rPr>
          <w:bCs/>
        </w:rPr>
        <w:t xml:space="preserve">. </w:t>
      </w:r>
      <w:r w:rsidR="00EF5BFF">
        <w:rPr>
          <w:bCs/>
        </w:rPr>
        <w:t xml:space="preserve">Diskutiert, ob </w:t>
      </w:r>
      <w:r>
        <w:rPr>
          <w:bCs/>
        </w:rPr>
        <w:t>die</w:t>
      </w:r>
      <w:r w:rsidR="009D612E">
        <w:rPr>
          <w:bCs/>
        </w:rPr>
        <w:t xml:space="preserve"> von</w:t>
      </w:r>
      <w:r>
        <w:rPr>
          <w:bCs/>
        </w:rPr>
        <w:t xml:space="preserve"> </w:t>
      </w:r>
      <w:r w:rsidRPr="00BA04BF">
        <w:rPr>
          <w:bCs/>
          <w:i/>
          <w:iCs/>
        </w:rPr>
        <w:t>Bernd &amp; Hilla Becher</w:t>
      </w:r>
      <w:r w:rsidR="00EF5BFF">
        <w:rPr>
          <w:bCs/>
          <w:i/>
          <w:iCs/>
        </w:rPr>
        <w:t>s</w:t>
      </w:r>
      <w:r w:rsidR="009D612E">
        <w:rPr>
          <w:bCs/>
          <w:i/>
          <w:iCs/>
        </w:rPr>
        <w:t xml:space="preserve"> </w:t>
      </w:r>
      <w:r w:rsidR="009D612E">
        <w:rPr>
          <w:bCs/>
        </w:rPr>
        <w:t>fotografierten Industriebauten</w:t>
      </w:r>
      <w:r>
        <w:rPr>
          <w:bCs/>
        </w:rPr>
        <w:t xml:space="preserve"> eine eigene Ästhetik besitzen.</w:t>
      </w:r>
    </w:p>
    <w:p w14:paraId="606BF74A" w14:textId="0C21721F" w:rsidR="00ED5333" w:rsidRPr="001F07D4" w:rsidRDefault="00A43094" w:rsidP="00ED5333">
      <w:pPr>
        <w:spacing w:after="0" w:line="240" w:lineRule="auto"/>
        <w:jc w:val="both"/>
        <w:rPr>
          <w:rFonts w:cstheme="minorHAnsi"/>
        </w:rPr>
      </w:pPr>
      <w:r w:rsidRPr="00A43094">
        <w:rPr>
          <w:rFonts w:cstheme="minorHAnsi"/>
        </w:rPr>
        <w:t>5</w:t>
      </w:r>
      <w:r w:rsidR="00EF5BFF" w:rsidRPr="00A43094">
        <w:rPr>
          <w:rFonts w:cstheme="minorHAnsi"/>
        </w:rPr>
        <w:t xml:space="preserve">. </w:t>
      </w:r>
      <w:r w:rsidR="00506F99">
        <w:rPr>
          <w:rFonts w:cstheme="minorHAnsi"/>
        </w:rPr>
        <w:t>Der Architekt</w:t>
      </w:r>
      <w:r w:rsidR="00506F99" w:rsidRPr="00A43094">
        <w:rPr>
          <w:rFonts w:cstheme="minorHAnsi"/>
        </w:rPr>
        <w:t xml:space="preserve">, Soziologe und Filmtheoretiker </w:t>
      </w:r>
      <w:r w:rsidR="00506F99" w:rsidRPr="00A43094">
        <w:rPr>
          <w:rFonts w:cstheme="minorHAnsi"/>
          <w:i/>
          <w:iCs/>
        </w:rPr>
        <w:t>Siegfried Kracauer</w:t>
      </w:r>
      <w:r w:rsidR="00506F99" w:rsidRPr="00A43094">
        <w:rPr>
          <w:rFonts w:cstheme="minorHAnsi"/>
        </w:rPr>
        <w:t xml:space="preserve"> (1889-1966)</w:t>
      </w:r>
      <w:r w:rsidR="00506F99">
        <w:rPr>
          <w:rFonts w:cstheme="minorHAnsi"/>
        </w:rPr>
        <w:t xml:space="preserve"> stellt einen bestimmten </w:t>
      </w:r>
      <w:r w:rsidR="00506F99" w:rsidRPr="001F07D4">
        <w:rPr>
          <w:rFonts w:cstheme="minorHAnsi"/>
        </w:rPr>
        <w:t>Anspruch an die Fotografie</w:t>
      </w:r>
      <w:r w:rsidR="00ED5333" w:rsidRPr="001F07D4">
        <w:rPr>
          <w:rFonts w:cstheme="minorHAnsi"/>
        </w:rPr>
        <w:t>, nämlich den der unpersönlichen, objektiven Wiedergabe der Wirklichkeit.</w:t>
      </w:r>
      <w:r w:rsidR="00435C00" w:rsidRPr="001F07D4">
        <w:rPr>
          <w:rFonts w:cstheme="minorHAnsi"/>
        </w:rPr>
        <w:t xml:space="preserve"> Der Aufstieg der Fotografie fällt für </w:t>
      </w:r>
      <w:r w:rsidR="00435C00" w:rsidRPr="001F07D4">
        <w:rPr>
          <w:rFonts w:cstheme="minorHAnsi"/>
          <w:i/>
          <w:iCs/>
        </w:rPr>
        <w:t xml:space="preserve">Kracauer </w:t>
      </w:r>
      <w:r w:rsidR="00435C00" w:rsidRPr="001F07D4">
        <w:rPr>
          <w:rFonts w:cstheme="minorHAnsi"/>
        </w:rPr>
        <w:t>historisch zusammen mit de</w:t>
      </w:r>
      <w:r w:rsidR="001F07D4" w:rsidRPr="001F07D4">
        <w:rPr>
          <w:rFonts w:cstheme="minorHAnsi"/>
        </w:rPr>
        <w:t>r Verbreitung</w:t>
      </w:r>
      <w:r w:rsidR="00435C00" w:rsidRPr="001F07D4">
        <w:rPr>
          <w:rFonts w:cstheme="minorHAnsi"/>
        </w:rPr>
        <w:t xml:space="preserve"> des Positivismus im 19. Jahrhundert, den zum Beispiel der</w:t>
      </w:r>
      <w:r w:rsidR="00435C00" w:rsidRPr="001F07D4">
        <w:t xml:space="preserve"> französische Philosoph</w:t>
      </w:r>
      <w:r w:rsidR="001F07D4" w:rsidRPr="001F07D4">
        <w:t xml:space="preserve"> </w:t>
      </w:r>
      <w:r w:rsidR="00435C00" w:rsidRPr="001F07D4">
        <w:t>Hippolyte Adolphe Taine (1828-1893)</w:t>
      </w:r>
      <w:r w:rsidR="001F07D4" w:rsidRPr="001F07D4">
        <w:t xml:space="preserve"> in folgenden Spruch</w:t>
      </w:r>
      <w:r w:rsidR="00435C00" w:rsidRPr="001F07D4">
        <w:t xml:space="preserve"> </w:t>
      </w:r>
      <w:r w:rsidR="001F07D4" w:rsidRPr="001F07D4">
        <w:rPr>
          <w:rFonts w:cstheme="minorHAnsi"/>
        </w:rPr>
        <w:t>zum Ausdruck brachte</w:t>
      </w:r>
      <w:r w:rsidR="00435C00" w:rsidRPr="001F07D4">
        <w:rPr>
          <w:rFonts w:cstheme="minorHAnsi"/>
        </w:rPr>
        <w:t>: „Ich will die Objekte so wiedergeben, wie sie sind oder wie sie wären, wenn ich nicht existierte.“</w:t>
      </w:r>
    </w:p>
    <w:p w14:paraId="7D188628" w14:textId="6213643F" w:rsidR="00506F99" w:rsidRPr="00ED5333" w:rsidRDefault="00EF5BFF" w:rsidP="006B1478">
      <w:pPr>
        <w:spacing w:after="0" w:line="240" w:lineRule="auto"/>
        <w:jc w:val="both"/>
        <w:rPr>
          <w:rFonts w:cstheme="minorHAnsi"/>
        </w:rPr>
      </w:pPr>
      <w:r w:rsidRPr="001D3050">
        <w:rPr>
          <w:rFonts w:cstheme="minorHAnsi"/>
          <w:i/>
          <w:iCs/>
          <w:sz w:val="18"/>
          <w:szCs w:val="18"/>
        </w:rPr>
        <w:t>(</w:t>
      </w:r>
      <w:r w:rsidR="00ED5333">
        <w:rPr>
          <w:rFonts w:cstheme="minorHAnsi"/>
          <w:i/>
          <w:iCs/>
          <w:sz w:val="18"/>
          <w:szCs w:val="18"/>
        </w:rPr>
        <w:t xml:space="preserve">Vgl. </w:t>
      </w:r>
      <w:r w:rsidRPr="001D3050">
        <w:rPr>
          <w:i/>
          <w:iCs/>
          <w:sz w:val="18"/>
          <w:szCs w:val="18"/>
        </w:rPr>
        <w:t>Kracauer, Siegfried (2005/1960): Theorie des Films. Die Errettung der äußeren Wirklichkeit</w:t>
      </w:r>
      <w:r w:rsidR="00921770">
        <w:rPr>
          <w:i/>
          <w:iCs/>
          <w:sz w:val="18"/>
          <w:szCs w:val="18"/>
        </w:rPr>
        <w:t xml:space="preserve"> (Werke, Bd. 3).</w:t>
      </w:r>
      <w:r w:rsidRPr="001D3050">
        <w:rPr>
          <w:i/>
          <w:iCs/>
          <w:sz w:val="18"/>
          <w:szCs w:val="18"/>
        </w:rPr>
        <w:t xml:space="preserve"> Frankfurt</w:t>
      </w:r>
      <w:r w:rsidR="002F266C">
        <w:rPr>
          <w:i/>
          <w:iCs/>
          <w:sz w:val="18"/>
          <w:szCs w:val="18"/>
        </w:rPr>
        <w:t xml:space="preserve"> a. </w:t>
      </w:r>
      <w:r w:rsidRPr="001D3050">
        <w:rPr>
          <w:i/>
          <w:iCs/>
          <w:sz w:val="18"/>
          <w:szCs w:val="18"/>
        </w:rPr>
        <w:t>Main: Suhrkamp</w:t>
      </w:r>
      <w:r>
        <w:rPr>
          <w:i/>
          <w:iCs/>
          <w:sz w:val="18"/>
          <w:szCs w:val="18"/>
        </w:rPr>
        <w:t xml:space="preserve">, S. </w:t>
      </w:r>
      <w:r w:rsidR="00506F99">
        <w:rPr>
          <w:i/>
          <w:iCs/>
          <w:sz w:val="18"/>
          <w:szCs w:val="18"/>
        </w:rPr>
        <w:t>30f.</w:t>
      </w:r>
      <w:r>
        <w:rPr>
          <w:i/>
          <w:iCs/>
          <w:sz w:val="18"/>
          <w:szCs w:val="18"/>
        </w:rPr>
        <w:t>)</w:t>
      </w:r>
    </w:p>
    <w:p w14:paraId="0CEA3024" w14:textId="7DF52AC7" w:rsidR="00506F99" w:rsidRDefault="00506F99" w:rsidP="006B1478">
      <w:pPr>
        <w:spacing w:after="0" w:line="240" w:lineRule="auto"/>
        <w:jc w:val="both"/>
      </w:pPr>
      <w:r>
        <w:t xml:space="preserve">Diskutiert, ob die Arbeiten von </w:t>
      </w:r>
      <w:r w:rsidRPr="00506F99">
        <w:rPr>
          <w:i/>
          <w:iCs/>
        </w:rPr>
        <w:t>Bernd &amp; Hilla Becher</w:t>
      </w:r>
      <w:r>
        <w:t xml:space="preserve"> </w:t>
      </w:r>
      <w:r w:rsidRPr="00506F99">
        <w:rPr>
          <w:i/>
          <w:iCs/>
        </w:rPr>
        <w:t>Kracauers</w:t>
      </w:r>
      <w:r>
        <w:t xml:space="preserve"> Forderung gerecht werden.</w:t>
      </w:r>
    </w:p>
    <w:p w14:paraId="73A7BC0E" w14:textId="0F95D319" w:rsidR="000C4E87" w:rsidRPr="000C4E87" w:rsidRDefault="000C4E87" w:rsidP="006B1478">
      <w:pPr>
        <w:spacing w:after="0" w:line="240" w:lineRule="auto"/>
        <w:jc w:val="both"/>
        <w:rPr>
          <w:bCs/>
        </w:rPr>
      </w:pPr>
      <w:r>
        <w:rPr>
          <w:bCs/>
        </w:rPr>
        <w:t>6. Prüft, ob es im Werk der Fotograf:innen eine „künstlerische Entwicklung“ geben kann.</w:t>
      </w:r>
    </w:p>
    <w:p w14:paraId="2653C377" w14:textId="166C7230" w:rsidR="006B1478" w:rsidRPr="00240A7B" w:rsidRDefault="000C4E87" w:rsidP="006B1478">
      <w:pPr>
        <w:spacing w:after="0" w:line="240" w:lineRule="auto"/>
        <w:jc w:val="both"/>
      </w:pPr>
      <w:r>
        <w:t>7</w:t>
      </w:r>
      <w:r w:rsidR="006B1478" w:rsidRPr="00240A7B">
        <w:t xml:space="preserve">. </w:t>
      </w:r>
      <w:r w:rsidR="006B1478" w:rsidRPr="00240A7B">
        <w:rPr>
          <w:bCs/>
        </w:rPr>
        <w:t xml:space="preserve">Entwickelt ausgehend von </w:t>
      </w:r>
      <w:r w:rsidR="006B1478" w:rsidRPr="00240A7B">
        <w:rPr>
          <w:bCs/>
          <w:i/>
          <w:iCs/>
        </w:rPr>
        <w:t>Bernd und Hilla Becher</w:t>
      </w:r>
      <w:r w:rsidR="006B1478" w:rsidRPr="00240A7B">
        <w:rPr>
          <w:bCs/>
        </w:rPr>
        <w:t xml:space="preserve"> eine Definition des „Technikschönen“.</w:t>
      </w:r>
    </w:p>
    <w:p w14:paraId="28F0847B" w14:textId="77777777" w:rsidR="00EF5BFF" w:rsidRPr="00086752" w:rsidRDefault="00EF5BFF" w:rsidP="00FC6FC9">
      <w:pPr>
        <w:spacing w:after="0" w:line="240" w:lineRule="auto"/>
        <w:jc w:val="center"/>
        <w:rPr>
          <w:rFonts w:cstheme="minorHAnsi"/>
          <w:bCs/>
          <w:i/>
          <w:iCs/>
        </w:rPr>
      </w:pPr>
    </w:p>
    <w:p w14:paraId="266040E9" w14:textId="77777777" w:rsidR="000C4E87" w:rsidRPr="00086752" w:rsidRDefault="000C4E87" w:rsidP="00FC6FC9">
      <w:pPr>
        <w:spacing w:after="0" w:line="240" w:lineRule="auto"/>
        <w:jc w:val="center"/>
        <w:rPr>
          <w:rFonts w:cstheme="minorHAnsi"/>
          <w:bCs/>
          <w:i/>
          <w:iCs/>
        </w:rPr>
      </w:pPr>
    </w:p>
    <w:p w14:paraId="006F3DC8" w14:textId="10ABC6A6" w:rsidR="00CE585B" w:rsidRDefault="00CE585B" w:rsidP="00086752">
      <w:pPr>
        <w:spacing w:after="0" w:line="360" w:lineRule="auto"/>
        <w:jc w:val="center"/>
        <w:rPr>
          <w:rFonts w:cstheme="minorHAnsi"/>
          <w:bCs/>
          <w:i/>
          <w:iCs/>
          <w:sz w:val="24"/>
          <w:szCs w:val="24"/>
        </w:rPr>
      </w:pPr>
      <w:r w:rsidRPr="00CE585B">
        <w:rPr>
          <w:rFonts w:cstheme="minorHAnsi"/>
          <w:bCs/>
          <w:i/>
          <w:iCs/>
          <w:sz w:val="24"/>
          <w:szCs w:val="24"/>
        </w:rPr>
        <w:t>Problematisierung</w:t>
      </w:r>
    </w:p>
    <w:p w14:paraId="553A63DB" w14:textId="6BF9AA72" w:rsidR="00CE585B" w:rsidRDefault="00CE585B" w:rsidP="00086752">
      <w:pPr>
        <w:spacing w:after="0" w:line="240" w:lineRule="auto"/>
        <w:jc w:val="both"/>
        <w:rPr>
          <w:rFonts w:ascii="Times New Roman" w:hAnsi="Times New Roman" w:cs="Times New Roman"/>
          <w:bCs/>
        </w:rPr>
      </w:pPr>
      <w:r w:rsidRPr="00A43094">
        <w:rPr>
          <w:rFonts w:ascii="Times New Roman" w:hAnsi="Times New Roman" w:cs="Times New Roman"/>
          <w:bCs/>
        </w:rPr>
        <w:t xml:space="preserve">Der Dramatiker </w:t>
      </w:r>
      <w:r w:rsidRPr="00A43094">
        <w:rPr>
          <w:rFonts w:ascii="Times New Roman" w:hAnsi="Times New Roman" w:cs="Times New Roman"/>
          <w:bCs/>
          <w:i/>
          <w:iCs/>
        </w:rPr>
        <w:t>Bertolt Brecht</w:t>
      </w:r>
      <w:r w:rsidR="00026F99" w:rsidRPr="00A43094">
        <w:rPr>
          <w:rFonts w:ascii="Times New Roman" w:hAnsi="Times New Roman" w:cs="Times New Roman"/>
          <w:bCs/>
        </w:rPr>
        <w:t xml:space="preserve"> (1898-1956)</w:t>
      </w:r>
      <w:r w:rsidRPr="00A43094">
        <w:rPr>
          <w:rFonts w:ascii="Times New Roman" w:hAnsi="Times New Roman" w:cs="Times New Roman"/>
          <w:bCs/>
        </w:rPr>
        <w:t xml:space="preserve"> kritisiert in seinen Texten das Medium der Fotografie,</w:t>
      </w:r>
      <w:r w:rsidR="00026F99" w:rsidRPr="00A43094">
        <w:rPr>
          <w:rFonts w:ascii="Times New Roman" w:hAnsi="Times New Roman" w:cs="Times New Roman"/>
          <w:bCs/>
        </w:rPr>
        <w:t xml:space="preserve"> auch unter Bezugnahme </w:t>
      </w:r>
      <w:r w:rsidR="004E60D0">
        <w:rPr>
          <w:rFonts w:ascii="Times New Roman" w:hAnsi="Times New Roman" w:cs="Times New Roman"/>
          <w:bCs/>
        </w:rPr>
        <w:t>auf</w:t>
      </w:r>
      <w:r w:rsidRPr="00A43094">
        <w:rPr>
          <w:rFonts w:ascii="Times New Roman" w:hAnsi="Times New Roman" w:cs="Times New Roman"/>
          <w:bCs/>
        </w:rPr>
        <w:t xml:space="preserve"> Industriebauten</w:t>
      </w:r>
      <w:r w:rsidR="00ED5333">
        <w:rPr>
          <w:rFonts w:ascii="Times New Roman" w:hAnsi="Times New Roman" w:cs="Times New Roman"/>
          <w:bCs/>
        </w:rPr>
        <w:t>. Er wirft der Fotografie</w:t>
      </w:r>
      <w:r w:rsidR="004E60D0">
        <w:rPr>
          <w:rFonts w:ascii="Times New Roman" w:hAnsi="Times New Roman" w:cs="Times New Roman"/>
          <w:bCs/>
        </w:rPr>
        <w:t xml:space="preserve"> vor,</w:t>
      </w:r>
      <w:r w:rsidR="00D37712">
        <w:rPr>
          <w:rFonts w:ascii="Times New Roman" w:hAnsi="Times New Roman" w:cs="Times New Roman"/>
          <w:bCs/>
        </w:rPr>
        <w:t xml:space="preserve"> ein</w:t>
      </w:r>
      <w:r w:rsidR="009404D0">
        <w:rPr>
          <w:rFonts w:ascii="Times New Roman" w:hAnsi="Times New Roman" w:cs="Times New Roman"/>
          <w:bCs/>
        </w:rPr>
        <w:t xml:space="preserve"> Wirklichkeitsreproduktionsmedium</w:t>
      </w:r>
      <w:r w:rsidR="004E60D0">
        <w:rPr>
          <w:rFonts w:ascii="Times New Roman" w:hAnsi="Times New Roman" w:cs="Times New Roman"/>
          <w:bCs/>
        </w:rPr>
        <w:t xml:space="preserve"> zu sein,</w:t>
      </w:r>
      <w:r w:rsidR="00ED5333">
        <w:rPr>
          <w:rFonts w:ascii="Times New Roman" w:hAnsi="Times New Roman" w:cs="Times New Roman"/>
          <w:bCs/>
        </w:rPr>
        <w:t xml:space="preserve"> </w:t>
      </w:r>
      <w:r w:rsidR="00075C6D">
        <w:rPr>
          <w:rFonts w:ascii="Times New Roman" w:hAnsi="Times New Roman" w:cs="Times New Roman"/>
          <w:bCs/>
        </w:rPr>
        <w:t>welches</w:t>
      </w:r>
      <w:r w:rsidR="004E60D0">
        <w:rPr>
          <w:rFonts w:ascii="Times New Roman" w:hAnsi="Times New Roman" w:cs="Times New Roman"/>
          <w:bCs/>
        </w:rPr>
        <w:t xml:space="preserve"> – im Unterschied zum Film – </w:t>
      </w:r>
      <w:r w:rsidR="00B8171E">
        <w:rPr>
          <w:rFonts w:ascii="Times New Roman" w:hAnsi="Times New Roman" w:cs="Times New Roman"/>
          <w:bCs/>
        </w:rPr>
        <w:t>sozio</w:t>
      </w:r>
      <w:r w:rsidR="009404D0">
        <w:rPr>
          <w:rFonts w:ascii="Times New Roman" w:hAnsi="Times New Roman" w:cs="Times New Roman"/>
          <w:bCs/>
        </w:rPr>
        <w:t>ö</w:t>
      </w:r>
      <w:r w:rsidR="00B8171E">
        <w:rPr>
          <w:rFonts w:ascii="Times New Roman" w:hAnsi="Times New Roman" w:cs="Times New Roman"/>
          <w:bCs/>
        </w:rPr>
        <w:t>k</w:t>
      </w:r>
      <w:r w:rsidR="004E60D0">
        <w:rPr>
          <w:rFonts w:ascii="Times New Roman" w:hAnsi="Times New Roman" w:cs="Times New Roman"/>
          <w:bCs/>
        </w:rPr>
        <w:t>o</w:t>
      </w:r>
      <w:r w:rsidR="00B8171E">
        <w:rPr>
          <w:rFonts w:ascii="Times New Roman" w:hAnsi="Times New Roman" w:cs="Times New Roman"/>
          <w:bCs/>
        </w:rPr>
        <w:t>nomische Zusammenh</w:t>
      </w:r>
      <w:r w:rsidR="004E60D0">
        <w:rPr>
          <w:rFonts w:ascii="Times New Roman" w:hAnsi="Times New Roman" w:cs="Times New Roman"/>
          <w:bCs/>
        </w:rPr>
        <w:t>änge</w:t>
      </w:r>
      <w:r w:rsidR="00B8171E">
        <w:rPr>
          <w:rFonts w:ascii="Times New Roman" w:hAnsi="Times New Roman" w:cs="Times New Roman"/>
          <w:bCs/>
        </w:rPr>
        <w:t xml:space="preserve"> </w:t>
      </w:r>
      <w:r w:rsidR="009404D0">
        <w:rPr>
          <w:rFonts w:ascii="Times New Roman" w:hAnsi="Times New Roman" w:cs="Times New Roman"/>
          <w:bCs/>
        </w:rPr>
        <w:t>„</w:t>
      </w:r>
      <w:r w:rsidR="00B8171E">
        <w:rPr>
          <w:rFonts w:ascii="Times New Roman" w:hAnsi="Times New Roman" w:cs="Times New Roman"/>
          <w:bCs/>
        </w:rPr>
        <w:t>wegschmink</w:t>
      </w:r>
      <w:r w:rsidR="00D37712">
        <w:rPr>
          <w:rFonts w:ascii="Times New Roman" w:hAnsi="Times New Roman" w:cs="Times New Roman"/>
          <w:bCs/>
        </w:rPr>
        <w:t>t</w:t>
      </w:r>
      <w:r w:rsidR="009404D0">
        <w:rPr>
          <w:rFonts w:ascii="Times New Roman" w:hAnsi="Times New Roman" w:cs="Times New Roman"/>
          <w:bCs/>
        </w:rPr>
        <w:t>“</w:t>
      </w:r>
      <w:r w:rsidR="00B8171E">
        <w:rPr>
          <w:rFonts w:ascii="Times New Roman" w:hAnsi="Times New Roman" w:cs="Times New Roman"/>
          <w:bCs/>
        </w:rPr>
        <w:t xml:space="preserve">. </w:t>
      </w:r>
      <w:r w:rsidR="009404D0">
        <w:rPr>
          <w:rFonts w:ascii="Times New Roman" w:hAnsi="Times New Roman" w:cs="Times New Roman"/>
          <w:bCs/>
        </w:rPr>
        <w:t>Die</w:t>
      </w:r>
      <w:r w:rsidR="00B8171E">
        <w:rPr>
          <w:rFonts w:ascii="Times New Roman" w:hAnsi="Times New Roman" w:cs="Times New Roman"/>
          <w:bCs/>
        </w:rPr>
        <w:t xml:space="preserve"> Fotografie einer Fabrik sage nicht</w:t>
      </w:r>
      <w:r w:rsidR="00A4462C">
        <w:rPr>
          <w:rFonts w:ascii="Times New Roman" w:hAnsi="Times New Roman" w:cs="Times New Roman"/>
          <w:bCs/>
        </w:rPr>
        <w:t>s</w:t>
      </w:r>
      <w:r w:rsidR="00B8171E">
        <w:rPr>
          <w:rFonts w:ascii="Times New Roman" w:hAnsi="Times New Roman" w:cs="Times New Roman"/>
          <w:bCs/>
        </w:rPr>
        <w:t xml:space="preserve"> über die Realität in dieser aus, vielmehr blende sie</w:t>
      </w:r>
      <w:r w:rsidR="00075C6D">
        <w:rPr>
          <w:rFonts w:ascii="Times New Roman" w:hAnsi="Times New Roman" w:cs="Times New Roman"/>
          <w:bCs/>
        </w:rPr>
        <w:t xml:space="preserve"> die</w:t>
      </w:r>
      <w:r w:rsidR="00B8171E">
        <w:rPr>
          <w:rFonts w:ascii="Times New Roman" w:hAnsi="Times New Roman" w:cs="Times New Roman"/>
          <w:bCs/>
        </w:rPr>
        <w:t xml:space="preserve"> Ausbeutungsverhältnisse aus.</w:t>
      </w:r>
    </w:p>
    <w:p w14:paraId="67AF0C0C" w14:textId="6576515A" w:rsidR="00CE585B" w:rsidRPr="00026F99" w:rsidRDefault="00026F99" w:rsidP="00B8171E">
      <w:pPr>
        <w:spacing w:after="0" w:line="240" w:lineRule="auto"/>
        <w:jc w:val="both"/>
        <w:rPr>
          <w:rFonts w:cstheme="minorHAnsi"/>
          <w:bCs/>
          <w:i/>
          <w:iCs/>
          <w:sz w:val="18"/>
          <w:szCs w:val="18"/>
        </w:rPr>
      </w:pPr>
      <w:r w:rsidRPr="00026F99">
        <w:rPr>
          <w:rFonts w:cstheme="minorHAnsi"/>
          <w:bCs/>
          <w:i/>
          <w:iCs/>
          <w:sz w:val="18"/>
          <w:szCs w:val="18"/>
        </w:rPr>
        <w:t>(</w:t>
      </w:r>
      <w:r w:rsidR="00B8171E">
        <w:rPr>
          <w:rFonts w:cstheme="minorHAnsi"/>
          <w:bCs/>
          <w:i/>
          <w:iCs/>
          <w:sz w:val="18"/>
          <w:szCs w:val="18"/>
        </w:rPr>
        <w:t xml:space="preserve">Vgl. </w:t>
      </w:r>
      <w:r w:rsidRPr="00026F99">
        <w:rPr>
          <w:rFonts w:cstheme="minorHAnsi"/>
          <w:bCs/>
          <w:i/>
          <w:iCs/>
          <w:sz w:val="18"/>
          <w:szCs w:val="18"/>
        </w:rPr>
        <w:t>Brecht, Bertolt (1992/~1930): [Durch Fotografie keine Einsicht]. In: ders., Werke. Große kommentierte Berliner und Frankfurter Ausgabe, hg. v. Werner Hecht/Jan Knopf/Werner Mittenzwei, Bd. 21. Berlin</w:t>
      </w:r>
      <w:r w:rsidR="008A7478">
        <w:rPr>
          <w:rFonts w:cstheme="minorHAnsi"/>
          <w:bCs/>
          <w:i/>
          <w:iCs/>
          <w:sz w:val="18"/>
          <w:szCs w:val="18"/>
        </w:rPr>
        <w:t xml:space="preserve"> &amp; </w:t>
      </w:r>
      <w:r w:rsidR="00075C6D">
        <w:rPr>
          <w:rFonts w:cstheme="minorHAnsi"/>
          <w:bCs/>
          <w:i/>
          <w:iCs/>
          <w:sz w:val="18"/>
          <w:szCs w:val="18"/>
        </w:rPr>
        <w:t>Weimar</w:t>
      </w:r>
      <w:r w:rsidR="008A7478">
        <w:rPr>
          <w:rFonts w:cstheme="minorHAnsi"/>
          <w:bCs/>
          <w:i/>
          <w:iCs/>
          <w:sz w:val="18"/>
          <w:szCs w:val="18"/>
        </w:rPr>
        <w:t>: Aufbau/</w:t>
      </w:r>
      <w:r w:rsidR="00075C6D">
        <w:rPr>
          <w:rFonts w:cstheme="minorHAnsi"/>
          <w:bCs/>
          <w:i/>
          <w:iCs/>
          <w:sz w:val="18"/>
          <w:szCs w:val="18"/>
        </w:rPr>
        <w:t>Frankfurt a. Main</w:t>
      </w:r>
      <w:r w:rsidRPr="00026F99">
        <w:rPr>
          <w:rFonts w:cstheme="minorHAnsi"/>
          <w:bCs/>
          <w:i/>
          <w:iCs/>
          <w:sz w:val="18"/>
          <w:szCs w:val="18"/>
        </w:rPr>
        <w:t>:</w:t>
      </w:r>
      <w:r w:rsidR="008A7478">
        <w:rPr>
          <w:rFonts w:cstheme="minorHAnsi"/>
          <w:bCs/>
          <w:i/>
          <w:iCs/>
          <w:sz w:val="18"/>
          <w:szCs w:val="18"/>
        </w:rPr>
        <w:t xml:space="preserve"> </w:t>
      </w:r>
      <w:r w:rsidRPr="00026F99">
        <w:rPr>
          <w:rFonts w:cstheme="minorHAnsi"/>
          <w:bCs/>
          <w:i/>
          <w:iCs/>
          <w:sz w:val="18"/>
          <w:szCs w:val="18"/>
        </w:rPr>
        <w:t>Suhrkamp, S. 443f.;</w:t>
      </w:r>
      <w:r w:rsidR="00075C6D">
        <w:rPr>
          <w:rFonts w:cstheme="minorHAnsi"/>
          <w:bCs/>
          <w:i/>
          <w:iCs/>
          <w:sz w:val="18"/>
          <w:szCs w:val="18"/>
        </w:rPr>
        <w:t xml:space="preserve"> (1992/1931):</w:t>
      </w:r>
      <w:r w:rsidRPr="00026F99">
        <w:rPr>
          <w:rFonts w:cstheme="minorHAnsi"/>
          <w:bCs/>
          <w:i/>
          <w:iCs/>
          <w:sz w:val="18"/>
          <w:szCs w:val="18"/>
        </w:rPr>
        <w:t xml:space="preserve"> Der Dreigroschenprozeß. Ein soziologisches </w:t>
      </w:r>
      <w:r w:rsidR="002F3736">
        <w:rPr>
          <w:rFonts w:cstheme="minorHAnsi"/>
          <w:bCs/>
          <w:i/>
          <w:iCs/>
          <w:sz w:val="18"/>
          <w:szCs w:val="18"/>
        </w:rPr>
        <w:t>Experiment</w:t>
      </w:r>
      <w:r w:rsidRPr="00026F99">
        <w:rPr>
          <w:rFonts w:cstheme="minorHAnsi"/>
          <w:bCs/>
          <w:i/>
          <w:iCs/>
          <w:sz w:val="18"/>
          <w:szCs w:val="18"/>
        </w:rPr>
        <w:t>. In: ders., a.a.O., S. 448-515, hier: S. 469</w:t>
      </w:r>
      <w:r w:rsidR="00CE585B" w:rsidRPr="00026F99">
        <w:rPr>
          <w:rFonts w:cstheme="minorHAnsi"/>
          <w:bCs/>
          <w:i/>
          <w:iCs/>
          <w:sz w:val="18"/>
          <w:szCs w:val="18"/>
        </w:rPr>
        <w:t>)</w:t>
      </w:r>
    </w:p>
    <w:p w14:paraId="384F3C1B" w14:textId="77777777" w:rsidR="00CE585B" w:rsidRDefault="00CE585B" w:rsidP="00026F99">
      <w:pPr>
        <w:spacing w:after="0" w:line="240" w:lineRule="auto"/>
        <w:jc w:val="both"/>
        <w:rPr>
          <w:rFonts w:cstheme="minorHAnsi"/>
          <w:bCs/>
          <w:sz w:val="24"/>
          <w:szCs w:val="24"/>
        </w:rPr>
      </w:pPr>
    </w:p>
    <w:p w14:paraId="3188AC37" w14:textId="19A4AEE4" w:rsidR="00026F99" w:rsidRPr="00A87476" w:rsidRDefault="00026F99" w:rsidP="00026F99">
      <w:pPr>
        <w:spacing w:after="0" w:line="240" w:lineRule="auto"/>
        <w:jc w:val="both"/>
        <w:rPr>
          <w:rFonts w:cstheme="minorHAnsi"/>
          <w:bCs/>
          <w:i/>
          <w:iCs/>
        </w:rPr>
      </w:pPr>
      <w:r w:rsidRPr="00A87476">
        <w:rPr>
          <w:rFonts w:cstheme="minorHAnsi"/>
          <w:bCs/>
          <w:i/>
          <w:iCs/>
        </w:rPr>
        <w:t>Aufgaben</w:t>
      </w:r>
    </w:p>
    <w:p w14:paraId="3FF998A5" w14:textId="3BE254CB" w:rsidR="00A45163" w:rsidRDefault="00026F99" w:rsidP="00026F99">
      <w:pPr>
        <w:spacing w:after="0" w:line="240" w:lineRule="auto"/>
        <w:jc w:val="both"/>
        <w:rPr>
          <w:rFonts w:cstheme="minorHAnsi"/>
          <w:bCs/>
        </w:rPr>
      </w:pPr>
      <w:r w:rsidRPr="00A87476">
        <w:rPr>
          <w:rFonts w:cstheme="minorHAnsi"/>
          <w:bCs/>
        </w:rPr>
        <w:t xml:space="preserve">1. Erläutert </w:t>
      </w:r>
      <w:r w:rsidRPr="00A87476">
        <w:rPr>
          <w:rFonts w:cstheme="minorHAnsi"/>
          <w:bCs/>
          <w:i/>
          <w:iCs/>
        </w:rPr>
        <w:t>Bertolt Brechts</w:t>
      </w:r>
      <w:r w:rsidRPr="00A87476">
        <w:rPr>
          <w:rFonts w:cstheme="minorHAnsi"/>
          <w:bCs/>
        </w:rPr>
        <w:t xml:space="preserve"> Kritik an der Fotografie von Fabriken.</w:t>
      </w:r>
    </w:p>
    <w:p w14:paraId="56446A09" w14:textId="0C49FEBE" w:rsidR="00026F99" w:rsidRDefault="00026F99" w:rsidP="00026F99">
      <w:pPr>
        <w:spacing w:after="0" w:line="240" w:lineRule="auto"/>
        <w:jc w:val="both"/>
        <w:rPr>
          <w:rFonts w:cstheme="minorHAnsi"/>
          <w:bCs/>
        </w:rPr>
      </w:pPr>
      <w:r w:rsidRPr="00A87476">
        <w:rPr>
          <w:rFonts w:cstheme="minorHAnsi"/>
          <w:bCs/>
        </w:rPr>
        <w:t xml:space="preserve">2. Diskutiert, ob </w:t>
      </w:r>
      <w:r w:rsidRPr="00A87476">
        <w:rPr>
          <w:rFonts w:cstheme="minorHAnsi"/>
          <w:bCs/>
          <w:i/>
          <w:iCs/>
        </w:rPr>
        <w:t>Brechts</w:t>
      </w:r>
      <w:r w:rsidRPr="00A87476">
        <w:rPr>
          <w:rFonts w:cstheme="minorHAnsi"/>
          <w:bCs/>
        </w:rPr>
        <w:t xml:space="preserve"> Kritik auf die </w:t>
      </w:r>
      <w:r w:rsidR="003229E7" w:rsidRPr="00A87476">
        <w:rPr>
          <w:rFonts w:cstheme="minorHAnsi"/>
          <w:bCs/>
        </w:rPr>
        <w:t xml:space="preserve">Industriefotografie von </w:t>
      </w:r>
      <w:r w:rsidR="003229E7" w:rsidRPr="00A87476">
        <w:rPr>
          <w:rFonts w:cstheme="minorHAnsi"/>
          <w:bCs/>
          <w:i/>
          <w:iCs/>
        </w:rPr>
        <w:t>Bernd &amp; Hilla Becher</w:t>
      </w:r>
      <w:r w:rsidR="003229E7" w:rsidRPr="00A87476">
        <w:rPr>
          <w:rFonts w:cstheme="minorHAnsi"/>
          <w:bCs/>
        </w:rPr>
        <w:t xml:space="preserve"> zutrifft.</w:t>
      </w:r>
      <w:r w:rsidR="00A43094">
        <w:rPr>
          <w:rFonts w:cstheme="minorHAnsi"/>
          <w:bCs/>
        </w:rPr>
        <w:t xml:space="preserve"> Nehmt dabei auch Bezug auf folgendes Zitat </w:t>
      </w:r>
      <w:r w:rsidR="00FA5D2A">
        <w:rPr>
          <w:rFonts w:cstheme="minorHAnsi"/>
          <w:bCs/>
        </w:rPr>
        <w:t>des Mathematikers und Kunsthistorikers</w:t>
      </w:r>
      <w:r w:rsidR="00A43094">
        <w:rPr>
          <w:rFonts w:cstheme="minorHAnsi"/>
          <w:bCs/>
        </w:rPr>
        <w:t xml:space="preserve"> </w:t>
      </w:r>
      <w:r w:rsidR="00A43094" w:rsidRPr="00A45163">
        <w:rPr>
          <w:rFonts w:cstheme="minorHAnsi"/>
          <w:bCs/>
          <w:i/>
          <w:iCs/>
        </w:rPr>
        <w:t>Dietmar Guderian</w:t>
      </w:r>
      <w:r w:rsidR="00FA5D2A">
        <w:rPr>
          <w:rFonts w:cstheme="minorHAnsi"/>
          <w:bCs/>
          <w:i/>
          <w:iCs/>
        </w:rPr>
        <w:t xml:space="preserve"> </w:t>
      </w:r>
      <w:r w:rsidR="00FA5D2A">
        <w:rPr>
          <w:rFonts w:cstheme="minorHAnsi"/>
          <w:bCs/>
        </w:rPr>
        <w:t>(*1939)</w:t>
      </w:r>
      <w:r w:rsidR="000C7515">
        <w:rPr>
          <w:rFonts w:cstheme="minorHAnsi"/>
          <w:bCs/>
        </w:rPr>
        <w:t>:</w:t>
      </w:r>
    </w:p>
    <w:p w14:paraId="42553C80" w14:textId="77777777" w:rsidR="00A43094" w:rsidRDefault="00A43094" w:rsidP="00A43094">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CF7FE8">
        <w:rPr>
          <w:rFonts w:cstheme="minorHAnsi"/>
        </w:rPr>
        <w:t xml:space="preserve">„Man kann sicher davon ausgehen, dass kunstsinnige Betrachter, die das </w:t>
      </w:r>
      <w:r>
        <w:rPr>
          <w:rFonts w:cstheme="minorHAnsi"/>
        </w:rPr>
        <w:t>W</w:t>
      </w:r>
      <w:r w:rsidRPr="00CF7FE8">
        <w:rPr>
          <w:rFonts w:cstheme="minorHAnsi"/>
        </w:rPr>
        <w:t>erk Bechers kennen, nicht nur</w:t>
      </w:r>
      <w:r>
        <w:rPr>
          <w:rFonts w:cstheme="minorHAnsi"/>
        </w:rPr>
        <w:t xml:space="preserve"> Fördertürme, Hochöfen und Wassertürme, sondern jede ausschließlich für technische Erfordernisse </w:t>
      </w:r>
      <w:r>
        <w:rPr>
          <w:rFonts w:cstheme="minorHAnsi"/>
        </w:rPr>
        <w:lastRenderedPageBreak/>
        <w:t>gebaute Großinstallation – Autobahnkreuze, Hafenanalagen mit Kranlandschaften und auch einen PKW aus der Mercedes-Serienfertigung auf einer früheren documenta – unter ästhetischen Gesichtspunkten betrachten.“</w:t>
      </w:r>
    </w:p>
    <w:p w14:paraId="5AFECB32" w14:textId="1D814E52" w:rsidR="00A43094" w:rsidRPr="00CF7FE8" w:rsidRDefault="00A43094" w:rsidP="00A43094">
      <w:pPr>
        <w:pBdr>
          <w:top w:val="single" w:sz="4" w:space="1" w:color="auto"/>
          <w:left w:val="single" w:sz="4" w:space="4" w:color="auto"/>
          <w:bottom w:val="single" w:sz="4" w:space="1" w:color="auto"/>
          <w:right w:val="single" w:sz="4" w:space="4" w:color="auto"/>
        </w:pBdr>
        <w:spacing w:after="0" w:line="240" w:lineRule="auto"/>
        <w:contextualSpacing/>
        <w:jc w:val="both"/>
        <w:rPr>
          <w:i/>
          <w:iCs/>
          <w:sz w:val="18"/>
          <w:szCs w:val="18"/>
        </w:rPr>
      </w:pPr>
      <w:r w:rsidRPr="00CF7FE8">
        <w:rPr>
          <w:rFonts w:cstheme="minorHAnsi"/>
          <w:i/>
          <w:iCs/>
          <w:sz w:val="18"/>
          <w:szCs w:val="18"/>
        </w:rPr>
        <w:t>(</w:t>
      </w:r>
      <w:r w:rsidRPr="00CF7FE8">
        <w:rPr>
          <w:i/>
          <w:iCs/>
          <w:sz w:val="18"/>
          <w:szCs w:val="18"/>
        </w:rPr>
        <w:t>Guderian, Dietmar (1994): Technische Erscheinungen von ästhetischem Reiz. In: ders. (Hg.): Technik und Kunst. Düsseldorf: VDI</w:t>
      </w:r>
      <w:r w:rsidR="00A4678E">
        <w:rPr>
          <w:i/>
          <w:iCs/>
          <w:sz w:val="18"/>
          <w:szCs w:val="18"/>
        </w:rPr>
        <w:t>-Verlag</w:t>
      </w:r>
      <w:r w:rsidRPr="00CF7FE8">
        <w:rPr>
          <w:i/>
          <w:iCs/>
          <w:sz w:val="18"/>
          <w:szCs w:val="18"/>
        </w:rPr>
        <w:t>, S. 195-210</w:t>
      </w:r>
      <w:r>
        <w:rPr>
          <w:i/>
          <w:iCs/>
          <w:sz w:val="18"/>
          <w:szCs w:val="18"/>
        </w:rPr>
        <w:t>, hier: S. 202f.)</w:t>
      </w:r>
    </w:p>
    <w:p w14:paraId="3034F330" w14:textId="77777777" w:rsidR="00DB78BB" w:rsidRDefault="00DB78BB">
      <w:pPr>
        <w:rPr>
          <w:rFonts w:cstheme="minorHAnsi"/>
          <w:bCs/>
        </w:rPr>
      </w:pPr>
    </w:p>
    <w:p w14:paraId="30A0437A" w14:textId="00A23F96" w:rsidR="00691C6B" w:rsidRDefault="00EB4C3E" w:rsidP="00313DDE">
      <w:pPr>
        <w:spacing w:after="0" w:line="240" w:lineRule="auto"/>
        <w:jc w:val="center"/>
        <w:rPr>
          <w:rFonts w:cstheme="minorHAnsi"/>
          <w:bCs/>
          <w:i/>
          <w:iCs/>
          <w:sz w:val="24"/>
          <w:szCs w:val="24"/>
        </w:rPr>
      </w:pPr>
      <w:r w:rsidRPr="00EB4C3E">
        <w:rPr>
          <w:rFonts w:cstheme="minorHAnsi"/>
          <w:bCs/>
          <w:i/>
          <w:iCs/>
          <w:sz w:val="24"/>
          <w:szCs w:val="24"/>
        </w:rPr>
        <w:t>Vertiefungs- und Erweiterungsmaterialien</w:t>
      </w:r>
    </w:p>
    <w:p w14:paraId="4257F0C7" w14:textId="77777777" w:rsidR="00CE3C0C" w:rsidRPr="00EB4C3E" w:rsidRDefault="00CE3C0C" w:rsidP="00313DDE">
      <w:pPr>
        <w:spacing w:after="0" w:line="240" w:lineRule="auto"/>
        <w:jc w:val="center"/>
        <w:rPr>
          <w:rFonts w:cstheme="minorHAnsi"/>
          <w:bCs/>
          <w:i/>
          <w:iCs/>
          <w:sz w:val="24"/>
          <w:szCs w:val="24"/>
        </w:rPr>
      </w:pPr>
    </w:p>
    <w:p w14:paraId="7EF29DBC" w14:textId="17A21142" w:rsidR="00EB4C3E" w:rsidRPr="00CE3C0C" w:rsidRDefault="00CE3C0C" w:rsidP="00086752">
      <w:pPr>
        <w:suppressLineNumbers/>
        <w:spacing w:after="0" w:line="360" w:lineRule="auto"/>
        <w:contextualSpacing/>
        <w:jc w:val="center"/>
        <w:rPr>
          <w:rFonts w:ascii="Times New Roman" w:hAnsi="Times New Roman" w:cs="Times New Roman"/>
          <w:bCs/>
          <w:i/>
          <w:iCs/>
          <w:sz w:val="24"/>
          <w:szCs w:val="24"/>
        </w:rPr>
      </w:pPr>
      <w:r w:rsidRPr="00CE3C0C">
        <w:rPr>
          <w:rFonts w:ascii="Times New Roman" w:hAnsi="Times New Roman" w:cs="Times New Roman"/>
          <w:bCs/>
          <w:i/>
          <w:iCs/>
          <w:sz w:val="24"/>
          <w:szCs w:val="24"/>
        </w:rPr>
        <w:t>Technik</w:t>
      </w:r>
      <w:r w:rsidR="003C696E">
        <w:rPr>
          <w:rFonts w:ascii="Times New Roman" w:hAnsi="Times New Roman" w:cs="Times New Roman"/>
          <w:bCs/>
          <w:i/>
          <w:iCs/>
          <w:sz w:val="24"/>
          <w:szCs w:val="24"/>
        </w:rPr>
        <w:t xml:space="preserve"> und Typologie</w:t>
      </w:r>
      <w:r w:rsidRPr="00CE3C0C">
        <w:rPr>
          <w:rFonts w:ascii="Times New Roman" w:hAnsi="Times New Roman" w:cs="Times New Roman"/>
          <w:bCs/>
          <w:i/>
          <w:iCs/>
          <w:sz w:val="24"/>
          <w:szCs w:val="24"/>
        </w:rPr>
        <w:t xml:space="preserve"> der Fördertürme</w:t>
      </w:r>
    </w:p>
    <w:p w14:paraId="69E859AC" w14:textId="5911BC32" w:rsidR="00CE3C0C" w:rsidRPr="00CE3C0C" w:rsidRDefault="00CE3C0C"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sidRPr="00682705">
        <w:rPr>
          <w:bCs/>
        </w:rPr>
        <w:t>„</w:t>
      </w:r>
      <w:r w:rsidRPr="00CE3C0C">
        <w:rPr>
          <w:bCs/>
          <w:i/>
          <w:iCs/>
        </w:rPr>
        <w:t>Zur Funktion</w:t>
      </w:r>
    </w:p>
    <w:p w14:paraId="13A7142A" w14:textId="0127AB6E" w:rsidR="00CE3C0C" w:rsidRDefault="00CE3C0C"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sidRPr="00682705">
        <w:rPr>
          <w:bCs/>
        </w:rPr>
        <w:t>Fördertürme stehen über Schachtöffnungen von Bergwerken. Sie sind Teil einer Aufzugsanlage, mit der unter Tage abgebaute Bodenschätze an die Erdoberfläche transportiert werden. Die gesamte zur Förderung benötigte Aufzugsanlage besteht aus: Förderschacht, Förderseilen, Förderbehältern, Fördermaschine und Förderturm. Zwei quaderförmige, an Seilen hängende Förderbehälter werden im Schacht</w:t>
      </w:r>
      <w:r>
        <w:rPr>
          <w:bCs/>
        </w:rPr>
        <w:t xml:space="preserve"> gegenläufig auf- und abwärts bewegt, wobei sie einander als Kontergewichte dienen. Die Bewegungsenergie liefert eine Antriebsmaschine, die üblicherweise mit einigem Abstand seitlich vom Schacht in einem Maschinenhaus untergebracht ist. Hier wird die gesamte Länge des Förderseils über eine Trommel aufgewickelt (für die Aufwärtsbewegung) beziehungsweise abgewickelt (für die Abwärtsbewegung).</w:t>
      </w:r>
    </w:p>
    <w:p w14:paraId="0BBD5731" w14:textId="77777777" w:rsidR="00CE3C0C" w:rsidRDefault="00CE3C0C"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Der Förderturm ist eine Stützkonstruktion aus Stahl, Stahlbeton oder Holz, die das Führungsgerüst aus dem Schacht fortsetzt und im oberen Teil zwei Räder trägt, über die die Seile zur Antriebsmaschine umgelenkt werden. Je nach dem Grad der Umlenkung ist das Gerüst seitlich abgestrebt.</w:t>
      </w:r>
    </w:p>
    <w:p w14:paraId="79C6B4A9" w14:textId="3DC40C88" w:rsidR="00CE3C0C" w:rsidRDefault="00CE3C0C"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Auf der Entladeebene, die meist erhöht angebracht ist, um das natürliche Gefälle für den Wagenumlauf zu nutzen, befindet sich ein Aufsetzmechanismus für das genaue und sichere Abbremsen der aus dem Schacht kommenden Förderbehälter. Das Gerüst mus</w:t>
      </w:r>
      <w:r w:rsidR="00463CF2">
        <w:rPr>
          <w:bCs/>
        </w:rPr>
        <w:t>s</w:t>
      </w:r>
      <w:r>
        <w:rPr>
          <w:bCs/>
        </w:rPr>
        <w:t xml:space="preserve"> so konstruiert sein, dass es den Beanspruchungen standhält, die durch die Förderlast, das erhebliche Eigengewicht der Stahlseile und durch starke Schwingungen und Stöße beim Beschleunigen und Abbremsen entstehen. Je tiefer der Schacht ist, desto höher und belastbarer muss der Förderturm sein.</w:t>
      </w:r>
    </w:p>
    <w:p w14:paraId="2A30BD6D" w14:textId="55DED823" w:rsidR="00CE3C0C" w:rsidRPr="00CE3C0C" w:rsidRDefault="00CE3C0C"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sidRPr="00CE3C0C">
        <w:rPr>
          <w:bCs/>
          <w:i/>
          <w:iCs/>
        </w:rPr>
        <w:t>Konstruktionsarten</w:t>
      </w:r>
    </w:p>
    <w:p w14:paraId="3C40EBE7" w14:textId="31413D7C" w:rsidR="00CE3C0C" w:rsidRDefault="00CE3C0C"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Das </w:t>
      </w:r>
      <w:r w:rsidRPr="00CE3C0C">
        <w:rPr>
          <w:bCs/>
          <w:i/>
          <w:iCs/>
        </w:rPr>
        <w:t>einstöckige Strebengerüst</w:t>
      </w:r>
      <w:r>
        <w:rPr>
          <w:bCs/>
        </w:rPr>
        <w:t xml:space="preserve"> kann als Prototyp der Förderturmarten gelten. Es wird seit Mitte des vorigen</w:t>
      </w:r>
      <w:r w:rsidR="00BE08D9">
        <w:rPr>
          <w:bCs/>
        </w:rPr>
        <w:t xml:space="preserve"> [19.]</w:t>
      </w:r>
      <w:r>
        <w:rPr>
          <w:bCs/>
        </w:rPr>
        <w:t xml:space="preserve"> Jahrhunderts in fast allen Bergbaugebieten der Welt überwiegend gebaut. Die beiden Räder sind parallel auf einer Etage angeordnet. Das Maschinenhaus liegt zu ebener Erde neben dem Schacht. Die beiden Förderseile werden nebeneinander zum Maschinenhaus geführt. Die Konstruktion ist wegen der Zugbeanspruchung der Seile seitlich abgestrebt.</w:t>
      </w:r>
    </w:p>
    <w:p w14:paraId="7E07AF32" w14:textId="246E8335" w:rsidR="00CE3C0C" w:rsidRDefault="00CE3C0C"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Das </w:t>
      </w:r>
      <w:r w:rsidRPr="00CE3C0C">
        <w:rPr>
          <w:bCs/>
          <w:i/>
          <w:iCs/>
        </w:rPr>
        <w:t>doppelstöckige Strebengerüst</w:t>
      </w:r>
      <w:r>
        <w:rPr>
          <w:bCs/>
          <w:i/>
          <w:iCs/>
        </w:rPr>
        <w:t xml:space="preserve"> </w:t>
      </w:r>
      <w:r w:rsidRPr="00CE3C0C">
        <w:rPr>
          <w:bCs/>
        </w:rPr>
        <w:t>wird gebaut, wenn die Pla</w:t>
      </w:r>
      <w:r w:rsidR="00493968">
        <w:rPr>
          <w:bCs/>
        </w:rPr>
        <w:t>t</w:t>
      </w:r>
      <w:r w:rsidRPr="00CE3C0C">
        <w:rPr>
          <w:bCs/>
        </w:rPr>
        <w:t>zierung des Maschinenhauses es nicht erlaubt, die beiden Seile nebeneinander zu führen</w:t>
      </w:r>
      <w:r>
        <w:rPr>
          <w:bCs/>
        </w:rPr>
        <w:t xml:space="preserve">, sondern </w:t>
      </w:r>
      <w:r w:rsidR="00263376">
        <w:rPr>
          <w:bCs/>
        </w:rPr>
        <w:t>die übereinander dorthin geführt werden müssen. In diesem Fall können die Räder nicht parallel zueinander angeordnet sein, sondern das zweite Rad wird auf einem entsprechend höheren Niveau seitlich versetzt über dem ersten, montiert.</w:t>
      </w:r>
    </w:p>
    <w:p w14:paraId="202E8AD1" w14:textId="3D1A6EC0" w:rsidR="00263376" w:rsidRDefault="00263376"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Das </w:t>
      </w:r>
      <w:r w:rsidRPr="00263376">
        <w:rPr>
          <w:bCs/>
          <w:i/>
          <w:iCs/>
        </w:rPr>
        <w:t>Doppelstrebengerüst</w:t>
      </w:r>
      <w:r>
        <w:rPr>
          <w:bCs/>
        </w:rPr>
        <w:t xml:space="preserve"> stellt eine symmetrische Verdoppelung der oben beschriebenen Anordnung dar. Es hat also zwei Räderpaare, zwei Förderbehälterpaare und zwei einander gegenüberliegende Ant</w:t>
      </w:r>
      <w:r w:rsidR="009E39EA">
        <w:rPr>
          <w:bCs/>
        </w:rPr>
        <w:t>r</w:t>
      </w:r>
      <w:r>
        <w:rPr>
          <w:bCs/>
        </w:rPr>
        <w:t>iebsmaschinen und ist in zwei Richtungen abgestrebt. Eine Variante der Doppelförderung ist die Anordnung der zwei Fördermaschinen im rechten Winkel zueinander</w:t>
      </w:r>
      <w:r w:rsidR="00237429">
        <w:rPr>
          <w:bCs/>
        </w:rPr>
        <w:t>.</w:t>
      </w:r>
    </w:p>
    <w:p w14:paraId="3ABD9472" w14:textId="446715CD" w:rsidR="00237429" w:rsidRDefault="00237429"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Der </w:t>
      </w:r>
      <w:r w:rsidRPr="00237429">
        <w:rPr>
          <w:bCs/>
          <w:i/>
          <w:iCs/>
        </w:rPr>
        <w:t>Tandemförderturm</w:t>
      </w:r>
      <w:r>
        <w:rPr>
          <w:bCs/>
        </w:rPr>
        <w:t xml:space="preserve"> bedient zwei nebeneinanderliegende Schächte mit einer Antriebsmaschine.</w:t>
      </w:r>
    </w:p>
    <w:p w14:paraId="6D11C9D5" w14:textId="31069D4A" w:rsidR="00237429" w:rsidRDefault="00237429"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Die </w:t>
      </w:r>
      <w:r w:rsidRPr="00237429">
        <w:rPr>
          <w:bCs/>
          <w:i/>
          <w:iCs/>
        </w:rPr>
        <w:t>Turmförderanlage</w:t>
      </w:r>
      <w:r>
        <w:rPr>
          <w:bCs/>
        </w:rPr>
        <w:t xml:space="preserve"> hat ihr Maschinenhaus oberhalb der Förderkonstruktion anstatt seitlich zu ebener Erde. Diese Anordnung ist erst möglich, seitdem leichte Elektromotoren die schweren Dampfmaschinen als Antrieb der Fördermaschine abgelöst haben.</w:t>
      </w:r>
    </w:p>
    <w:p w14:paraId="7CE35FED" w14:textId="1619E1BC" w:rsidR="00237429" w:rsidRDefault="00237429"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Der </w:t>
      </w:r>
      <w:r w:rsidRPr="00237429">
        <w:rPr>
          <w:bCs/>
          <w:i/>
          <w:iCs/>
        </w:rPr>
        <w:t>Malakow-Turm</w:t>
      </w:r>
      <w:r>
        <w:rPr>
          <w:bCs/>
        </w:rPr>
        <w:t xml:space="preserve"> ist ein aus Ziegelsteinen gemauerter Förderturm. Er wurde zwischen 1860 und 1880 überwiegend im Ruhrgebiet gebaut, als man bereits in größere Tiefe gehen musste, aber noch nicht genügend Erfahrung mit Stahlkonstruktionen hatte. Seinen Namen erhielt er nach dem Fort Malakow der Festung Sewastopol, das im Krimkrieg Bedeutung erlangte. Die massiven Mauern des Turms, in denen die Seilscheibenlager verankert waren, übernahmen die tragende Funktion. Die Malakow-Türme bewährten sich wegen ihrer aufwendigen Bauweise und ihrer Empfindlichkeit gegen Schwingungen nicht. Vielfach </w:t>
      </w:r>
      <w:r>
        <w:rPr>
          <w:bCs/>
        </w:rPr>
        <w:lastRenderedPageBreak/>
        <w:t xml:space="preserve">errichtete man später im Innern ein von Mauerwerk unabhängiges Stahlgerüst, das aus Dach </w:t>
      </w:r>
      <w:r w:rsidR="009D1CBA">
        <w:rPr>
          <w:bCs/>
        </w:rPr>
        <w:t>und</w:t>
      </w:r>
      <w:r>
        <w:rPr>
          <w:bCs/>
        </w:rPr>
        <w:t xml:space="preserve"> </w:t>
      </w:r>
      <w:r w:rsidR="009D1CBA">
        <w:rPr>
          <w:bCs/>
        </w:rPr>
        <w:t>M</w:t>
      </w:r>
      <w:r>
        <w:rPr>
          <w:bCs/>
        </w:rPr>
        <w:t>auerwerk herausragte.</w:t>
      </w:r>
    </w:p>
    <w:p w14:paraId="7FB419F3" w14:textId="20F8386B" w:rsidR="009D1CBA" w:rsidRDefault="009D1CBA"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Das </w:t>
      </w:r>
      <w:r w:rsidRPr="009D1CBA">
        <w:rPr>
          <w:bCs/>
          <w:i/>
          <w:iCs/>
        </w:rPr>
        <w:t>Holzgerät</w:t>
      </w:r>
      <w:r>
        <w:rPr>
          <w:bCs/>
        </w:rPr>
        <w:t xml:space="preserve"> der pennsylvanischen Kleinzechen unterscheidet sich grundsätzlich von den übrigen Konstruktionsarten. Der Schacht verläuft hier nicht senkrecht durch die Gesteinsschichten hindurch, sondern folgt der Richtung des an Oberfläche reichenden Kohleflözes. Der Winkel, der sich aus der Lage der Kohle zur Neigung der Erdoberfläche ergibt, bestimmt die Konstruktion. Ein weiteres charakteristisches Merkmal besteht in einer einfachen mechanischen Vorrichtung am oberen Teil des Gerüstes, die den Förderwagen während der Aufwärtsbewegung öffnet, kippt, und seinen Inhalt in einen Vorratsbehälter schüttet. Diese spezielle Funktion ist der Grund für den Namen „Tipple“, der in dieser Gegend gebräuchlich ist. Die hölzernen Fördergerüste Pennsylvaniens, ihrer Entstehungszeit nach die ältesten der hier dargestellten Bauten, sind eine in den meisten Bergbaugebieten nicht mehr vorkommende Frühform des Förderturms, die in der Zeit vor den Eisenkonstruktionen neben den gemauerten Fördertürmen die einzig mögliche war.</w:t>
      </w:r>
    </w:p>
    <w:p w14:paraId="2782CB6A" w14:textId="5A4B079E" w:rsidR="009D1CBA" w:rsidRPr="009D1CBA" w:rsidRDefault="009D1CBA"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i/>
          <w:iCs/>
        </w:rPr>
      </w:pPr>
      <w:r w:rsidRPr="009D1CBA">
        <w:rPr>
          <w:bCs/>
          <w:i/>
          <w:iCs/>
        </w:rPr>
        <w:t>Die Form</w:t>
      </w:r>
    </w:p>
    <w:p w14:paraId="7C37BE3E" w14:textId="4A8FB0B9" w:rsidR="009D1CBA" w:rsidRDefault="009D1CBA"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 xml:space="preserve">Kein Förderturm gleicht dem andern. Jeder einzelne ist maßgeschneidert und den speziellen geologischen, </w:t>
      </w:r>
      <w:r w:rsidR="009E39EA">
        <w:rPr>
          <w:bCs/>
        </w:rPr>
        <w:t>funktionalen und ökonomischen Vorgaben angepasst. Ornamente oder stilistische Verkleidungen sind relativ selten. Am häufigsten sind sie bei französischen und belgischen Betonkonstruktionen zu finden. Stahlfördertürme dagegen sind schwieriger zu ornamentieren. Um sie architektonisch zu überhöhen, werden sie oftmals mit pagodenartigen Dächern versehen, die offensichtlich der Bauweise französischer Gartenpavillons entlehnt sind.</w:t>
      </w:r>
    </w:p>
    <w:p w14:paraId="6DF4D9D0" w14:textId="61F83E46" w:rsidR="009E39EA" w:rsidRDefault="009E39EA" w:rsidP="00846508">
      <w:pPr>
        <w:suppressLineNumbers/>
        <w:pBdr>
          <w:top w:val="single" w:sz="4" w:space="1" w:color="auto"/>
          <w:left w:val="single" w:sz="4" w:space="4" w:color="auto"/>
          <w:bottom w:val="single" w:sz="4" w:space="1" w:color="auto"/>
          <w:right w:val="single" w:sz="4" w:space="4" w:color="auto"/>
        </w:pBdr>
        <w:spacing w:after="0" w:line="240" w:lineRule="auto"/>
        <w:contextualSpacing/>
        <w:jc w:val="both"/>
        <w:rPr>
          <w:bCs/>
        </w:rPr>
      </w:pPr>
      <w:r>
        <w:rPr>
          <w:bCs/>
        </w:rPr>
        <w:t>Die im Ziegelmauerwerk errichteten Malakow-Türme des Ruhrgebiets, die besonders ausgeprägte historische Merkmale zu haben scheinen, sind jedoch überwiegend funktional konzipiert. Die Bögen, Lisenen, Eck- und Strebepfeiler dienten</w:t>
      </w:r>
      <w:r w:rsidR="00846508">
        <w:rPr>
          <w:bCs/>
        </w:rPr>
        <w:t xml:space="preserve"> der Verstärkung des Mauerwerks. Die Ecktürme beherbergten separate Treppenhäuser, die als feuersichere Fluchtwege benutzt werden konnten. Nur Zinnen und Zierrat an den oberen Abschlüssen sind als reines Ornament zu betrachten. Paradoxerweise sind gerade die besonders nüchtern und funktional wirkenden Verkleidungen der modernen Fördertürme oftmals Produkte besonders hohen formgestalterischen Aufwands.“</w:t>
      </w:r>
    </w:p>
    <w:p w14:paraId="79EF6C33" w14:textId="51D67A43" w:rsidR="00846508" w:rsidRPr="00846508" w:rsidRDefault="00846508" w:rsidP="00846508">
      <w:p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bCs/>
          <w:i/>
          <w:iCs/>
          <w:sz w:val="18"/>
          <w:szCs w:val="18"/>
        </w:rPr>
      </w:pPr>
      <w:r w:rsidRPr="00846508">
        <w:rPr>
          <w:bCs/>
          <w:i/>
          <w:iCs/>
          <w:sz w:val="18"/>
          <w:szCs w:val="18"/>
        </w:rPr>
        <w:t>(</w:t>
      </w:r>
      <w:r w:rsidR="00C7046E">
        <w:rPr>
          <w:bCs/>
          <w:i/>
          <w:iCs/>
          <w:sz w:val="18"/>
          <w:szCs w:val="18"/>
        </w:rPr>
        <w:t xml:space="preserve">Aus: </w:t>
      </w:r>
      <w:r w:rsidRPr="00846508">
        <w:rPr>
          <w:bCs/>
          <w:i/>
          <w:iCs/>
          <w:sz w:val="18"/>
          <w:szCs w:val="18"/>
        </w:rPr>
        <w:t>Becher, Bernd &amp; Hilla (1997): Fördertürme. München: Schirmer/Mosel, S. 5f.)</w:t>
      </w:r>
    </w:p>
    <w:p w14:paraId="60387655" w14:textId="77777777" w:rsidR="009D1CBA" w:rsidRDefault="009D1CBA" w:rsidP="00CE3C0C">
      <w:pPr>
        <w:suppressLineNumbers/>
        <w:spacing w:after="0" w:line="240" w:lineRule="auto"/>
        <w:contextualSpacing/>
        <w:jc w:val="both"/>
        <w:rPr>
          <w:bCs/>
        </w:rPr>
      </w:pPr>
    </w:p>
    <w:p w14:paraId="601D21C3" w14:textId="38C25DE8" w:rsidR="00237429" w:rsidRPr="00A23A47" w:rsidRDefault="00A23A47" w:rsidP="00CE3C0C">
      <w:pPr>
        <w:suppressLineNumbers/>
        <w:spacing w:after="0" w:line="240" w:lineRule="auto"/>
        <w:contextualSpacing/>
        <w:jc w:val="both"/>
        <w:rPr>
          <w:bCs/>
          <w:i/>
          <w:iCs/>
        </w:rPr>
      </w:pPr>
      <w:r w:rsidRPr="00A23A47">
        <w:rPr>
          <w:bCs/>
          <w:i/>
          <w:iCs/>
        </w:rPr>
        <w:t>Aufgaben</w:t>
      </w:r>
    </w:p>
    <w:p w14:paraId="53FD6257" w14:textId="51C998B1" w:rsidR="00237429" w:rsidRDefault="00A23A47" w:rsidP="00CE3C0C">
      <w:pPr>
        <w:suppressLineNumbers/>
        <w:spacing w:after="0" w:line="240" w:lineRule="auto"/>
        <w:contextualSpacing/>
        <w:jc w:val="both"/>
        <w:rPr>
          <w:bCs/>
        </w:rPr>
      </w:pPr>
      <w:r>
        <w:rPr>
          <w:bCs/>
        </w:rPr>
        <w:t>1. Stellt in einer Mindmap dar, welche Faktoren für die Architektur von Fördertürmen entscheidend sind.</w:t>
      </w:r>
    </w:p>
    <w:p w14:paraId="46961DF0" w14:textId="6B2D5DDF" w:rsidR="00A23A47" w:rsidRDefault="00A23A47" w:rsidP="00CE3C0C">
      <w:pPr>
        <w:suppressLineNumbers/>
        <w:spacing w:after="0" w:line="240" w:lineRule="auto"/>
        <w:contextualSpacing/>
        <w:jc w:val="both"/>
        <w:rPr>
          <w:bCs/>
        </w:rPr>
      </w:pPr>
      <w:r>
        <w:rPr>
          <w:bCs/>
        </w:rPr>
        <w:t>2. Identifiziert auf de</w:t>
      </w:r>
      <w:r w:rsidR="00FB0AB7">
        <w:rPr>
          <w:bCs/>
        </w:rPr>
        <w:t>m Tableau mit den neun</w:t>
      </w:r>
      <w:r>
        <w:rPr>
          <w:bCs/>
        </w:rPr>
        <w:t xml:space="preserve"> Fotografien </w:t>
      </w:r>
      <w:r w:rsidR="00FE3117">
        <w:rPr>
          <w:bCs/>
        </w:rPr>
        <w:t xml:space="preserve">von </w:t>
      </w:r>
      <w:r w:rsidR="00FE3117" w:rsidRPr="00FE3117">
        <w:rPr>
          <w:bCs/>
          <w:i/>
          <w:iCs/>
        </w:rPr>
        <w:t>Bernd &amp; Hilla Becher</w:t>
      </w:r>
      <w:r w:rsidR="00511F98">
        <w:rPr>
          <w:bCs/>
        </w:rPr>
        <w:t xml:space="preserve"> aus dem Unterrichtseinstieg</w:t>
      </w:r>
      <w:r w:rsidRPr="00A23A47">
        <w:rPr>
          <w:bCs/>
          <w:i/>
          <w:iCs/>
        </w:rPr>
        <w:t xml:space="preserve"> </w:t>
      </w:r>
      <w:r>
        <w:rPr>
          <w:bCs/>
        </w:rPr>
        <w:t>bestimmte Typen von Fördertürmen.</w:t>
      </w:r>
    </w:p>
    <w:p w14:paraId="2ACC7F2B" w14:textId="0AFDAB83" w:rsidR="00237429" w:rsidRDefault="00A23A47" w:rsidP="00CE3C0C">
      <w:pPr>
        <w:suppressLineNumbers/>
        <w:spacing w:after="0" w:line="240" w:lineRule="auto"/>
        <w:contextualSpacing/>
        <w:jc w:val="both"/>
        <w:rPr>
          <w:bCs/>
        </w:rPr>
      </w:pPr>
      <w:r>
        <w:rPr>
          <w:bCs/>
        </w:rPr>
        <w:t>3. Recherchiert mithilfe des Internet andere nicht auf de</w:t>
      </w:r>
      <w:r w:rsidR="00FB0AB7">
        <w:rPr>
          <w:bCs/>
        </w:rPr>
        <w:t>m Tableau</w:t>
      </w:r>
      <w:r>
        <w:rPr>
          <w:bCs/>
        </w:rPr>
        <w:t xml:space="preserve"> vertretene Typen von Fördertürmen.</w:t>
      </w:r>
      <w:r w:rsidR="00FB0AB7">
        <w:rPr>
          <w:bCs/>
        </w:rPr>
        <w:t xml:space="preserve"> Vergleicht diese hinsichtlich der Ästhetik mit de</w:t>
      </w:r>
      <w:r w:rsidR="00761569">
        <w:rPr>
          <w:bCs/>
        </w:rPr>
        <w:t>r Neunertypologie</w:t>
      </w:r>
      <w:r w:rsidR="00FB0AB7">
        <w:rPr>
          <w:bCs/>
        </w:rPr>
        <w:t>.</w:t>
      </w:r>
    </w:p>
    <w:p w14:paraId="5799479F" w14:textId="55ADC9C4" w:rsidR="00D22C98" w:rsidRDefault="00D22C98" w:rsidP="00CE3C0C">
      <w:pPr>
        <w:suppressLineNumbers/>
        <w:spacing w:after="0" w:line="240" w:lineRule="auto"/>
        <w:contextualSpacing/>
        <w:jc w:val="both"/>
        <w:rPr>
          <w:bCs/>
        </w:rPr>
      </w:pPr>
      <w:r>
        <w:rPr>
          <w:bCs/>
        </w:rPr>
        <w:t xml:space="preserve">4. Prüft, ob der Begriff „Fördergerüste“, den die </w:t>
      </w:r>
      <w:r w:rsidRPr="00AD5CEF">
        <w:rPr>
          <w:bCs/>
          <w:i/>
          <w:iCs/>
        </w:rPr>
        <w:t>Bechers</w:t>
      </w:r>
      <w:r>
        <w:rPr>
          <w:bCs/>
        </w:rPr>
        <w:t xml:space="preserve"> in </w:t>
      </w:r>
      <w:r w:rsidR="007621F5">
        <w:rPr>
          <w:bCs/>
        </w:rPr>
        <w:t>de</w:t>
      </w:r>
      <w:r w:rsidR="00465594">
        <w:rPr>
          <w:bCs/>
        </w:rPr>
        <w:t>m Katalog</w:t>
      </w:r>
      <w:r w:rsidR="00365434">
        <w:rPr>
          <w:bCs/>
        </w:rPr>
        <w:t xml:space="preserve"> zu </w:t>
      </w:r>
      <w:r w:rsidR="007621F5">
        <w:rPr>
          <w:bCs/>
        </w:rPr>
        <w:t>ihrer ersten Museumsa</w:t>
      </w:r>
      <w:r w:rsidR="00365434">
        <w:rPr>
          <w:bCs/>
        </w:rPr>
        <w:t>usstellung „Industriebauten 1830-1930“</w:t>
      </w:r>
      <w:r w:rsidR="007621F5">
        <w:rPr>
          <w:bCs/>
        </w:rPr>
        <w:t xml:space="preserve"> 1967 in München</w:t>
      </w:r>
      <w:r w:rsidR="00AD5CEF">
        <w:rPr>
          <w:bCs/>
        </w:rPr>
        <w:t xml:space="preserve"> </w:t>
      </w:r>
      <w:r>
        <w:rPr>
          <w:bCs/>
        </w:rPr>
        <w:t xml:space="preserve">verwendeten, </w:t>
      </w:r>
      <w:r w:rsidR="00B50156">
        <w:rPr>
          <w:bCs/>
        </w:rPr>
        <w:t>besser</w:t>
      </w:r>
      <w:r>
        <w:rPr>
          <w:bCs/>
        </w:rPr>
        <w:t xml:space="preserve"> </w:t>
      </w:r>
      <w:r w:rsidR="00AD5CEF">
        <w:rPr>
          <w:bCs/>
        </w:rPr>
        <w:t>zur Bezeichnung der</w:t>
      </w:r>
      <w:r>
        <w:rPr>
          <w:bCs/>
        </w:rPr>
        <w:t xml:space="preserve"> Seilstützkonstruktionen</w:t>
      </w:r>
      <w:r w:rsidR="00AD5CEF">
        <w:rPr>
          <w:bCs/>
        </w:rPr>
        <w:t xml:space="preserve"> </w:t>
      </w:r>
      <w:r w:rsidR="00B50156">
        <w:rPr>
          <w:bCs/>
        </w:rPr>
        <w:t>passt</w:t>
      </w:r>
      <w:r>
        <w:rPr>
          <w:bCs/>
        </w:rPr>
        <w:t xml:space="preserve"> als</w:t>
      </w:r>
      <w:r w:rsidR="00365434">
        <w:rPr>
          <w:bCs/>
        </w:rPr>
        <w:t xml:space="preserve"> der Begriff</w:t>
      </w:r>
      <w:r>
        <w:rPr>
          <w:bCs/>
        </w:rPr>
        <w:t xml:space="preserve"> „Fördertürme“.</w:t>
      </w:r>
    </w:p>
    <w:p w14:paraId="43F994E3" w14:textId="2939730C" w:rsidR="00A23A47" w:rsidRDefault="00D22C98" w:rsidP="00CE3C0C">
      <w:pPr>
        <w:suppressLineNumbers/>
        <w:spacing w:after="0" w:line="240" w:lineRule="auto"/>
        <w:contextualSpacing/>
        <w:jc w:val="both"/>
        <w:rPr>
          <w:bCs/>
        </w:rPr>
      </w:pPr>
      <w:r>
        <w:rPr>
          <w:bCs/>
        </w:rPr>
        <w:t>5</w:t>
      </w:r>
      <w:r w:rsidR="00A23A47">
        <w:rPr>
          <w:bCs/>
        </w:rPr>
        <w:t xml:space="preserve">. </w:t>
      </w:r>
      <w:r w:rsidR="002474C5">
        <w:rPr>
          <w:bCs/>
        </w:rPr>
        <w:t xml:space="preserve">1970 publizierten </w:t>
      </w:r>
      <w:r w:rsidR="00A23A47" w:rsidRPr="00D22C98">
        <w:rPr>
          <w:bCs/>
          <w:i/>
          <w:iCs/>
        </w:rPr>
        <w:t>Bernd &amp; Hilla Becher</w:t>
      </w:r>
      <w:r w:rsidR="00A23A47">
        <w:rPr>
          <w:bCs/>
        </w:rPr>
        <w:t xml:space="preserve"> </w:t>
      </w:r>
      <w:r w:rsidR="002474C5">
        <w:rPr>
          <w:bCs/>
        </w:rPr>
        <w:t>ihr erstes Buch mit dem</w:t>
      </w:r>
      <w:r w:rsidR="00A23A47">
        <w:rPr>
          <w:bCs/>
        </w:rPr>
        <w:t xml:space="preserve"> Titel „Anonyme Skulpturen. Eine Typologie technischer Bauten“. Diskutiert, ob Ihr den gewählten Titel für angemessen haltet.</w:t>
      </w:r>
    </w:p>
    <w:p w14:paraId="513B499B" w14:textId="557E7F61" w:rsidR="00A23A47" w:rsidRDefault="00D22C98" w:rsidP="00CE3C0C">
      <w:pPr>
        <w:suppressLineNumbers/>
        <w:spacing w:after="0" w:line="240" w:lineRule="auto"/>
        <w:contextualSpacing/>
        <w:jc w:val="both"/>
        <w:rPr>
          <w:bCs/>
        </w:rPr>
      </w:pPr>
      <w:r>
        <w:rPr>
          <w:bCs/>
        </w:rPr>
        <w:t>6</w:t>
      </w:r>
      <w:r w:rsidR="00A23A47">
        <w:rPr>
          <w:bCs/>
        </w:rPr>
        <w:t xml:space="preserve">. Warum empfindet </w:t>
      </w:r>
      <w:r w:rsidR="003C696E">
        <w:rPr>
          <w:bCs/>
        </w:rPr>
        <w:t>I</w:t>
      </w:r>
      <w:r w:rsidR="00A23A47">
        <w:rPr>
          <w:bCs/>
        </w:rPr>
        <w:t xml:space="preserve">hr bestimmte Fördertürme als schön? </w:t>
      </w:r>
      <w:r>
        <w:rPr>
          <w:bCs/>
        </w:rPr>
        <w:t>Beurteilt</w:t>
      </w:r>
      <w:r w:rsidR="00A23A47">
        <w:rPr>
          <w:bCs/>
        </w:rPr>
        <w:t xml:space="preserve">, ob sich bestimmte Elemente </w:t>
      </w:r>
      <w:r w:rsidR="00FB0AB7">
        <w:rPr>
          <w:bCs/>
        </w:rPr>
        <w:t>ihrer</w:t>
      </w:r>
      <w:r w:rsidR="00A23A47">
        <w:rPr>
          <w:bCs/>
        </w:rPr>
        <w:t xml:space="preserve"> Architektur</w:t>
      </w:r>
      <w:r w:rsidR="00FB0AB7">
        <w:rPr>
          <w:bCs/>
        </w:rPr>
        <w:t xml:space="preserve"> identifizieren lassen, die den Fördertürmen eine Ästhetik verleihen.</w:t>
      </w:r>
    </w:p>
    <w:p w14:paraId="5AE2678C" w14:textId="77777777" w:rsidR="00CE3C0C" w:rsidRPr="00FB0AB7" w:rsidRDefault="00CE3C0C" w:rsidP="00EB4C3E">
      <w:pPr>
        <w:suppressLineNumbers/>
        <w:spacing w:after="0" w:line="240" w:lineRule="auto"/>
        <w:contextualSpacing/>
        <w:jc w:val="both"/>
        <w:rPr>
          <w:rFonts w:cstheme="minorHAnsi"/>
          <w:bCs/>
        </w:rPr>
      </w:pPr>
    </w:p>
    <w:p w14:paraId="58D3EF62" w14:textId="77777777" w:rsidR="00CE3C0C" w:rsidRPr="00FB0AB7" w:rsidRDefault="00CE3C0C" w:rsidP="00EB4C3E">
      <w:pPr>
        <w:suppressLineNumbers/>
        <w:spacing w:after="0" w:line="240" w:lineRule="auto"/>
        <w:contextualSpacing/>
        <w:jc w:val="both"/>
        <w:rPr>
          <w:rFonts w:cstheme="minorHAnsi"/>
          <w:bCs/>
        </w:rPr>
      </w:pPr>
    </w:p>
    <w:p w14:paraId="760C0E70" w14:textId="4792CE55" w:rsidR="00CE3C0C" w:rsidRPr="00196571" w:rsidRDefault="00C96FD7" w:rsidP="00CE3C0C">
      <w:pPr>
        <w:suppressLineNumbers/>
        <w:spacing w:after="0" w:line="240" w:lineRule="auto"/>
        <w:contextualSpacing/>
        <w:jc w:val="center"/>
        <w:rPr>
          <w:rFonts w:ascii="Times New Roman" w:hAnsi="Times New Roman" w:cs="Times New Roman"/>
          <w:bCs/>
          <w:i/>
          <w:iCs/>
          <w:sz w:val="24"/>
          <w:szCs w:val="24"/>
        </w:rPr>
      </w:pPr>
      <w:r w:rsidRPr="00196571">
        <w:rPr>
          <w:rFonts w:ascii="Times New Roman" w:hAnsi="Times New Roman" w:cs="Times New Roman"/>
          <w:bCs/>
          <w:i/>
          <w:iCs/>
          <w:sz w:val="24"/>
          <w:szCs w:val="24"/>
        </w:rPr>
        <w:t>Jan Assmann</w:t>
      </w:r>
      <w:r w:rsidRPr="00196571">
        <w:rPr>
          <w:rFonts w:ascii="Times New Roman" w:hAnsi="Times New Roman" w:cs="Times New Roman"/>
          <w:bCs/>
          <w:sz w:val="24"/>
          <w:szCs w:val="24"/>
        </w:rPr>
        <w:t xml:space="preserve">: </w:t>
      </w:r>
      <w:r w:rsidRPr="00196571">
        <w:rPr>
          <w:rFonts w:ascii="Times New Roman" w:hAnsi="Times New Roman" w:cs="Times New Roman"/>
          <w:bCs/>
          <w:i/>
          <w:iCs/>
          <w:sz w:val="24"/>
          <w:szCs w:val="24"/>
        </w:rPr>
        <w:t>Kulturelles Gedächtnis</w:t>
      </w:r>
    </w:p>
    <w:p w14:paraId="68DCF496" w14:textId="77777777" w:rsidR="00AE3F2F" w:rsidRDefault="00AE3F2F" w:rsidP="00CE3C0C">
      <w:pPr>
        <w:suppressLineNumbers/>
        <w:spacing w:after="0" w:line="240" w:lineRule="auto"/>
        <w:contextualSpacing/>
        <w:jc w:val="center"/>
        <w:rPr>
          <w:rFonts w:ascii="Times New Roman" w:hAnsi="Times New Roman" w:cs="Times New Roman"/>
          <w:bCs/>
        </w:rPr>
      </w:pPr>
    </w:p>
    <w:p w14:paraId="77B9D15F" w14:textId="4625B3F1" w:rsidR="008B0EBE" w:rsidRPr="00FC6FC9" w:rsidRDefault="00AE3F2F" w:rsidP="00AE3F2F">
      <w:pPr>
        <w:spacing w:after="0" w:line="240" w:lineRule="auto"/>
        <w:jc w:val="both"/>
        <w:rPr>
          <w:rFonts w:ascii="Times New Roman" w:hAnsi="Times New Roman" w:cs="Times New Roman"/>
        </w:rPr>
      </w:pPr>
      <w:r w:rsidRPr="00FC6FC9">
        <w:rPr>
          <w:rFonts w:ascii="Times New Roman" w:hAnsi="Times New Roman" w:cs="Times New Roman"/>
        </w:rPr>
        <w:t xml:space="preserve">Der Ägyptologe und Kulturwissenschaftler </w:t>
      </w:r>
      <w:r w:rsidRPr="00FC6FC9">
        <w:rPr>
          <w:rFonts w:ascii="Times New Roman" w:hAnsi="Times New Roman" w:cs="Times New Roman"/>
          <w:i/>
          <w:iCs/>
        </w:rPr>
        <w:t>Jan Assmann</w:t>
      </w:r>
      <w:r w:rsidRPr="00FC6FC9">
        <w:rPr>
          <w:rFonts w:ascii="Times New Roman" w:hAnsi="Times New Roman" w:cs="Times New Roman"/>
        </w:rPr>
        <w:t xml:space="preserve"> (*1938) hat in seinem Buch „Das kulturelle Gedächtnis“(1992)</w:t>
      </w:r>
      <w:r w:rsidR="008B0EBE">
        <w:rPr>
          <w:rFonts w:ascii="Times New Roman" w:hAnsi="Times New Roman" w:cs="Times New Roman"/>
        </w:rPr>
        <w:t xml:space="preserve"> -</w:t>
      </w:r>
      <w:r w:rsidRPr="00FC6FC9">
        <w:rPr>
          <w:rFonts w:ascii="Times New Roman" w:hAnsi="Times New Roman" w:cs="Times New Roman"/>
        </w:rPr>
        <w:t xml:space="preserve"> </w:t>
      </w:r>
      <w:r w:rsidR="008B0EBE">
        <w:rPr>
          <w:rFonts w:ascii="Times New Roman" w:hAnsi="Times New Roman" w:cs="Times New Roman"/>
        </w:rPr>
        <w:t xml:space="preserve">neben dem individuellen, verkörperten Gedächtnis und dem interaktiven bzw. kommunikativen Gedächtnis - </w:t>
      </w:r>
      <w:r w:rsidRPr="00FC6FC9">
        <w:rPr>
          <w:rFonts w:ascii="Times New Roman" w:hAnsi="Times New Roman" w:cs="Times New Roman"/>
        </w:rPr>
        <w:t>eine weitere</w:t>
      </w:r>
      <w:r>
        <w:rPr>
          <w:rFonts w:ascii="Times New Roman" w:hAnsi="Times New Roman" w:cs="Times New Roman"/>
        </w:rPr>
        <w:t xml:space="preserve"> Form</w:t>
      </w:r>
      <w:r w:rsidRPr="00FC6FC9">
        <w:rPr>
          <w:rFonts w:ascii="Times New Roman" w:hAnsi="Times New Roman" w:cs="Times New Roman"/>
        </w:rPr>
        <w:t xml:space="preserve"> des Gedächtnisses entwickelt</w:t>
      </w:r>
      <w:r w:rsidR="008B0EBE">
        <w:rPr>
          <w:rFonts w:ascii="Times New Roman" w:hAnsi="Times New Roman" w:cs="Times New Roman"/>
        </w:rPr>
        <w:t>, nämlich das „kulturelle Gedächtnis“. Dieses existiert nicht nur in Personen, sondern auch in Texten, Bilden und Riten</w:t>
      </w:r>
      <w:r w:rsidR="00566537">
        <w:rPr>
          <w:rFonts w:ascii="Times New Roman" w:hAnsi="Times New Roman" w:cs="Times New Roman"/>
        </w:rPr>
        <w:t>, welche prägend für unser Selbst- und Weltbild sind.</w:t>
      </w:r>
    </w:p>
    <w:p w14:paraId="5926B768" w14:textId="01568F1A" w:rsidR="00AE3F2F" w:rsidRDefault="00AE3F2F" w:rsidP="00D01DA0">
      <w:pPr>
        <w:spacing w:after="0" w:line="240" w:lineRule="auto"/>
        <w:jc w:val="both"/>
        <w:rPr>
          <w:rFonts w:cstheme="minorHAnsi"/>
          <w:i/>
          <w:iCs/>
          <w:sz w:val="18"/>
          <w:szCs w:val="18"/>
        </w:rPr>
      </w:pPr>
      <w:r w:rsidRPr="00FC6FC9">
        <w:rPr>
          <w:rFonts w:cstheme="minorHAnsi"/>
          <w:i/>
          <w:iCs/>
          <w:sz w:val="18"/>
          <w:szCs w:val="18"/>
        </w:rPr>
        <w:t>(</w:t>
      </w:r>
      <w:r w:rsidR="00566537">
        <w:rPr>
          <w:rFonts w:cstheme="minorHAnsi"/>
          <w:i/>
          <w:iCs/>
          <w:sz w:val="18"/>
          <w:szCs w:val="18"/>
        </w:rPr>
        <w:t xml:space="preserve">Vgl. </w:t>
      </w:r>
      <w:r w:rsidRPr="00FC6FC9">
        <w:rPr>
          <w:rFonts w:cstheme="minorHAnsi"/>
          <w:i/>
          <w:iCs/>
          <w:sz w:val="18"/>
          <w:szCs w:val="18"/>
        </w:rPr>
        <w:t>Assmann, Jan (</w:t>
      </w:r>
      <w:r w:rsidRPr="00FC6FC9">
        <w:rPr>
          <w:rFonts w:cstheme="minorHAnsi"/>
          <w:i/>
          <w:iCs/>
          <w:sz w:val="18"/>
          <w:szCs w:val="18"/>
          <w:vertAlign w:val="superscript"/>
        </w:rPr>
        <w:t>8</w:t>
      </w:r>
      <w:r w:rsidRPr="00FC6FC9">
        <w:rPr>
          <w:rFonts w:cstheme="minorHAnsi"/>
          <w:i/>
          <w:iCs/>
          <w:sz w:val="18"/>
          <w:szCs w:val="18"/>
        </w:rPr>
        <w:t xml:space="preserve">2018/1992): Das kulturelle Gedächtnis. Schrift, Erinnerung und Identität in den frühen Hochkulturen. München: </w:t>
      </w:r>
      <w:r>
        <w:rPr>
          <w:rFonts w:cstheme="minorHAnsi"/>
          <w:i/>
          <w:iCs/>
          <w:sz w:val="18"/>
          <w:szCs w:val="18"/>
        </w:rPr>
        <w:t xml:space="preserve">C.H. </w:t>
      </w:r>
      <w:r w:rsidRPr="00FC6FC9">
        <w:rPr>
          <w:rFonts w:cstheme="minorHAnsi"/>
          <w:i/>
          <w:iCs/>
          <w:sz w:val="18"/>
          <w:szCs w:val="18"/>
        </w:rPr>
        <w:t>Beck</w:t>
      </w:r>
      <w:r>
        <w:rPr>
          <w:rFonts w:cstheme="minorHAnsi"/>
          <w:i/>
          <w:iCs/>
          <w:sz w:val="18"/>
          <w:szCs w:val="18"/>
        </w:rPr>
        <w:t>, S. 34-36, 50, 54f.;</w:t>
      </w:r>
      <w:r w:rsidRPr="00802BAD">
        <w:rPr>
          <w:rFonts w:cstheme="minorHAnsi"/>
          <w:i/>
          <w:iCs/>
          <w:sz w:val="18"/>
          <w:szCs w:val="18"/>
        </w:rPr>
        <w:t xml:space="preserve"> (</w:t>
      </w:r>
      <w:r>
        <w:rPr>
          <w:rFonts w:cstheme="minorHAnsi"/>
          <w:i/>
          <w:iCs/>
          <w:sz w:val="18"/>
          <w:szCs w:val="18"/>
        </w:rPr>
        <w:t xml:space="preserve">2006): Thomas Mann in Ägypten. Mythos und Monotheismus in den Josephsromanen. München: C. H. Beck, </w:t>
      </w:r>
      <w:r w:rsidRPr="00802BAD">
        <w:rPr>
          <w:rFonts w:cstheme="minorHAnsi"/>
          <w:i/>
          <w:iCs/>
          <w:sz w:val="18"/>
          <w:szCs w:val="18"/>
        </w:rPr>
        <w:t>S. 69f.)</w:t>
      </w:r>
    </w:p>
    <w:p w14:paraId="3D57061F" w14:textId="77777777" w:rsidR="00AE3F2F" w:rsidRPr="00792515" w:rsidRDefault="00AE3F2F" w:rsidP="00D01DA0">
      <w:pPr>
        <w:spacing w:after="0" w:line="240" w:lineRule="auto"/>
        <w:jc w:val="both"/>
        <w:rPr>
          <w:rFonts w:cstheme="minorHAnsi"/>
        </w:rPr>
      </w:pPr>
    </w:p>
    <w:p w14:paraId="08F1FAF0" w14:textId="36A65395" w:rsidR="00C96FD7" w:rsidRPr="00792515" w:rsidRDefault="00C96FD7" w:rsidP="00C96FD7">
      <w:pPr>
        <w:spacing w:after="0" w:line="240" w:lineRule="auto"/>
        <w:jc w:val="both"/>
        <w:rPr>
          <w:rFonts w:cstheme="minorHAnsi"/>
        </w:rPr>
      </w:pPr>
      <w:r w:rsidRPr="00792515">
        <w:rPr>
          <w:rFonts w:cstheme="minorHAnsi"/>
        </w:rPr>
        <w:t xml:space="preserve">1. Nennt die drei Arten des Gedächtnisses, welche </w:t>
      </w:r>
      <w:r w:rsidRPr="00792515">
        <w:rPr>
          <w:rFonts w:cstheme="minorHAnsi"/>
          <w:i/>
          <w:iCs/>
        </w:rPr>
        <w:t>Jan Assmann</w:t>
      </w:r>
      <w:r w:rsidRPr="00792515">
        <w:rPr>
          <w:rFonts w:cstheme="minorHAnsi"/>
        </w:rPr>
        <w:t xml:space="preserve"> unterscheidet, und erläutert diese anhand eines Beispiels.</w:t>
      </w:r>
    </w:p>
    <w:p w14:paraId="463471A6" w14:textId="396E2349" w:rsidR="00C96FD7" w:rsidRPr="00792515" w:rsidRDefault="00C96FD7" w:rsidP="00C96FD7">
      <w:pPr>
        <w:spacing w:after="0" w:line="240" w:lineRule="auto"/>
        <w:jc w:val="both"/>
        <w:rPr>
          <w:rFonts w:cstheme="minorHAnsi"/>
          <w:bCs/>
        </w:rPr>
      </w:pPr>
      <w:r w:rsidRPr="00792515">
        <w:rPr>
          <w:rFonts w:cstheme="minorHAnsi"/>
        </w:rPr>
        <w:t xml:space="preserve">2. </w:t>
      </w:r>
      <w:r w:rsidRPr="00792515">
        <w:rPr>
          <w:rFonts w:cstheme="minorHAnsi"/>
          <w:bCs/>
        </w:rPr>
        <w:t>Diskutiert, ob Industriebauten genauso wie Kunstwerke einen Beitrag zum „kulturellen Gedächtnis“ leisten können.</w:t>
      </w:r>
    </w:p>
    <w:p w14:paraId="0EA99A6A" w14:textId="77777777" w:rsidR="00C96FD7" w:rsidRPr="008677C6" w:rsidRDefault="00C96FD7" w:rsidP="00EB4C3E">
      <w:pPr>
        <w:suppressLineNumbers/>
        <w:spacing w:after="0" w:line="240" w:lineRule="auto"/>
        <w:contextualSpacing/>
        <w:jc w:val="both"/>
        <w:rPr>
          <w:rFonts w:cstheme="minorHAnsi"/>
          <w:bCs/>
          <w:sz w:val="24"/>
          <w:szCs w:val="24"/>
        </w:rPr>
      </w:pPr>
    </w:p>
    <w:p w14:paraId="4D7727A8" w14:textId="77777777" w:rsidR="00086752" w:rsidRPr="008677C6" w:rsidRDefault="00086752" w:rsidP="00026F99">
      <w:pPr>
        <w:spacing w:after="0" w:line="240" w:lineRule="auto"/>
        <w:jc w:val="both"/>
        <w:rPr>
          <w:rFonts w:cstheme="minorHAnsi"/>
          <w:bCs/>
          <w:sz w:val="24"/>
          <w:szCs w:val="24"/>
        </w:rPr>
      </w:pPr>
    </w:p>
    <w:p w14:paraId="61191C24" w14:textId="545B5D85" w:rsidR="008677C6" w:rsidRPr="00BC2A07" w:rsidRDefault="008677C6" w:rsidP="008677C6">
      <w:pPr>
        <w:spacing w:after="0" w:line="240" w:lineRule="auto"/>
        <w:jc w:val="both"/>
        <w:rPr>
          <w:rFonts w:cstheme="minorHAnsi"/>
          <w:bCs/>
          <w:i/>
          <w:iCs/>
        </w:rPr>
      </w:pPr>
      <w:r w:rsidRPr="00BC2A07">
        <w:rPr>
          <w:rFonts w:cstheme="minorHAnsi"/>
          <w:bCs/>
          <w:i/>
          <w:iCs/>
        </w:rPr>
        <w:t xml:space="preserve">Projektvorschlag </w:t>
      </w:r>
      <w:r>
        <w:rPr>
          <w:rFonts w:cstheme="minorHAnsi"/>
          <w:bCs/>
          <w:i/>
          <w:iCs/>
        </w:rPr>
        <w:t>A</w:t>
      </w:r>
    </w:p>
    <w:p w14:paraId="006111DF" w14:textId="08B96CA1" w:rsidR="008677C6" w:rsidRPr="008677C6" w:rsidRDefault="008677C6" w:rsidP="008677C6">
      <w:pPr>
        <w:spacing w:after="0" w:line="240" w:lineRule="auto"/>
        <w:jc w:val="both"/>
        <w:rPr>
          <w:rFonts w:cstheme="minorHAnsi"/>
          <w:bCs/>
        </w:rPr>
      </w:pPr>
      <w:r>
        <w:rPr>
          <w:rFonts w:cstheme="minorHAnsi"/>
          <w:bCs/>
        </w:rPr>
        <w:t xml:space="preserve">1. Schaut Euch das Eröffnungsvideo zu der Ausstellung „Bernd &amp; Hilla Becher“ im </w:t>
      </w:r>
      <w:r>
        <w:t xml:space="preserve">Metropolitan Museum of Art in New York </w:t>
      </w:r>
      <w:r w:rsidR="00761569">
        <w:t>(2022) an</w:t>
      </w:r>
      <w:r>
        <w:t>,</w:t>
      </w:r>
      <w:r>
        <w:rPr>
          <w:rFonts w:cstheme="minorHAnsi"/>
          <w:bCs/>
        </w:rPr>
        <w:t xml:space="preserve"> zu finden unter: </w:t>
      </w:r>
      <w:hyperlink r:id="rId15" w:history="1">
        <w:r w:rsidRPr="008677C6">
          <w:rPr>
            <w:rStyle w:val="Hyperlink"/>
            <w:i/>
            <w:iCs/>
            <w:color w:val="000000" w:themeColor="text1"/>
            <w:u w:val="none"/>
          </w:rPr>
          <w:t>https://www.youtube.com/watch?v=ibBZoRmF_QQ</w:t>
        </w:r>
      </w:hyperlink>
      <w:r w:rsidRPr="008677C6">
        <w:rPr>
          <w:i/>
          <w:iCs/>
          <w:color w:val="000000" w:themeColor="text1"/>
        </w:rPr>
        <w:t xml:space="preserve"> </w:t>
      </w:r>
      <w:r w:rsidRPr="00C81F07">
        <w:rPr>
          <w:color w:val="000000" w:themeColor="text1"/>
        </w:rPr>
        <w:t>(20.7.2023)</w:t>
      </w:r>
      <w:r>
        <w:rPr>
          <w:color w:val="000000" w:themeColor="text1"/>
        </w:rPr>
        <w:t xml:space="preserve"> [23:03 Min.]</w:t>
      </w:r>
    </w:p>
    <w:p w14:paraId="383A1244" w14:textId="4C891642" w:rsidR="008677C6" w:rsidRPr="008677C6" w:rsidRDefault="008677C6" w:rsidP="00026F99">
      <w:pPr>
        <w:spacing w:after="0" w:line="240" w:lineRule="auto"/>
        <w:jc w:val="both"/>
        <w:rPr>
          <w:rFonts w:cstheme="minorHAnsi"/>
          <w:bCs/>
        </w:rPr>
      </w:pPr>
      <w:r>
        <w:rPr>
          <w:rFonts w:cstheme="minorHAnsi"/>
          <w:bCs/>
        </w:rPr>
        <w:t>2. Begründet unter Bezugnahme auf philosophische Argumentationen und Positionen, warum</w:t>
      </w:r>
      <w:r w:rsidR="00761569">
        <w:rPr>
          <w:rFonts w:cstheme="minorHAnsi"/>
          <w:bCs/>
        </w:rPr>
        <w:t xml:space="preserve"> es sinnvoll ist,</w:t>
      </w:r>
      <w:r>
        <w:rPr>
          <w:rFonts w:cstheme="minorHAnsi"/>
          <w:bCs/>
        </w:rPr>
        <w:t xml:space="preserve"> diese große Retrospektive zu den Bechers</w:t>
      </w:r>
      <w:r w:rsidR="00761569">
        <w:rPr>
          <w:rFonts w:cstheme="minorHAnsi"/>
          <w:bCs/>
        </w:rPr>
        <w:t xml:space="preserve"> zu</w:t>
      </w:r>
      <w:r>
        <w:rPr>
          <w:rFonts w:cstheme="minorHAnsi"/>
          <w:bCs/>
        </w:rPr>
        <w:t xml:space="preserve"> besuchen</w:t>
      </w:r>
      <w:r w:rsidR="00761569">
        <w:rPr>
          <w:rFonts w:cstheme="minorHAnsi"/>
          <w:bCs/>
        </w:rPr>
        <w:t>.</w:t>
      </w:r>
    </w:p>
    <w:p w14:paraId="6F21D7CF" w14:textId="77777777" w:rsidR="008677C6" w:rsidRPr="008677C6" w:rsidRDefault="008677C6" w:rsidP="00026F99">
      <w:pPr>
        <w:spacing w:after="0" w:line="240" w:lineRule="auto"/>
        <w:jc w:val="both"/>
        <w:rPr>
          <w:rFonts w:cstheme="minorHAnsi"/>
          <w:bCs/>
        </w:rPr>
      </w:pPr>
    </w:p>
    <w:p w14:paraId="55D52375" w14:textId="521D7BD0" w:rsidR="003229E7" w:rsidRPr="00BC2A07" w:rsidRDefault="003229E7" w:rsidP="00026F99">
      <w:pPr>
        <w:spacing w:after="0" w:line="240" w:lineRule="auto"/>
        <w:jc w:val="both"/>
        <w:rPr>
          <w:rFonts w:cstheme="minorHAnsi"/>
          <w:bCs/>
          <w:i/>
          <w:iCs/>
        </w:rPr>
      </w:pPr>
      <w:r w:rsidRPr="00BC2A07">
        <w:rPr>
          <w:rFonts w:cstheme="minorHAnsi"/>
          <w:bCs/>
          <w:i/>
          <w:iCs/>
        </w:rPr>
        <w:t xml:space="preserve">Projektvorschlag </w:t>
      </w:r>
      <w:r w:rsidR="008677C6">
        <w:rPr>
          <w:rFonts w:cstheme="minorHAnsi"/>
          <w:bCs/>
          <w:i/>
          <w:iCs/>
        </w:rPr>
        <w:t>B</w:t>
      </w:r>
    </w:p>
    <w:p w14:paraId="228AF0B1" w14:textId="687C4827" w:rsidR="004203FE" w:rsidRPr="00BC2A07" w:rsidRDefault="004203FE" w:rsidP="00026F99">
      <w:pPr>
        <w:spacing w:after="0" w:line="240" w:lineRule="auto"/>
        <w:jc w:val="both"/>
        <w:rPr>
          <w:rFonts w:cstheme="minorHAnsi"/>
          <w:bCs/>
        </w:rPr>
      </w:pPr>
      <w:r w:rsidRPr="00BC2A07">
        <w:rPr>
          <w:rFonts w:cstheme="minorHAnsi"/>
          <w:bCs/>
        </w:rPr>
        <w:t>1. Recherchiert</w:t>
      </w:r>
      <w:r w:rsidR="00FB0AB7">
        <w:rPr>
          <w:rFonts w:cstheme="minorHAnsi"/>
          <w:bCs/>
        </w:rPr>
        <w:t>, ob in Eurer Umgebung</w:t>
      </w:r>
      <w:r w:rsidR="00AD5CEF">
        <w:rPr>
          <w:rFonts w:cstheme="minorHAnsi"/>
          <w:bCs/>
        </w:rPr>
        <w:t xml:space="preserve"> eines der</w:t>
      </w:r>
      <w:r w:rsidR="00FB0AB7">
        <w:rPr>
          <w:rFonts w:cstheme="minorHAnsi"/>
          <w:bCs/>
        </w:rPr>
        <w:t xml:space="preserve"> folgende</w:t>
      </w:r>
      <w:r w:rsidR="00AD5CEF">
        <w:rPr>
          <w:rFonts w:cstheme="minorHAnsi"/>
          <w:bCs/>
        </w:rPr>
        <w:t>n</w:t>
      </w:r>
      <w:r w:rsidR="00FB0AB7">
        <w:rPr>
          <w:rFonts w:cstheme="minorHAnsi"/>
          <w:bCs/>
        </w:rPr>
        <w:t xml:space="preserve"> Industriebauten</w:t>
      </w:r>
      <w:r w:rsidR="00C67325">
        <w:rPr>
          <w:rFonts w:cstheme="minorHAnsi"/>
          <w:bCs/>
        </w:rPr>
        <w:t>, die der Nutzung dien(t)en,</w:t>
      </w:r>
      <w:r w:rsidR="00FB0AB7">
        <w:rPr>
          <w:rFonts w:cstheme="minorHAnsi"/>
          <w:bCs/>
        </w:rPr>
        <w:t xml:space="preserve"> </w:t>
      </w:r>
      <w:r w:rsidR="00C67325">
        <w:rPr>
          <w:rFonts w:cstheme="minorHAnsi"/>
          <w:bCs/>
        </w:rPr>
        <w:t>steht</w:t>
      </w:r>
      <w:r w:rsidR="00FB0AB7">
        <w:rPr>
          <w:rFonts w:cstheme="minorHAnsi"/>
          <w:bCs/>
        </w:rPr>
        <w:t>:</w:t>
      </w:r>
      <w:r w:rsidR="00C67325">
        <w:rPr>
          <w:rFonts w:cstheme="minorHAnsi"/>
          <w:bCs/>
        </w:rPr>
        <w:t xml:space="preserve"> </w:t>
      </w:r>
      <w:r w:rsidRPr="00BC2A07">
        <w:rPr>
          <w:rFonts w:cstheme="minorHAnsi"/>
          <w:bCs/>
        </w:rPr>
        <w:t>Wasserturm</w:t>
      </w:r>
      <w:r w:rsidR="00AD5CEF">
        <w:rPr>
          <w:rFonts w:cstheme="minorHAnsi"/>
          <w:bCs/>
        </w:rPr>
        <w:t xml:space="preserve">, </w:t>
      </w:r>
      <w:r w:rsidRPr="00BC2A07">
        <w:rPr>
          <w:rFonts w:cstheme="minorHAnsi"/>
          <w:bCs/>
        </w:rPr>
        <w:t>Förderturm</w:t>
      </w:r>
      <w:r w:rsidR="00AD5CEF">
        <w:rPr>
          <w:rFonts w:cstheme="minorHAnsi"/>
          <w:bCs/>
        </w:rPr>
        <w:t xml:space="preserve">, </w:t>
      </w:r>
      <w:r w:rsidRPr="00BC2A07">
        <w:rPr>
          <w:rFonts w:cstheme="minorHAnsi"/>
          <w:bCs/>
        </w:rPr>
        <w:t>Bergwerk</w:t>
      </w:r>
      <w:r w:rsidR="00AD5CEF">
        <w:rPr>
          <w:rFonts w:cstheme="minorHAnsi"/>
          <w:bCs/>
        </w:rPr>
        <w:t xml:space="preserve">, </w:t>
      </w:r>
      <w:r w:rsidRPr="00BC2A07">
        <w:rPr>
          <w:rFonts w:cstheme="minorHAnsi"/>
          <w:bCs/>
        </w:rPr>
        <w:t>Hochofen</w:t>
      </w:r>
      <w:r w:rsidR="00AD5CEF">
        <w:rPr>
          <w:rFonts w:cstheme="minorHAnsi"/>
          <w:bCs/>
        </w:rPr>
        <w:t xml:space="preserve">, </w:t>
      </w:r>
      <w:r w:rsidRPr="00BC2A07">
        <w:rPr>
          <w:rFonts w:cstheme="minorHAnsi"/>
          <w:bCs/>
        </w:rPr>
        <w:t>Getreidesilo</w:t>
      </w:r>
      <w:r w:rsidR="00AD5CEF">
        <w:rPr>
          <w:rFonts w:cstheme="minorHAnsi"/>
          <w:bCs/>
        </w:rPr>
        <w:t xml:space="preserve">, </w:t>
      </w:r>
      <w:r w:rsidRPr="00BC2A07">
        <w:rPr>
          <w:rFonts w:cstheme="minorHAnsi"/>
          <w:bCs/>
        </w:rPr>
        <w:t>Gasbehälter</w:t>
      </w:r>
      <w:r w:rsidR="00AD5CEF">
        <w:rPr>
          <w:rFonts w:cstheme="minorHAnsi"/>
          <w:bCs/>
        </w:rPr>
        <w:t xml:space="preserve">, </w:t>
      </w:r>
      <w:r w:rsidRPr="00BC2A07">
        <w:rPr>
          <w:rFonts w:cstheme="minorHAnsi"/>
          <w:bCs/>
        </w:rPr>
        <w:t>Kühlturm</w:t>
      </w:r>
      <w:r w:rsidR="00AD5CEF">
        <w:rPr>
          <w:rFonts w:cstheme="minorHAnsi"/>
          <w:bCs/>
        </w:rPr>
        <w:t xml:space="preserve">, </w:t>
      </w:r>
      <w:r w:rsidRPr="00BC2A07">
        <w:rPr>
          <w:rFonts w:cstheme="minorHAnsi"/>
          <w:bCs/>
        </w:rPr>
        <w:t>Steinwerk</w:t>
      </w:r>
      <w:r w:rsidR="00AD5CEF">
        <w:rPr>
          <w:rFonts w:cstheme="minorHAnsi"/>
          <w:bCs/>
        </w:rPr>
        <w:t xml:space="preserve">, </w:t>
      </w:r>
      <w:r w:rsidRPr="00BC2A07">
        <w:rPr>
          <w:rFonts w:cstheme="minorHAnsi"/>
          <w:bCs/>
        </w:rPr>
        <w:t>Kalk</w:t>
      </w:r>
      <w:r w:rsidR="00746CDE">
        <w:rPr>
          <w:rFonts w:cstheme="minorHAnsi"/>
          <w:bCs/>
        </w:rPr>
        <w:t>o</w:t>
      </w:r>
      <w:r w:rsidRPr="00BC2A07">
        <w:rPr>
          <w:rFonts w:cstheme="minorHAnsi"/>
          <w:bCs/>
        </w:rPr>
        <w:t>fen</w:t>
      </w:r>
      <w:r w:rsidR="00AD5CEF">
        <w:rPr>
          <w:rFonts w:cstheme="minorHAnsi"/>
          <w:bCs/>
        </w:rPr>
        <w:t xml:space="preserve"> </w:t>
      </w:r>
      <w:r w:rsidR="00DA37E8">
        <w:rPr>
          <w:rFonts w:cstheme="minorHAnsi"/>
          <w:bCs/>
        </w:rPr>
        <w:t>u</w:t>
      </w:r>
      <w:r w:rsidR="00AD5CEF">
        <w:rPr>
          <w:rFonts w:cstheme="minorHAnsi"/>
          <w:bCs/>
        </w:rPr>
        <w:t>.a.</w:t>
      </w:r>
    </w:p>
    <w:p w14:paraId="445E9F2D" w14:textId="0D3C76AE" w:rsidR="00AD5CEF" w:rsidRPr="00C67325" w:rsidRDefault="00AD5CEF" w:rsidP="00026F99">
      <w:pPr>
        <w:spacing w:after="0" w:line="240" w:lineRule="auto"/>
        <w:jc w:val="both"/>
        <w:rPr>
          <w:rFonts w:cstheme="minorHAnsi"/>
          <w:bCs/>
        </w:rPr>
      </w:pPr>
      <w:r>
        <w:rPr>
          <w:rFonts w:cstheme="minorHAnsi"/>
          <w:bCs/>
        </w:rPr>
        <w:t xml:space="preserve">2. </w:t>
      </w:r>
      <w:r w:rsidR="00C67325">
        <w:rPr>
          <w:rFonts w:cstheme="minorHAnsi"/>
          <w:bCs/>
        </w:rPr>
        <w:t xml:space="preserve">Stellt Euch vor, dieses Objekt soll abgerissen werden. Verfasst ein Plädoyer für den Erhalt des technischen Baus. Nehmt bei eurer Stellungnahme auch Bezug auf Argumentationen und Positionen von </w:t>
      </w:r>
      <w:r w:rsidR="00C67325" w:rsidRPr="00C67325">
        <w:rPr>
          <w:rFonts w:cstheme="minorHAnsi"/>
          <w:bCs/>
          <w:i/>
          <w:iCs/>
        </w:rPr>
        <w:t>Bernd &amp; Hilla Becher</w:t>
      </w:r>
      <w:r w:rsidR="00C67325">
        <w:rPr>
          <w:rFonts w:cstheme="minorHAnsi"/>
          <w:bCs/>
          <w:i/>
          <w:iCs/>
        </w:rPr>
        <w:t>.</w:t>
      </w:r>
    </w:p>
    <w:p w14:paraId="1835382F" w14:textId="204F7263" w:rsidR="003229E7" w:rsidRPr="00AD5CEF" w:rsidRDefault="00AD5CEF" w:rsidP="00026F99">
      <w:pPr>
        <w:spacing w:after="0" w:line="240" w:lineRule="auto"/>
        <w:jc w:val="both"/>
        <w:rPr>
          <w:rFonts w:cstheme="minorHAnsi"/>
          <w:bCs/>
        </w:rPr>
      </w:pPr>
      <w:r>
        <w:rPr>
          <w:rFonts w:cstheme="minorHAnsi"/>
          <w:bCs/>
        </w:rPr>
        <w:t>*3. Fotografiert d</w:t>
      </w:r>
      <w:r w:rsidR="00C67325">
        <w:rPr>
          <w:rFonts w:cstheme="minorHAnsi"/>
          <w:bCs/>
        </w:rPr>
        <w:t>en Industriebau</w:t>
      </w:r>
      <w:r>
        <w:rPr>
          <w:rFonts w:cstheme="minorHAnsi"/>
          <w:bCs/>
        </w:rPr>
        <w:t xml:space="preserve"> im Stile von </w:t>
      </w:r>
      <w:r w:rsidRPr="00C67325">
        <w:rPr>
          <w:rFonts w:cstheme="minorHAnsi"/>
          <w:bCs/>
          <w:i/>
          <w:iCs/>
        </w:rPr>
        <w:t>Bernd &amp; Hilla Becher</w:t>
      </w:r>
      <w:r>
        <w:rPr>
          <w:rFonts w:cstheme="minorHAnsi"/>
          <w:bCs/>
        </w:rPr>
        <w:t>.</w:t>
      </w:r>
    </w:p>
    <w:p w14:paraId="3A1B7E58" w14:textId="77777777" w:rsidR="003229E7" w:rsidRDefault="003229E7" w:rsidP="00026F99">
      <w:pPr>
        <w:spacing w:after="0" w:line="240" w:lineRule="auto"/>
        <w:jc w:val="both"/>
        <w:rPr>
          <w:rFonts w:cstheme="minorHAnsi"/>
          <w:bCs/>
          <w:sz w:val="24"/>
          <w:szCs w:val="24"/>
        </w:rPr>
      </w:pPr>
    </w:p>
    <w:p w14:paraId="365E0765" w14:textId="052B80D3" w:rsidR="00462BB4" w:rsidRPr="00BC2A07" w:rsidRDefault="00462BB4" w:rsidP="00462BB4">
      <w:pPr>
        <w:spacing w:after="0" w:line="240" w:lineRule="auto"/>
        <w:jc w:val="both"/>
        <w:rPr>
          <w:rFonts w:cstheme="minorHAnsi"/>
          <w:bCs/>
          <w:i/>
          <w:iCs/>
        </w:rPr>
      </w:pPr>
      <w:r w:rsidRPr="00BC2A07">
        <w:rPr>
          <w:rFonts w:cstheme="minorHAnsi"/>
          <w:bCs/>
          <w:i/>
          <w:iCs/>
        </w:rPr>
        <w:t xml:space="preserve">Projektvorschlag </w:t>
      </w:r>
      <w:r w:rsidR="008677C6">
        <w:rPr>
          <w:rFonts w:cstheme="minorHAnsi"/>
          <w:bCs/>
          <w:i/>
          <w:iCs/>
        </w:rPr>
        <w:t>C</w:t>
      </w:r>
    </w:p>
    <w:p w14:paraId="504E8AD4" w14:textId="77777777" w:rsidR="00462BB4" w:rsidRPr="00BC2A07" w:rsidRDefault="00462BB4" w:rsidP="00462BB4">
      <w:pPr>
        <w:pBdr>
          <w:top w:val="single" w:sz="4" w:space="1" w:color="auto"/>
          <w:left w:val="single" w:sz="4" w:space="4" w:color="auto"/>
          <w:bottom w:val="single" w:sz="4" w:space="1" w:color="auto"/>
          <w:right w:val="single" w:sz="4" w:space="4" w:color="auto"/>
        </w:pBdr>
        <w:spacing w:after="0" w:line="240" w:lineRule="auto"/>
        <w:jc w:val="both"/>
        <w:rPr>
          <w:rFonts w:cstheme="minorHAnsi"/>
          <w:bCs/>
        </w:rPr>
      </w:pPr>
      <w:r w:rsidRPr="00BC2A07">
        <w:rPr>
          <w:rFonts w:cstheme="minorHAnsi"/>
          <w:bCs/>
        </w:rPr>
        <w:t>In der Bundesrepublik Deutschland gibt es mehrere Museen zur Industriekultur, zum Beispiel:</w:t>
      </w:r>
    </w:p>
    <w:p w14:paraId="3DF5BD36" w14:textId="77777777" w:rsidR="007A1496" w:rsidRDefault="007A1496" w:rsidP="007A14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rPr>
      </w:pPr>
      <w:r>
        <w:rPr>
          <w:rFonts w:ascii="Times New Roman" w:hAnsi="Times New Roman" w:cs="Times New Roman"/>
          <w:bCs/>
        </w:rPr>
        <w:t xml:space="preserve">LWL-Museum Zelle Zollern, Dortmund, </w:t>
      </w:r>
      <w:r w:rsidRPr="00F07B84">
        <w:rPr>
          <w:rFonts w:ascii="Times New Roman" w:hAnsi="Times New Roman" w:cs="Times New Roman"/>
          <w:bCs/>
        </w:rPr>
        <w:t>https://zeche-zollern.lwl.org/de/</w:t>
      </w:r>
    </w:p>
    <w:p w14:paraId="1768846E" w14:textId="77777777" w:rsidR="007A1496" w:rsidRPr="000A2E62" w:rsidRDefault="007A1496" w:rsidP="007A14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rPr>
      </w:pPr>
      <w:r>
        <w:rPr>
          <w:rFonts w:ascii="Times New Roman" w:hAnsi="Times New Roman" w:cs="Times New Roman"/>
          <w:bCs/>
        </w:rPr>
        <w:t xml:space="preserve">LWL-Museum </w:t>
      </w:r>
      <w:r w:rsidRPr="000A2E62">
        <w:rPr>
          <w:rFonts w:ascii="Times New Roman" w:hAnsi="Times New Roman" w:cs="Times New Roman"/>
          <w:bCs/>
        </w:rPr>
        <w:t>Zeche Hannover, Bochum: https://zeche-hannover.lwl.org/</w:t>
      </w:r>
      <w:r>
        <w:rPr>
          <w:rFonts w:ascii="Times New Roman" w:hAnsi="Times New Roman" w:cs="Times New Roman"/>
          <w:bCs/>
        </w:rPr>
        <w:t>de</w:t>
      </w:r>
      <w:r w:rsidRPr="000A2E62">
        <w:rPr>
          <w:rFonts w:ascii="Times New Roman" w:hAnsi="Times New Roman" w:cs="Times New Roman"/>
          <w:bCs/>
        </w:rPr>
        <w:t>/</w:t>
      </w:r>
    </w:p>
    <w:p w14:paraId="67CDEA40" w14:textId="77777777" w:rsidR="00462BB4" w:rsidRPr="000A2E62" w:rsidRDefault="00462BB4" w:rsidP="00462BB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rPr>
      </w:pPr>
      <w:r w:rsidRPr="000A2E62">
        <w:rPr>
          <w:rFonts w:ascii="Times New Roman" w:hAnsi="Times New Roman" w:cs="Times New Roman"/>
          <w:bCs/>
        </w:rPr>
        <w:t>Technoseum, Mannheim: https://www.rhein-neckar-industriekultur.de/objekte/technoseum-in-mannheim</w:t>
      </w:r>
    </w:p>
    <w:p w14:paraId="61A090D5" w14:textId="77777777" w:rsidR="00462BB4" w:rsidRPr="000A2E62" w:rsidRDefault="00462BB4" w:rsidP="00462BB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rPr>
      </w:pPr>
      <w:r w:rsidRPr="000A2E62">
        <w:rPr>
          <w:rFonts w:ascii="Times New Roman" w:hAnsi="Times New Roman" w:cs="Times New Roman"/>
          <w:bCs/>
        </w:rPr>
        <w:t>Museum Industriekultur, Nürnberg: https://museen.nuernberg.de/museum-industriekultur</w:t>
      </w:r>
    </w:p>
    <w:p w14:paraId="67E137AF" w14:textId="77777777" w:rsidR="00462BB4" w:rsidRPr="000A2E62" w:rsidRDefault="00462BB4" w:rsidP="00462BB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rPr>
      </w:pPr>
      <w:r w:rsidRPr="000A2E62">
        <w:rPr>
          <w:rFonts w:ascii="Times New Roman" w:hAnsi="Times New Roman" w:cs="Times New Roman"/>
          <w:bCs/>
        </w:rPr>
        <w:t>MIK Museum Industriekultur Osnabrück: https://mik-osnabrueck.de/</w:t>
      </w:r>
    </w:p>
    <w:p w14:paraId="46221B87" w14:textId="77777777" w:rsidR="00462BB4" w:rsidRPr="000A2E62" w:rsidRDefault="00462BB4" w:rsidP="00462BB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rPr>
      </w:pPr>
      <w:r w:rsidRPr="000A2E62">
        <w:rPr>
          <w:rFonts w:ascii="Times New Roman" w:hAnsi="Times New Roman" w:cs="Times New Roman"/>
          <w:bCs/>
        </w:rPr>
        <w:t>Völklinger Hütte, Völklingen: https://voelklinger-huette.org/.</w:t>
      </w:r>
    </w:p>
    <w:p w14:paraId="2586D38D" w14:textId="77777777" w:rsidR="00462BB4" w:rsidRPr="00691C6B" w:rsidRDefault="00462BB4" w:rsidP="00462BB4">
      <w:pPr>
        <w:spacing w:after="0" w:line="240" w:lineRule="auto"/>
        <w:jc w:val="both"/>
        <w:rPr>
          <w:rFonts w:ascii="Times New Roman" w:hAnsi="Times New Roman" w:cs="Times New Roman"/>
          <w:bCs/>
          <w:sz w:val="24"/>
          <w:szCs w:val="24"/>
        </w:rPr>
      </w:pPr>
    </w:p>
    <w:p w14:paraId="406E82F7" w14:textId="77777777" w:rsidR="00462BB4" w:rsidRPr="00BC2A07" w:rsidRDefault="00462BB4" w:rsidP="00462BB4">
      <w:pPr>
        <w:spacing w:after="0" w:line="240" w:lineRule="auto"/>
        <w:jc w:val="both"/>
        <w:rPr>
          <w:rFonts w:cstheme="minorHAnsi"/>
          <w:bCs/>
          <w:i/>
          <w:iCs/>
        </w:rPr>
      </w:pPr>
      <w:r w:rsidRPr="00BC2A07">
        <w:rPr>
          <w:rFonts w:cstheme="minorHAnsi"/>
          <w:bCs/>
          <w:i/>
          <w:iCs/>
        </w:rPr>
        <w:t>Aufgaben</w:t>
      </w:r>
    </w:p>
    <w:p w14:paraId="6AA32727" w14:textId="77777777" w:rsidR="00462BB4" w:rsidRPr="00BC2A07" w:rsidRDefault="00462BB4" w:rsidP="00462BB4">
      <w:pPr>
        <w:spacing w:after="0" w:line="240" w:lineRule="auto"/>
        <w:jc w:val="both"/>
        <w:rPr>
          <w:rFonts w:cstheme="minorHAnsi"/>
          <w:bCs/>
        </w:rPr>
      </w:pPr>
      <w:r w:rsidRPr="00BC2A07">
        <w:rPr>
          <w:rFonts w:cstheme="minorHAnsi"/>
          <w:bCs/>
        </w:rPr>
        <w:t>1. Wählt ein Museum Industriekultur und stellt dieses anhand ausgewählter Exponate vor.</w:t>
      </w:r>
    </w:p>
    <w:p w14:paraId="1021F2D0" w14:textId="77777777" w:rsidR="00462BB4" w:rsidRDefault="00462BB4" w:rsidP="00462BB4">
      <w:pPr>
        <w:spacing w:after="0" w:line="240" w:lineRule="auto"/>
        <w:jc w:val="both"/>
        <w:rPr>
          <w:rFonts w:cstheme="minorHAnsi"/>
          <w:bCs/>
        </w:rPr>
      </w:pPr>
      <w:r w:rsidRPr="00BC2A07">
        <w:rPr>
          <w:rFonts w:cstheme="minorHAnsi"/>
          <w:bCs/>
        </w:rPr>
        <w:t>2. Begründet mit kulturphilosophischen und ästhetischen Argumenten, warum das Museum zur Industriekultur erhalten bleiben soll.</w:t>
      </w:r>
    </w:p>
    <w:p w14:paraId="1ACBFFF3" w14:textId="77777777" w:rsidR="008677C6" w:rsidRDefault="008677C6">
      <w:pPr>
        <w:rPr>
          <w:rFonts w:cstheme="minorHAnsi"/>
          <w:bCs/>
          <w:i/>
          <w:iCs/>
          <w:sz w:val="24"/>
          <w:szCs w:val="24"/>
        </w:rPr>
      </w:pPr>
      <w:r>
        <w:rPr>
          <w:rFonts w:cstheme="minorHAnsi"/>
          <w:bCs/>
          <w:i/>
          <w:iCs/>
          <w:sz w:val="24"/>
          <w:szCs w:val="24"/>
        </w:rPr>
        <w:br w:type="page"/>
      </w:r>
    </w:p>
    <w:p w14:paraId="18D91FA5" w14:textId="12D89B56" w:rsidR="005603E6" w:rsidRPr="00F20B91" w:rsidRDefault="005603E6" w:rsidP="005603E6">
      <w:pPr>
        <w:spacing w:after="0" w:line="240" w:lineRule="auto"/>
        <w:jc w:val="center"/>
        <w:rPr>
          <w:rFonts w:cstheme="minorHAnsi"/>
          <w:bCs/>
          <w:i/>
          <w:iCs/>
          <w:sz w:val="24"/>
          <w:szCs w:val="24"/>
        </w:rPr>
      </w:pPr>
      <w:r w:rsidRPr="00F20B91">
        <w:rPr>
          <w:rFonts w:cstheme="minorHAnsi"/>
          <w:bCs/>
          <w:i/>
          <w:iCs/>
          <w:sz w:val="24"/>
          <w:szCs w:val="24"/>
        </w:rPr>
        <w:lastRenderedPageBreak/>
        <w:t>Lösungshinweise</w:t>
      </w:r>
    </w:p>
    <w:p w14:paraId="077B54E8" w14:textId="44E7C631" w:rsidR="00DD688B" w:rsidRPr="005B15DB" w:rsidRDefault="009125AE" w:rsidP="00DD688B">
      <w:pPr>
        <w:spacing w:after="0" w:line="240" w:lineRule="auto"/>
        <w:contextualSpacing/>
        <w:rPr>
          <w:bCs/>
        </w:rPr>
      </w:pPr>
      <w:r w:rsidRPr="005B15DB">
        <w:rPr>
          <w:bCs/>
        </w:rPr>
        <w:t>Zuordnung der Fördertürme</w:t>
      </w:r>
    </w:p>
    <w:p w14:paraId="6BF9CDDA" w14:textId="6B252186" w:rsidR="00DD688B" w:rsidRPr="00566537" w:rsidRDefault="00DD688B" w:rsidP="00DD688B">
      <w:pPr>
        <w:spacing w:after="0" w:line="240" w:lineRule="auto"/>
        <w:contextualSpacing/>
        <w:rPr>
          <w:bCs/>
        </w:rPr>
      </w:pPr>
      <w:r w:rsidRPr="005B15DB">
        <w:rPr>
          <w:bCs/>
          <w:sz w:val="20"/>
          <w:szCs w:val="20"/>
        </w:rPr>
        <w:tab/>
      </w:r>
      <w:r w:rsidRPr="00566537">
        <w:rPr>
          <w:bCs/>
        </w:rPr>
        <w:t>1</w:t>
      </w:r>
      <w:r w:rsidRPr="00566537">
        <w:rPr>
          <w:bCs/>
        </w:rPr>
        <w:tab/>
      </w:r>
      <w:r w:rsidRPr="00566537">
        <w:rPr>
          <w:bCs/>
        </w:rPr>
        <w:tab/>
        <w:t>2</w:t>
      </w:r>
      <w:r w:rsidRPr="00566537">
        <w:rPr>
          <w:bCs/>
        </w:rPr>
        <w:tab/>
      </w:r>
      <w:r w:rsidRPr="00566537">
        <w:rPr>
          <w:bCs/>
        </w:rPr>
        <w:tab/>
        <w:t>3</w:t>
      </w:r>
    </w:p>
    <w:p w14:paraId="1E8F42CD" w14:textId="77777777" w:rsidR="00DD688B" w:rsidRPr="00DD688B" w:rsidRDefault="00DD688B" w:rsidP="00DD688B">
      <w:pPr>
        <w:spacing w:after="0" w:line="240" w:lineRule="auto"/>
        <w:contextualSpacing/>
        <w:rPr>
          <w:bCs/>
          <w:sz w:val="4"/>
          <w:szCs w:val="4"/>
        </w:rPr>
      </w:pPr>
    </w:p>
    <w:p w14:paraId="4C75B81F" w14:textId="02F4B360" w:rsidR="00DD688B" w:rsidRDefault="00DD688B" w:rsidP="005603E6">
      <w:pPr>
        <w:spacing w:after="0" w:line="240" w:lineRule="auto"/>
        <w:contextualSpacing/>
        <w:rPr>
          <w:bCs/>
          <w:sz w:val="24"/>
          <w:szCs w:val="24"/>
        </w:rPr>
      </w:pPr>
      <w:r w:rsidRPr="00DD688B">
        <w:rPr>
          <w:bCs/>
          <w:noProof/>
          <w:sz w:val="24"/>
          <w:szCs w:val="24"/>
        </w:rPr>
        <mc:AlternateContent>
          <mc:Choice Requires="wps">
            <w:drawing>
              <wp:anchor distT="45720" distB="45720" distL="114300" distR="114300" simplePos="0" relativeHeight="251659264" behindDoc="0" locked="0" layoutInCell="1" allowOverlap="1" wp14:anchorId="2485FB3D" wp14:editId="0851A88F">
                <wp:simplePos x="0" y="0"/>
                <wp:positionH relativeFrom="column">
                  <wp:posOffset>347980</wp:posOffset>
                </wp:positionH>
                <wp:positionV relativeFrom="paragraph">
                  <wp:posOffset>26670</wp:posOffset>
                </wp:positionV>
                <wp:extent cx="2360930" cy="1404620"/>
                <wp:effectExtent l="0" t="0" r="24130"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029C8EF" w14:textId="64E24F3B" w:rsidR="00DD688B" w:rsidRDefault="00DD688B">
                            <w:r>
                              <w:rPr>
                                <w:noProof/>
                              </w:rPr>
                              <w:drawing>
                                <wp:inline distT="0" distB="0" distL="0" distR="0" wp14:anchorId="159B4CED" wp14:editId="6C1A8857">
                                  <wp:extent cx="2160270" cy="2797810"/>
                                  <wp:effectExtent l="0" t="0" r="0" b="2540"/>
                                  <wp:docPr id="1470689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8981" name="Grafik 147068981"/>
                                          <pic:cNvPicPr/>
                                        </pic:nvPicPr>
                                        <pic:blipFill>
                                          <a:blip r:embed="rId16">
                                            <a:extLst>
                                              <a:ext uri="{28A0092B-C50C-407E-A947-70E740481C1C}">
                                                <a14:useLocalDpi xmlns:a14="http://schemas.microsoft.com/office/drawing/2010/main" val="0"/>
                                              </a:ext>
                                            </a:extLst>
                                          </a:blip>
                                          <a:stretch>
                                            <a:fillRect/>
                                          </a:stretch>
                                        </pic:blipFill>
                                        <pic:spPr>
                                          <a:xfrm>
                                            <a:off x="0" y="0"/>
                                            <a:ext cx="2160270" cy="27978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85FB3D" id="_x0000_t202" coordsize="21600,21600" o:spt="202" path="m,l,21600r21600,l21600,xe">
                <v:stroke joinstyle="miter"/>
                <v:path gradientshapeok="t" o:connecttype="rect"/>
              </v:shapetype>
              <v:shape id="Textfeld 2" o:spid="_x0000_s1026" type="#_x0000_t202" style="position:absolute;margin-left:27.4pt;margin-top:2.1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">
                <v:textbox style="mso-fit-shape-to-text:t">
                  <w:txbxContent>
                    <w:p w14:paraId="2029C8EF" w14:textId="64E24F3B" w:rsidR="00DD688B" w:rsidRDefault="00DD688B">
                      <w:r>
                        <w:rPr>
                          <w:noProof/>
                        </w:rPr>
                        <w:drawing>
                          <wp:inline distT="0" distB="0" distL="0" distR="0" wp14:anchorId="159B4CED" wp14:editId="6C1A8857">
                            <wp:extent cx="2160270" cy="2797810"/>
                            <wp:effectExtent l="0" t="0" r="0" b="2540"/>
                            <wp:docPr id="1470689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8981" name="Grafik 147068981"/>
                                    <pic:cNvPicPr/>
                                  </pic:nvPicPr>
                                  <pic:blipFill>
                                    <a:blip r:embed="rId16">
                                      <a:extLst>
                                        <a:ext uri="{28A0092B-C50C-407E-A947-70E740481C1C}">
                                          <a14:useLocalDpi xmlns:a14="http://schemas.microsoft.com/office/drawing/2010/main" val="0"/>
                                        </a:ext>
                                      </a:extLst>
                                    </a:blip>
                                    <a:stretch>
                                      <a:fillRect/>
                                    </a:stretch>
                                  </pic:blipFill>
                                  <pic:spPr>
                                    <a:xfrm>
                                      <a:off x="0" y="0"/>
                                      <a:ext cx="2160270" cy="2797810"/>
                                    </a:xfrm>
                                    <a:prstGeom prst="rect">
                                      <a:avLst/>
                                    </a:prstGeom>
                                  </pic:spPr>
                                </pic:pic>
                              </a:graphicData>
                            </a:graphic>
                          </wp:inline>
                        </w:drawing>
                      </w:r>
                    </w:p>
                  </w:txbxContent>
                </v:textbox>
                <w10:wrap type="square"/>
              </v:shape>
            </w:pict>
          </mc:Fallback>
        </mc:AlternateContent>
      </w:r>
    </w:p>
    <w:p w14:paraId="72B29C86" w14:textId="167E0C2B" w:rsidR="00DD688B" w:rsidRDefault="00DD688B" w:rsidP="005603E6">
      <w:pPr>
        <w:spacing w:after="0" w:line="240" w:lineRule="auto"/>
        <w:contextualSpacing/>
        <w:rPr>
          <w:bCs/>
          <w:sz w:val="24"/>
          <w:szCs w:val="24"/>
        </w:rPr>
      </w:pPr>
    </w:p>
    <w:p w14:paraId="2C5D2967" w14:textId="2D9BCC67" w:rsidR="00DD688B" w:rsidRDefault="00DD688B" w:rsidP="005603E6">
      <w:pPr>
        <w:spacing w:after="0" w:line="240" w:lineRule="auto"/>
        <w:contextualSpacing/>
        <w:rPr>
          <w:bCs/>
          <w:sz w:val="24"/>
          <w:szCs w:val="24"/>
        </w:rPr>
      </w:pPr>
    </w:p>
    <w:p w14:paraId="45B8CD85" w14:textId="011E50AB" w:rsidR="00DD688B" w:rsidRDefault="00DD688B" w:rsidP="005603E6">
      <w:pPr>
        <w:spacing w:after="0" w:line="240" w:lineRule="auto"/>
        <w:contextualSpacing/>
        <w:rPr>
          <w:bCs/>
          <w:sz w:val="24"/>
          <w:szCs w:val="24"/>
        </w:rPr>
      </w:pPr>
    </w:p>
    <w:p w14:paraId="035BCD23" w14:textId="5906889D" w:rsidR="005603E6" w:rsidRDefault="005603E6" w:rsidP="00DD688B">
      <w:pPr>
        <w:spacing w:after="0" w:line="240" w:lineRule="auto"/>
        <w:contextualSpacing/>
        <w:rPr>
          <w:bCs/>
          <w:sz w:val="24"/>
          <w:szCs w:val="24"/>
        </w:rPr>
      </w:pPr>
    </w:p>
    <w:p w14:paraId="297FF699" w14:textId="77777777" w:rsidR="00DD688B" w:rsidRDefault="00DD688B" w:rsidP="005603E6">
      <w:pPr>
        <w:spacing w:after="0" w:line="240" w:lineRule="auto"/>
        <w:contextualSpacing/>
        <w:rPr>
          <w:bCs/>
          <w:sz w:val="24"/>
          <w:szCs w:val="24"/>
        </w:rPr>
      </w:pPr>
    </w:p>
    <w:p w14:paraId="27F8B745" w14:textId="77777777" w:rsidR="00DD688B" w:rsidRDefault="00DD688B" w:rsidP="005603E6">
      <w:pPr>
        <w:spacing w:after="0" w:line="240" w:lineRule="auto"/>
        <w:contextualSpacing/>
        <w:rPr>
          <w:bCs/>
          <w:sz w:val="24"/>
          <w:szCs w:val="24"/>
        </w:rPr>
      </w:pPr>
    </w:p>
    <w:p w14:paraId="50E7BF22" w14:textId="6DD3F850" w:rsidR="00DD688B" w:rsidRPr="00566537" w:rsidRDefault="00DD688B" w:rsidP="005603E6">
      <w:pPr>
        <w:spacing w:after="0" w:line="240" w:lineRule="auto"/>
        <w:contextualSpacing/>
        <w:rPr>
          <w:bCs/>
        </w:rPr>
      </w:pPr>
      <w:r>
        <w:rPr>
          <w:bCs/>
          <w:sz w:val="24"/>
          <w:szCs w:val="24"/>
        </w:rPr>
        <w:t>4</w:t>
      </w:r>
      <w:r w:rsidRPr="005B15DB">
        <w:rPr>
          <w:bCs/>
          <w:sz w:val="20"/>
          <w:szCs w:val="20"/>
        </w:rPr>
        <w:tab/>
      </w:r>
      <w:r w:rsidRPr="00566537">
        <w:rPr>
          <w:bCs/>
        </w:rPr>
        <w:t>6</w:t>
      </w:r>
    </w:p>
    <w:p w14:paraId="5AC5BF8F" w14:textId="77777777" w:rsidR="00DD688B" w:rsidRDefault="00DD688B" w:rsidP="005603E6">
      <w:pPr>
        <w:spacing w:after="0" w:line="240" w:lineRule="auto"/>
        <w:contextualSpacing/>
        <w:rPr>
          <w:bCs/>
          <w:sz w:val="24"/>
          <w:szCs w:val="24"/>
        </w:rPr>
      </w:pPr>
    </w:p>
    <w:p w14:paraId="6D9F8B36" w14:textId="77777777" w:rsidR="00DD688B" w:rsidRDefault="00DD688B" w:rsidP="005603E6">
      <w:pPr>
        <w:spacing w:after="0" w:line="240" w:lineRule="auto"/>
        <w:contextualSpacing/>
        <w:rPr>
          <w:bCs/>
          <w:sz w:val="24"/>
          <w:szCs w:val="24"/>
        </w:rPr>
      </w:pPr>
    </w:p>
    <w:p w14:paraId="1FF857F1" w14:textId="77777777" w:rsidR="00DD688B" w:rsidRDefault="00DD688B" w:rsidP="005603E6">
      <w:pPr>
        <w:spacing w:after="0" w:line="240" w:lineRule="auto"/>
        <w:contextualSpacing/>
        <w:rPr>
          <w:bCs/>
          <w:sz w:val="24"/>
          <w:szCs w:val="24"/>
        </w:rPr>
      </w:pPr>
    </w:p>
    <w:p w14:paraId="1ADE027A" w14:textId="77777777" w:rsidR="00DD688B" w:rsidRDefault="00DD688B" w:rsidP="005603E6">
      <w:pPr>
        <w:spacing w:after="0" w:line="240" w:lineRule="auto"/>
        <w:contextualSpacing/>
        <w:rPr>
          <w:bCs/>
          <w:sz w:val="24"/>
          <w:szCs w:val="24"/>
        </w:rPr>
      </w:pPr>
    </w:p>
    <w:p w14:paraId="106ED722" w14:textId="77777777" w:rsidR="00DD688B" w:rsidRDefault="00DD688B" w:rsidP="005603E6">
      <w:pPr>
        <w:spacing w:after="0" w:line="240" w:lineRule="auto"/>
        <w:contextualSpacing/>
        <w:rPr>
          <w:bCs/>
          <w:sz w:val="24"/>
          <w:szCs w:val="24"/>
        </w:rPr>
      </w:pPr>
    </w:p>
    <w:p w14:paraId="39EBC029" w14:textId="77777777" w:rsidR="00DD688B" w:rsidRDefault="00DD688B" w:rsidP="005603E6">
      <w:pPr>
        <w:spacing w:after="0" w:line="240" w:lineRule="auto"/>
        <w:contextualSpacing/>
        <w:rPr>
          <w:bCs/>
          <w:sz w:val="24"/>
          <w:szCs w:val="24"/>
        </w:rPr>
      </w:pPr>
    </w:p>
    <w:p w14:paraId="0AED54D7" w14:textId="77777777" w:rsidR="00DD688B" w:rsidRDefault="00DD688B" w:rsidP="005603E6">
      <w:pPr>
        <w:spacing w:after="0" w:line="240" w:lineRule="auto"/>
        <w:contextualSpacing/>
        <w:rPr>
          <w:bCs/>
          <w:sz w:val="24"/>
          <w:szCs w:val="24"/>
        </w:rPr>
      </w:pPr>
    </w:p>
    <w:p w14:paraId="1F1B7CFF" w14:textId="77777777" w:rsidR="00DD688B" w:rsidRDefault="00DD688B" w:rsidP="005603E6">
      <w:pPr>
        <w:spacing w:after="0" w:line="240" w:lineRule="auto"/>
        <w:contextualSpacing/>
        <w:rPr>
          <w:bCs/>
          <w:sz w:val="24"/>
          <w:szCs w:val="24"/>
        </w:rPr>
      </w:pPr>
    </w:p>
    <w:p w14:paraId="4B8E2D1B" w14:textId="77777777" w:rsidR="00DD688B" w:rsidRDefault="00DD688B" w:rsidP="005603E6">
      <w:pPr>
        <w:spacing w:after="0" w:line="240" w:lineRule="auto"/>
        <w:contextualSpacing/>
        <w:rPr>
          <w:bCs/>
          <w:sz w:val="24"/>
          <w:szCs w:val="24"/>
        </w:rPr>
      </w:pPr>
    </w:p>
    <w:p w14:paraId="68FCB1EF" w14:textId="4F8D0FCF" w:rsidR="00DD688B" w:rsidRPr="00566537" w:rsidRDefault="00DD688B" w:rsidP="005603E6">
      <w:pPr>
        <w:spacing w:after="0" w:line="240" w:lineRule="auto"/>
        <w:contextualSpacing/>
        <w:rPr>
          <w:bCs/>
        </w:rPr>
      </w:pPr>
      <w:r w:rsidRPr="00566537">
        <w:rPr>
          <w:bCs/>
        </w:rPr>
        <w:tab/>
        <w:t>7</w:t>
      </w:r>
      <w:r w:rsidRPr="00566537">
        <w:rPr>
          <w:bCs/>
        </w:rPr>
        <w:tab/>
      </w:r>
      <w:r w:rsidRPr="00566537">
        <w:rPr>
          <w:bCs/>
        </w:rPr>
        <w:tab/>
        <w:t>8</w:t>
      </w:r>
      <w:r w:rsidRPr="00566537">
        <w:rPr>
          <w:bCs/>
        </w:rPr>
        <w:tab/>
      </w:r>
      <w:r w:rsidRPr="00566537">
        <w:rPr>
          <w:bCs/>
        </w:rPr>
        <w:tab/>
        <w:t>9</w:t>
      </w:r>
    </w:p>
    <w:p w14:paraId="38D1AB1C" w14:textId="77777777" w:rsidR="00936EBD" w:rsidRDefault="00936EBD" w:rsidP="00936EBD">
      <w:pPr>
        <w:suppressLineNumbers/>
        <w:spacing w:after="0" w:line="240" w:lineRule="auto"/>
        <w:contextualSpacing/>
        <w:jc w:val="center"/>
        <w:rPr>
          <w:bCs/>
          <w:color w:val="000000" w:themeColor="text1"/>
          <w:sz w:val="24"/>
          <w:szCs w:val="24"/>
        </w:rPr>
      </w:pPr>
    </w:p>
    <w:p w14:paraId="7BB09B68" w14:textId="5E9E1368" w:rsidR="00936EBD" w:rsidRPr="00936EBD" w:rsidRDefault="00936EBD" w:rsidP="00936EBD">
      <w:pPr>
        <w:suppressLineNumbers/>
        <w:spacing w:after="0" w:line="240" w:lineRule="auto"/>
        <w:contextualSpacing/>
        <w:jc w:val="center"/>
        <w:rPr>
          <w:bCs/>
          <w:color w:val="000000" w:themeColor="text1"/>
          <w:sz w:val="24"/>
          <w:szCs w:val="24"/>
        </w:rPr>
      </w:pPr>
      <w:r w:rsidRPr="00B5244A">
        <w:rPr>
          <w:bCs/>
          <w:color w:val="000000" w:themeColor="text1"/>
          <w:sz w:val="24"/>
          <w:szCs w:val="24"/>
        </w:rPr>
        <w:t>Bernd &amp; Hilla Becher, Fördertürme, 1967-88, Belgien und Frankreich</w:t>
      </w:r>
    </w:p>
    <w:p w14:paraId="4E8BBEB3" w14:textId="1565C12D" w:rsidR="00DD688B" w:rsidRDefault="00936EBD" w:rsidP="00F80D68">
      <w:pPr>
        <w:spacing w:after="0" w:line="240" w:lineRule="auto"/>
        <w:jc w:val="center"/>
        <w:rPr>
          <w:bCs/>
          <w:sz w:val="20"/>
          <w:szCs w:val="20"/>
        </w:rPr>
      </w:pPr>
      <w:r>
        <w:rPr>
          <w:bCs/>
          <w:i/>
          <w:iCs/>
          <w:color w:val="000000" w:themeColor="text1"/>
          <w:sz w:val="18"/>
          <w:szCs w:val="18"/>
        </w:rPr>
        <w:t>© Estate Bernd &amp; Hilla Becher, vertreten durch Max Becher</w:t>
      </w:r>
    </w:p>
    <w:p w14:paraId="664CDF09" w14:textId="77777777" w:rsidR="00936EBD" w:rsidRPr="005B15DB" w:rsidRDefault="00936EBD" w:rsidP="00E65F37">
      <w:pPr>
        <w:spacing w:after="0" w:line="240" w:lineRule="auto"/>
        <w:jc w:val="both"/>
        <w:rPr>
          <w:bCs/>
          <w:sz w:val="20"/>
          <w:szCs w:val="20"/>
        </w:rPr>
      </w:pPr>
    </w:p>
    <w:p w14:paraId="46680CC3" w14:textId="6725BE33" w:rsidR="00DD688B" w:rsidRPr="00566537" w:rsidRDefault="00DD688B" w:rsidP="009125AE">
      <w:pPr>
        <w:spacing w:after="0" w:line="240" w:lineRule="auto"/>
        <w:jc w:val="both"/>
        <w:rPr>
          <w:bCs/>
        </w:rPr>
      </w:pPr>
      <w:r w:rsidRPr="00566537">
        <w:rPr>
          <w:bCs/>
        </w:rPr>
        <w:t>1:</w:t>
      </w:r>
      <w:r w:rsidR="006F5F63" w:rsidRPr="00566537">
        <w:rPr>
          <w:bCs/>
        </w:rPr>
        <w:t xml:space="preserve"> Siège Micheroux, Liège, Belgien, 1971</w:t>
      </w:r>
      <w:r w:rsidR="007C4884" w:rsidRPr="00566537">
        <w:rPr>
          <w:bCs/>
        </w:rPr>
        <w:t xml:space="preserve"> [einstöckiges Strebengerüst]</w:t>
      </w:r>
    </w:p>
    <w:p w14:paraId="62893F6F" w14:textId="2DFEA2DD" w:rsidR="00DD688B" w:rsidRPr="00566537" w:rsidRDefault="00DD688B" w:rsidP="009125AE">
      <w:pPr>
        <w:spacing w:after="0" w:line="240" w:lineRule="auto"/>
        <w:jc w:val="both"/>
        <w:rPr>
          <w:bCs/>
        </w:rPr>
      </w:pPr>
      <w:r w:rsidRPr="00566537">
        <w:rPr>
          <w:bCs/>
        </w:rPr>
        <w:t>2:</w:t>
      </w:r>
      <w:r w:rsidR="006F5F63" w:rsidRPr="00566537">
        <w:rPr>
          <w:bCs/>
        </w:rPr>
        <w:t xml:space="preserve"> Siège C</w:t>
      </w:r>
      <w:r w:rsidR="00F979AF" w:rsidRPr="00566537">
        <w:rPr>
          <w:bCs/>
        </w:rPr>
        <w:t>h</w:t>
      </w:r>
      <w:r w:rsidR="006F5F63" w:rsidRPr="00566537">
        <w:rPr>
          <w:bCs/>
        </w:rPr>
        <w:t>eratte, Puits No. 3, Liège, Belgien, 1970</w:t>
      </w:r>
      <w:r w:rsidR="007C4884" w:rsidRPr="00566537">
        <w:rPr>
          <w:bCs/>
        </w:rPr>
        <w:t xml:space="preserve"> [einstöckiges Strebengerüst]</w:t>
      </w:r>
    </w:p>
    <w:p w14:paraId="47478651" w14:textId="1CBAC730" w:rsidR="00DD688B" w:rsidRPr="00566537" w:rsidRDefault="00DD688B" w:rsidP="009125AE">
      <w:pPr>
        <w:spacing w:after="0" w:line="240" w:lineRule="auto"/>
        <w:jc w:val="both"/>
        <w:rPr>
          <w:bCs/>
        </w:rPr>
      </w:pPr>
      <w:r w:rsidRPr="00566537">
        <w:rPr>
          <w:bCs/>
        </w:rPr>
        <w:t>3:</w:t>
      </w:r>
      <w:r w:rsidR="006F5F63" w:rsidRPr="00566537">
        <w:rPr>
          <w:bCs/>
        </w:rPr>
        <w:t xml:space="preserve"> Charbonnage Monceau Fontaine, Charleroi, Belgien, 1967</w:t>
      </w:r>
      <w:r w:rsidR="007C4884" w:rsidRPr="00566537">
        <w:rPr>
          <w:bCs/>
        </w:rPr>
        <w:t xml:space="preserve"> [einstöckiges Strebengerüst]</w:t>
      </w:r>
    </w:p>
    <w:p w14:paraId="60CD11DD" w14:textId="44783A2E" w:rsidR="00DD688B" w:rsidRPr="00566537" w:rsidRDefault="00DD688B" w:rsidP="009125AE">
      <w:pPr>
        <w:spacing w:after="0" w:line="240" w:lineRule="auto"/>
        <w:jc w:val="both"/>
        <w:rPr>
          <w:bCs/>
        </w:rPr>
      </w:pPr>
      <w:r w:rsidRPr="00566537">
        <w:rPr>
          <w:bCs/>
        </w:rPr>
        <w:t>4:</w:t>
      </w:r>
      <w:r w:rsidR="00F979AF" w:rsidRPr="00566537">
        <w:rPr>
          <w:bCs/>
        </w:rPr>
        <w:t xml:space="preserve"> Siège Colard, Liège-Seraring, Belgien, 1979</w:t>
      </w:r>
      <w:r w:rsidR="007C4884" w:rsidRPr="00566537">
        <w:rPr>
          <w:bCs/>
        </w:rPr>
        <w:t xml:space="preserve"> [einstöckiges Strebengerüst]</w:t>
      </w:r>
    </w:p>
    <w:p w14:paraId="4FE6BAE7" w14:textId="535CC3F6" w:rsidR="00DD688B" w:rsidRPr="00566537" w:rsidRDefault="00DD688B" w:rsidP="009125AE">
      <w:pPr>
        <w:spacing w:after="0" w:line="240" w:lineRule="auto"/>
        <w:jc w:val="both"/>
        <w:rPr>
          <w:bCs/>
        </w:rPr>
      </w:pPr>
      <w:r w:rsidRPr="00566537">
        <w:rPr>
          <w:bCs/>
        </w:rPr>
        <w:t xml:space="preserve">5: Fosse Grenay </w:t>
      </w:r>
      <w:r w:rsidR="006F5F63" w:rsidRPr="00566537">
        <w:rPr>
          <w:bCs/>
        </w:rPr>
        <w:t>N</w:t>
      </w:r>
      <w:r w:rsidRPr="00566537">
        <w:rPr>
          <w:bCs/>
        </w:rPr>
        <w:t>o. 1, Bully-les-Mines Nord</w:t>
      </w:r>
      <w:r w:rsidR="006F5F63" w:rsidRPr="00566537">
        <w:rPr>
          <w:bCs/>
        </w:rPr>
        <w:t xml:space="preserve"> et Pas-de-Calais</w:t>
      </w:r>
      <w:r w:rsidRPr="00566537">
        <w:rPr>
          <w:bCs/>
        </w:rPr>
        <w:t>, Frankreich</w:t>
      </w:r>
      <w:r w:rsidR="006F5F63" w:rsidRPr="00566537">
        <w:rPr>
          <w:bCs/>
        </w:rPr>
        <w:t>,</w:t>
      </w:r>
      <w:r w:rsidRPr="00566537">
        <w:rPr>
          <w:bCs/>
        </w:rPr>
        <w:t xml:space="preserve"> 1967</w:t>
      </w:r>
      <w:r w:rsidR="007C4884" w:rsidRPr="00566537">
        <w:rPr>
          <w:bCs/>
        </w:rPr>
        <w:t xml:space="preserve"> [einstöckiges Strebengerüst]</w:t>
      </w:r>
    </w:p>
    <w:p w14:paraId="7F8CD2AF" w14:textId="28D6989F" w:rsidR="00DD688B" w:rsidRPr="00566537" w:rsidRDefault="00DD688B" w:rsidP="009125AE">
      <w:pPr>
        <w:spacing w:after="0" w:line="240" w:lineRule="auto"/>
        <w:jc w:val="both"/>
        <w:rPr>
          <w:bCs/>
        </w:rPr>
      </w:pPr>
      <w:r w:rsidRPr="00566537">
        <w:rPr>
          <w:bCs/>
        </w:rPr>
        <w:t xml:space="preserve">6: </w:t>
      </w:r>
      <w:r w:rsidR="006C0478" w:rsidRPr="00566537">
        <w:rPr>
          <w:bCs/>
        </w:rPr>
        <w:t>Eisden Mijn, Eisden, Belgien, 1988</w:t>
      </w:r>
      <w:r w:rsidR="007C4884" w:rsidRPr="00566537">
        <w:rPr>
          <w:bCs/>
        </w:rPr>
        <w:t xml:space="preserve"> [einstöckiges Strebengerüst]</w:t>
      </w:r>
    </w:p>
    <w:p w14:paraId="7C2456C6" w14:textId="4BA9E6F3" w:rsidR="00DD688B" w:rsidRPr="00566537" w:rsidRDefault="00DD688B" w:rsidP="009125AE">
      <w:pPr>
        <w:spacing w:after="0" w:line="240" w:lineRule="auto"/>
        <w:jc w:val="both"/>
        <w:rPr>
          <w:bCs/>
        </w:rPr>
      </w:pPr>
      <w:r w:rsidRPr="00566537">
        <w:rPr>
          <w:bCs/>
        </w:rPr>
        <w:t>7:</w:t>
      </w:r>
      <w:r w:rsidR="00F979AF" w:rsidRPr="00566537">
        <w:rPr>
          <w:bCs/>
        </w:rPr>
        <w:t xml:space="preserve"> Fosse Dourges No. 2, Henin Liétard, Nord et Pas-de-Calais, Frankreich, 1970</w:t>
      </w:r>
      <w:r w:rsidR="007C4884" w:rsidRPr="00566537">
        <w:rPr>
          <w:bCs/>
        </w:rPr>
        <w:t xml:space="preserve"> [einstöckiges Strebengerüst]</w:t>
      </w:r>
    </w:p>
    <w:p w14:paraId="701C6212" w14:textId="675220A0" w:rsidR="00DD688B" w:rsidRPr="00566537" w:rsidRDefault="00DD688B" w:rsidP="009125AE">
      <w:pPr>
        <w:spacing w:after="0" w:line="240" w:lineRule="auto"/>
        <w:jc w:val="both"/>
        <w:rPr>
          <w:bCs/>
        </w:rPr>
      </w:pPr>
      <w:r w:rsidRPr="00566537">
        <w:rPr>
          <w:bCs/>
        </w:rPr>
        <w:t xml:space="preserve">8: </w:t>
      </w:r>
      <w:r w:rsidR="0073684D">
        <w:rPr>
          <w:bCs/>
        </w:rPr>
        <w:t xml:space="preserve"> </w:t>
      </w:r>
      <w:r w:rsidR="007C4884" w:rsidRPr="00566537">
        <w:rPr>
          <w:bCs/>
        </w:rPr>
        <w:t xml:space="preserve"> [doppelst</w:t>
      </w:r>
      <w:r w:rsidR="00C7046E" w:rsidRPr="00566537">
        <w:rPr>
          <w:bCs/>
        </w:rPr>
        <w:t>ö</w:t>
      </w:r>
      <w:r w:rsidR="007C4884" w:rsidRPr="00566537">
        <w:rPr>
          <w:bCs/>
        </w:rPr>
        <w:t>ckiges Strebengerüst]</w:t>
      </w:r>
    </w:p>
    <w:p w14:paraId="05AD154F" w14:textId="28A3799D" w:rsidR="007C4884" w:rsidRPr="00566537" w:rsidRDefault="00DD688B" w:rsidP="007C4884">
      <w:pPr>
        <w:spacing w:after="0" w:line="240" w:lineRule="auto"/>
        <w:jc w:val="both"/>
        <w:rPr>
          <w:bCs/>
        </w:rPr>
      </w:pPr>
      <w:r w:rsidRPr="00566537">
        <w:rPr>
          <w:bCs/>
        </w:rPr>
        <w:t>9:</w:t>
      </w:r>
      <w:r w:rsidR="007C4884" w:rsidRPr="00566537">
        <w:rPr>
          <w:bCs/>
        </w:rPr>
        <w:t xml:space="preserve"> </w:t>
      </w:r>
      <w:r w:rsidR="0073684D">
        <w:rPr>
          <w:bCs/>
        </w:rPr>
        <w:t xml:space="preserve">  </w:t>
      </w:r>
      <w:r w:rsidR="007C4884" w:rsidRPr="00566537">
        <w:rPr>
          <w:bCs/>
        </w:rPr>
        <w:t>[Tandemfördertum]</w:t>
      </w:r>
    </w:p>
    <w:p w14:paraId="1F48EE95" w14:textId="77777777" w:rsidR="00DD688B" w:rsidRPr="00566537" w:rsidRDefault="00DD688B" w:rsidP="00E65F37">
      <w:pPr>
        <w:spacing w:after="0" w:line="240" w:lineRule="auto"/>
        <w:jc w:val="both"/>
        <w:rPr>
          <w:bCs/>
          <w:color w:val="000000" w:themeColor="text1"/>
        </w:rPr>
      </w:pPr>
    </w:p>
    <w:p w14:paraId="0D03971A" w14:textId="12A6ECF2" w:rsidR="000701AC" w:rsidRPr="000701AC" w:rsidRDefault="000701AC" w:rsidP="000701AC">
      <w:pPr>
        <w:spacing w:after="0" w:line="240" w:lineRule="auto"/>
        <w:jc w:val="center"/>
        <w:rPr>
          <w:rFonts w:ascii="Times New Roman" w:hAnsi="Times New Roman" w:cs="Times New Roman"/>
          <w:bCs/>
          <w:i/>
          <w:iCs/>
          <w:color w:val="000000" w:themeColor="text1"/>
          <w:sz w:val="24"/>
          <w:szCs w:val="24"/>
        </w:rPr>
      </w:pPr>
      <w:r w:rsidRPr="000701AC">
        <w:rPr>
          <w:rFonts w:ascii="Times New Roman" w:hAnsi="Times New Roman" w:cs="Times New Roman"/>
          <w:bCs/>
          <w:i/>
          <w:iCs/>
          <w:color w:val="000000" w:themeColor="text1"/>
          <w:sz w:val="24"/>
          <w:szCs w:val="24"/>
        </w:rPr>
        <w:t>Einstieg</w:t>
      </w:r>
    </w:p>
    <w:p w14:paraId="72AE1B7E" w14:textId="4EE9173E" w:rsidR="00947C2B" w:rsidRDefault="00947C2B" w:rsidP="00E65F37">
      <w:pPr>
        <w:spacing w:after="0" w:line="240" w:lineRule="auto"/>
        <w:jc w:val="both"/>
        <w:rPr>
          <w:bCs/>
          <w:color w:val="000000" w:themeColor="text1"/>
          <w:u w:val="single"/>
        </w:rPr>
      </w:pPr>
      <w:r w:rsidRPr="00947C2B">
        <w:rPr>
          <w:bCs/>
          <w:color w:val="000000" w:themeColor="text1"/>
          <w:u w:val="single"/>
        </w:rPr>
        <w:t>Schönster Fördertu</w:t>
      </w:r>
      <w:r>
        <w:rPr>
          <w:bCs/>
          <w:color w:val="000000" w:themeColor="text1"/>
          <w:u w:val="single"/>
        </w:rPr>
        <w:t>r</w:t>
      </w:r>
      <w:r w:rsidRPr="00947C2B">
        <w:rPr>
          <w:bCs/>
          <w:color w:val="000000" w:themeColor="text1"/>
          <w:u w:val="single"/>
        </w:rPr>
        <w:t>m</w:t>
      </w:r>
      <w:r w:rsidR="00C36215">
        <w:rPr>
          <w:bCs/>
          <w:color w:val="000000" w:themeColor="text1"/>
          <w:u w:val="single"/>
        </w:rPr>
        <w:t>?</w:t>
      </w:r>
    </w:p>
    <w:p w14:paraId="3B420BBB" w14:textId="69C63455" w:rsidR="00947C2B" w:rsidRDefault="00947C2B" w:rsidP="00E65F37">
      <w:pPr>
        <w:spacing w:after="0" w:line="240" w:lineRule="auto"/>
        <w:jc w:val="both"/>
        <w:rPr>
          <w:bCs/>
          <w:color w:val="000000" w:themeColor="text1"/>
        </w:rPr>
      </w:pPr>
      <w:r>
        <w:rPr>
          <w:bCs/>
          <w:color w:val="000000" w:themeColor="text1"/>
        </w:rPr>
        <w:t>Kriterien: Verschalung, historische Zitate, Vergleich mit Häusern -&gt; kulturelles Gedächtnis</w:t>
      </w:r>
    </w:p>
    <w:p w14:paraId="43C7670C" w14:textId="6CC714C1" w:rsidR="005D5A07" w:rsidRDefault="005D5A07" w:rsidP="00E65F37">
      <w:pPr>
        <w:spacing w:after="0" w:line="240" w:lineRule="auto"/>
        <w:jc w:val="both"/>
        <w:rPr>
          <w:bCs/>
          <w:color w:val="000000" w:themeColor="text1"/>
        </w:rPr>
      </w:pPr>
      <w:r>
        <w:rPr>
          <w:bCs/>
          <w:color w:val="000000" w:themeColor="text1"/>
        </w:rPr>
        <w:t>Stil: Frontalsicht, erhöhter Aufnahmestandpunkt, Menschenleere, so gut wie keine Schatten</w:t>
      </w:r>
    </w:p>
    <w:p w14:paraId="7E7D1B9E" w14:textId="77777777" w:rsidR="005D5A07" w:rsidRDefault="005D5A07" w:rsidP="00E65F37">
      <w:pPr>
        <w:spacing w:after="0" w:line="240" w:lineRule="auto"/>
        <w:jc w:val="both"/>
        <w:rPr>
          <w:bCs/>
          <w:color w:val="000000" w:themeColor="text1"/>
        </w:rPr>
      </w:pPr>
    </w:p>
    <w:p w14:paraId="45B8DC54" w14:textId="7FB288D6" w:rsidR="000701AC" w:rsidRPr="000701AC" w:rsidRDefault="000701AC" w:rsidP="000701AC">
      <w:pPr>
        <w:spacing w:after="0" w:line="240" w:lineRule="auto"/>
        <w:jc w:val="center"/>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Erarbeitung</w:t>
      </w:r>
    </w:p>
    <w:p w14:paraId="579D0604" w14:textId="66798B90" w:rsidR="005D5A07" w:rsidRPr="005D5A07" w:rsidRDefault="005D5A07" w:rsidP="00E65F37">
      <w:pPr>
        <w:spacing w:after="0" w:line="240" w:lineRule="auto"/>
        <w:jc w:val="both"/>
        <w:rPr>
          <w:bCs/>
          <w:color w:val="000000" w:themeColor="text1"/>
          <w:u w:val="single"/>
        </w:rPr>
      </w:pPr>
      <w:r w:rsidRPr="005D5A07">
        <w:rPr>
          <w:bCs/>
          <w:color w:val="000000" w:themeColor="text1"/>
          <w:u w:val="single"/>
        </w:rPr>
        <w:t>1. Regeln der Fotografie</w:t>
      </w:r>
    </w:p>
    <w:p w14:paraId="2E8C6B89" w14:textId="04AC0DE0" w:rsidR="005D5A07" w:rsidRDefault="005D5A07" w:rsidP="00E65F37">
      <w:pPr>
        <w:spacing w:after="0" w:line="240" w:lineRule="auto"/>
        <w:jc w:val="both"/>
        <w:rPr>
          <w:bCs/>
          <w:color w:val="000000" w:themeColor="text1"/>
        </w:rPr>
      </w:pPr>
      <w:r>
        <w:rPr>
          <w:bCs/>
          <w:color w:val="000000" w:themeColor="text1"/>
        </w:rPr>
        <w:t>Fotografiere</w:t>
      </w:r>
    </w:p>
    <w:p w14:paraId="47DF8416" w14:textId="4856EE75" w:rsidR="005D5A07" w:rsidRDefault="005D5A07" w:rsidP="00E65F37">
      <w:pPr>
        <w:spacing w:after="0" w:line="240" w:lineRule="auto"/>
        <w:jc w:val="both"/>
        <w:rPr>
          <w:bCs/>
          <w:color w:val="000000" w:themeColor="text1"/>
        </w:rPr>
      </w:pPr>
      <w:r>
        <w:rPr>
          <w:bCs/>
          <w:color w:val="000000" w:themeColor="text1"/>
        </w:rPr>
        <w:t>+ möglichst objektiv/präzise/exakt/detailgetreu/realistisch</w:t>
      </w:r>
    </w:p>
    <w:p w14:paraId="1EDE0CDD" w14:textId="71966A80" w:rsidR="005D5A07" w:rsidRDefault="005D5A07" w:rsidP="00E65F37">
      <w:pPr>
        <w:spacing w:after="0" w:line="240" w:lineRule="auto"/>
        <w:jc w:val="both"/>
        <w:rPr>
          <w:bCs/>
          <w:color w:val="000000" w:themeColor="text1"/>
        </w:rPr>
      </w:pPr>
      <w:r>
        <w:rPr>
          <w:bCs/>
          <w:color w:val="000000" w:themeColor="text1"/>
        </w:rPr>
        <w:t>+ ohne Menschen</w:t>
      </w:r>
    </w:p>
    <w:p w14:paraId="13B8168C" w14:textId="2EA4ABD7" w:rsidR="005D5A07" w:rsidRDefault="005D5A07" w:rsidP="00E65F37">
      <w:pPr>
        <w:spacing w:after="0" w:line="240" w:lineRule="auto"/>
        <w:jc w:val="both"/>
        <w:rPr>
          <w:bCs/>
          <w:color w:val="000000" w:themeColor="text1"/>
        </w:rPr>
      </w:pPr>
      <w:r>
        <w:rPr>
          <w:bCs/>
          <w:color w:val="000000" w:themeColor="text1"/>
        </w:rPr>
        <w:t>+ möglichst ohne Schatten bzw. bei diffusem Licht im Frühling</w:t>
      </w:r>
      <w:r w:rsidR="00674E6C">
        <w:rPr>
          <w:bCs/>
          <w:color w:val="000000" w:themeColor="text1"/>
        </w:rPr>
        <w:t>,</w:t>
      </w:r>
      <w:r>
        <w:rPr>
          <w:bCs/>
          <w:color w:val="000000" w:themeColor="text1"/>
        </w:rPr>
        <w:t xml:space="preserve"> Herbst</w:t>
      </w:r>
      <w:r w:rsidR="00674E6C">
        <w:rPr>
          <w:bCs/>
          <w:color w:val="000000" w:themeColor="text1"/>
        </w:rPr>
        <w:t xml:space="preserve"> oder Winter</w:t>
      </w:r>
    </w:p>
    <w:p w14:paraId="533C6EA4" w14:textId="7EF560B4" w:rsidR="005D5A07" w:rsidRDefault="005D5A07" w:rsidP="00E65F37">
      <w:pPr>
        <w:spacing w:after="0" w:line="240" w:lineRule="auto"/>
        <w:jc w:val="both"/>
        <w:rPr>
          <w:bCs/>
          <w:color w:val="000000" w:themeColor="text1"/>
        </w:rPr>
      </w:pPr>
      <w:r>
        <w:rPr>
          <w:bCs/>
          <w:color w:val="000000" w:themeColor="text1"/>
        </w:rPr>
        <w:t>+ frontal, von halber Höhe aus</w:t>
      </w:r>
    </w:p>
    <w:p w14:paraId="76AD150E" w14:textId="5FDF3A1A" w:rsidR="005D5A07" w:rsidRDefault="005D5A07" w:rsidP="00E65F37">
      <w:pPr>
        <w:spacing w:after="0" w:line="240" w:lineRule="auto"/>
        <w:jc w:val="both"/>
        <w:rPr>
          <w:bCs/>
          <w:color w:val="000000" w:themeColor="text1"/>
        </w:rPr>
      </w:pPr>
      <w:r>
        <w:rPr>
          <w:bCs/>
          <w:color w:val="000000" w:themeColor="text1"/>
        </w:rPr>
        <w:t>+ mit einer Großbildkamera</w:t>
      </w:r>
    </w:p>
    <w:p w14:paraId="2C23D3FC" w14:textId="2257FA0A" w:rsidR="005D5A07" w:rsidRDefault="005D5A07" w:rsidP="00E65F37">
      <w:pPr>
        <w:spacing w:after="0" w:line="240" w:lineRule="auto"/>
        <w:jc w:val="both"/>
        <w:rPr>
          <w:bCs/>
          <w:color w:val="000000" w:themeColor="text1"/>
        </w:rPr>
      </w:pPr>
      <w:r>
        <w:rPr>
          <w:bCs/>
          <w:color w:val="000000" w:themeColor="text1"/>
        </w:rPr>
        <w:t>+ mit einer Belichtungszeit zwischen 10 Sekunden und einer Minute</w:t>
      </w:r>
      <w:r w:rsidR="00F80D68">
        <w:rPr>
          <w:bCs/>
          <w:color w:val="000000" w:themeColor="text1"/>
        </w:rPr>
        <w:t>,</w:t>
      </w:r>
    </w:p>
    <w:p w14:paraId="49E5D3DD" w14:textId="3A043079" w:rsidR="00F0709B" w:rsidRDefault="00F0709B" w:rsidP="00E65F37">
      <w:pPr>
        <w:spacing w:after="0" w:line="240" w:lineRule="auto"/>
        <w:jc w:val="both"/>
        <w:rPr>
          <w:bCs/>
          <w:color w:val="000000" w:themeColor="text1"/>
        </w:rPr>
      </w:pPr>
      <w:r>
        <w:rPr>
          <w:bCs/>
          <w:color w:val="000000" w:themeColor="text1"/>
        </w:rPr>
        <w:lastRenderedPageBreak/>
        <w:t>so dass die Ästhetik der Industriebauten zum Ausdruck kommt.</w:t>
      </w:r>
    </w:p>
    <w:p w14:paraId="030E036A" w14:textId="0F7F6582" w:rsidR="005D5A07" w:rsidRPr="00F0709B" w:rsidRDefault="005D5A07" w:rsidP="00E65F37">
      <w:pPr>
        <w:spacing w:after="0" w:line="240" w:lineRule="auto"/>
        <w:jc w:val="both"/>
        <w:rPr>
          <w:bCs/>
          <w:color w:val="000000" w:themeColor="text1"/>
          <w:u w:val="single"/>
        </w:rPr>
      </w:pPr>
      <w:r w:rsidRPr="00F0709B">
        <w:rPr>
          <w:bCs/>
          <w:color w:val="000000" w:themeColor="text1"/>
          <w:u w:val="single"/>
        </w:rPr>
        <w:t>2.</w:t>
      </w:r>
      <w:r w:rsidR="00F0709B" w:rsidRPr="00F0709B">
        <w:rPr>
          <w:bCs/>
          <w:color w:val="000000" w:themeColor="text1"/>
          <w:u w:val="single"/>
        </w:rPr>
        <w:t xml:space="preserve"> Funktionen der Fotografie</w:t>
      </w:r>
    </w:p>
    <w:p w14:paraId="39DB682C" w14:textId="47B2AE19" w:rsidR="005D5A07" w:rsidRDefault="00F0709B" w:rsidP="00E65F37">
      <w:pPr>
        <w:spacing w:after="0" w:line="240" w:lineRule="auto"/>
        <w:jc w:val="both"/>
        <w:rPr>
          <w:bCs/>
          <w:color w:val="000000" w:themeColor="text1"/>
        </w:rPr>
      </w:pPr>
      <w:r>
        <w:rPr>
          <w:bCs/>
          <w:color w:val="000000" w:themeColor="text1"/>
        </w:rPr>
        <w:t>Fotografieren als eine Form des Geschichtenerzählens, als Möglichkeit einer Reise in die Vergangenheit, Beitrag zur Erinnerungskultur</w:t>
      </w:r>
    </w:p>
    <w:p w14:paraId="74F7E4B0" w14:textId="52689007" w:rsidR="00F0709B" w:rsidRDefault="00F0709B" w:rsidP="00E65F37">
      <w:pPr>
        <w:spacing w:after="0" w:line="240" w:lineRule="auto"/>
        <w:jc w:val="both"/>
        <w:rPr>
          <w:bCs/>
          <w:color w:val="000000" w:themeColor="text1"/>
          <w:u w:val="single"/>
        </w:rPr>
      </w:pPr>
      <w:r w:rsidRPr="00F0709B">
        <w:rPr>
          <w:bCs/>
          <w:color w:val="000000" w:themeColor="text1"/>
          <w:u w:val="single"/>
        </w:rPr>
        <w:t>3. weitere ästhetische Industriebauten</w:t>
      </w:r>
    </w:p>
    <w:p w14:paraId="54A12BB0" w14:textId="0287E747" w:rsidR="00F0709B" w:rsidRDefault="00F0709B" w:rsidP="00E65F37">
      <w:pPr>
        <w:spacing w:after="0" w:line="240" w:lineRule="auto"/>
        <w:jc w:val="both"/>
        <w:rPr>
          <w:bCs/>
          <w:color w:val="000000" w:themeColor="text1"/>
        </w:rPr>
      </w:pPr>
      <w:r w:rsidRPr="00F0709B">
        <w:rPr>
          <w:bCs/>
          <w:color w:val="000000" w:themeColor="text1"/>
        </w:rPr>
        <w:t>Hafenanlagen, Kran</w:t>
      </w:r>
      <w:r>
        <w:rPr>
          <w:bCs/>
          <w:color w:val="000000" w:themeColor="text1"/>
        </w:rPr>
        <w:t>bauten, Erdölraffinerien, Bahnanlagen</w:t>
      </w:r>
    </w:p>
    <w:p w14:paraId="16BDAB98" w14:textId="058314FA" w:rsidR="00F0709B" w:rsidRDefault="00F0709B" w:rsidP="00E65F37">
      <w:pPr>
        <w:spacing w:after="0" w:line="240" w:lineRule="auto"/>
        <w:jc w:val="both"/>
        <w:rPr>
          <w:bCs/>
          <w:color w:val="000000" w:themeColor="text1"/>
          <w:u w:val="single"/>
        </w:rPr>
      </w:pPr>
      <w:r w:rsidRPr="00F0709B">
        <w:rPr>
          <w:bCs/>
          <w:color w:val="000000" w:themeColor="text1"/>
          <w:u w:val="single"/>
        </w:rPr>
        <w:t>4. Ästhetik der Industriebauten</w:t>
      </w:r>
      <w:r>
        <w:rPr>
          <w:bCs/>
          <w:color w:val="000000" w:themeColor="text1"/>
          <w:u w:val="single"/>
        </w:rPr>
        <w:t>?</w:t>
      </w:r>
    </w:p>
    <w:p w14:paraId="71F1C5A9" w14:textId="2318CB2F" w:rsidR="00F0709B" w:rsidRDefault="00F0709B" w:rsidP="00E65F37">
      <w:pPr>
        <w:spacing w:after="0" w:line="240" w:lineRule="auto"/>
        <w:jc w:val="both"/>
        <w:rPr>
          <w:bCs/>
          <w:color w:val="000000" w:themeColor="text1"/>
        </w:rPr>
      </w:pPr>
      <w:r>
        <w:rPr>
          <w:bCs/>
          <w:color w:val="000000" w:themeColor="text1"/>
        </w:rPr>
        <w:t>Pro: Technikschönes, Orte der Erinnerung, Kulturspeicher, besondere Mensch-Weltbeziehungen im industriellen Zeitalter, Unizität</w:t>
      </w:r>
    </w:p>
    <w:p w14:paraId="043C73A9" w14:textId="6B875C90" w:rsidR="00F0709B" w:rsidRDefault="00F0709B" w:rsidP="00E65F37">
      <w:pPr>
        <w:spacing w:after="0" w:line="240" w:lineRule="auto"/>
        <w:jc w:val="both"/>
        <w:rPr>
          <w:bCs/>
          <w:color w:val="000000" w:themeColor="text1"/>
        </w:rPr>
      </w:pPr>
      <w:r>
        <w:rPr>
          <w:bCs/>
          <w:color w:val="000000" w:themeColor="text1"/>
        </w:rPr>
        <w:t>Contra: reine Funktionsbauten, keine besonderen Maßverhältnisse, keine Harmonie, keine Stararchitekten, kein Design, Anonymität der Ingenieurbauten?</w:t>
      </w:r>
    </w:p>
    <w:p w14:paraId="3128D846" w14:textId="4924212A" w:rsidR="00F0709B" w:rsidRPr="00F0709B" w:rsidRDefault="00F0709B" w:rsidP="00E65F37">
      <w:pPr>
        <w:spacing w:after="0" w:line="240" w:lineRule="auto"/>
        <w:jc w:val="both"/>
        <w:rPr>
          <w:bCs/>
          <w:color w:val="000000" w:themeColor="text1"/>
          <w:u w:val="single"/>
        </w:rPr>
      </w:pPr>
      <w:r w:rsidRPr="00F0709B">
        <w:rPr>
          <w:bCs/>
          <w:color w:val="000000" w:themeColor="text1"/>
          <w:u w:val="single"/>
        </w:rPr>
        <w:t>5. Objektivitätsideal der Fotografie</w:t>
      </w:r>
    </w:p>
    <w:p w14:paraId="7F0A8419" w14:textId="13BE04EE" w:rsidR="00F0709B" w:rsidRDefault="00F0709B" w:rsidP="00E65F37">
      <w:pPr>
        <w:spacing w:after="0" w:line="240" w:lineRule="auto"/>
        <w:jc w:val="both"/>
        <w:rPr>
          <w:bCs/>
          <w:color w:val="000000" w:themeColor="text1"/>
        </w:rPr>
      </w:pPr>
      <w:r>
        <w:rPr>
          <w:bCs/>
          <w:color w:val="000000" w:themeColor="text1"/>
        </w:rPr>
        <w:t>Fotorealismus, positivistische Weltanschauung</w:t>
      </w:r>
    </w:p>
    <w:p w14:paraId="6DF23EA7" w14:textId="66CF90D1" w:rsidR="00F0709B" w:rsidRDefault="00F0709B" w:rsidP="00E65F37">
      <w:pPr>
        <w:spacing w:after="0" w:line="240" w:lineRule="auto"/>
        <w:jc w:val="both"/>
        <w:rPr>
          <w:bCs/>
          <w:color w:val="000000" w:themeColor="text1"/>
        </w:rPr>
      </w:pPr>
      <w:r>
        <w:rPr>
          <w:bCs/>
          <w:color w:val="000000" w:themeColor="text1"/>
        </w:rPr>
        <w:t>Pro: Austauschbarkeit des Fotografierenden, fotografische Regeln der Bechers</w:t>
      </w:r>
    </w:p>
    <w:p w14:paraId="739A096D" w14:textId="5044982B" w:rsidR="00F0709B" w:rsidRDefault="00F0709B" w:rsidP="00E65F37">
      <w:pPr>
        <w:spacing w:after="0" w:line="240" w:lineRule="auto"/>
        <w:jc w:val="both"/>
        <w:rPr>
          <w:bCs/>
          <w:color w:val="000000" w:themeColor="text1"/>
        </w:rPr>
      </w:pPr>
      <w:r>
        <w:rPr>
          <w:bCs/>
          <w:color w:val="000000" w:themeColor="text1"/>
        </w:rPr>
        <w:t>Contra: Objektwahl, Setting de</w:t>
      </w:r>
      <w:r w:rsidR="00C80F3F">
        <w:rPr>
          <w:bCs/>
          <w:color w:val="000000" w:themeColor="text1"/>
        </w:rPr>
        <w:t>s</w:t>
      </w:r>
      <w:r>
        <w:rPr>
          <w:bCs/>
          <w:color w:val="000000" w:themeColor="text1"/>
        </w:rPr>
        <w:t xml:space="preserve"> Fotogra</w:t>
      </w:r>
      <w:r w:rsidR="00C80F3F">
        <w:rPr>
          <w:bCs/>
          <w:color w:val="000000" w:themeColor="text1"/>
        </w:rPr>
        <w:t>fierens,</w:t>
      </w:r>
      <w:r>
        <w:rPr>
          <w:bCs/>
          <w:color w:val="000000" w:themeColor="text1"/>
        </w:rPr>
        <w:t xml:space="preserve"> historischer Kontext,</w:t>
      </w:r>
      <w:r w:rsidR="00C80F3F">
        <w:rPr>
          <w:bCs/>
          <w:color w:val="000000" w:themeColor="text1"/>
        </w:rPr>
        <w:t xml:space="preserve"> Anordnung in Werkgruppen/Typologie</w:t>
      </w:r>
    </w:p>
    <w:p w14:paraId="1FA5C5D5" w14:textId="0752D5E0" w:rsidR="00C80F3F" w:rsidRDefault="00C80F3F" w:rsidP="00E65F37">
      <w:pPr>
        <w:spacing w:after="0" w:line="240" w:lineRule="auto"/>
        <w:jc w:val="both"/>
        <w:rPr>
          <w:bCs/>
          <w:color w:val="000000" w:themeColor="text1"/>
          <w:u w:val="single"/>
        </w:rPr>
      </w:pPr>
      <w:r w:rsidRPr="00C80F3F">
        <w:rPr>
          <w:bCs/>
          <w:color w:val="000000" w:themeColor="text1"/>
          <w:u w:val="single"/>
        </w:rPr>
        <w:t>6. Künstlerische Entwicklung?</w:t>
      </w:r>
    </w:p>
    <w:p w14:paraId="2C64021A" w14:textId="4D728A39" w:rsidR="00C80F3F" w:rsidRDefault="00C80F3F" w:rsidP="00E65F37">
      <w:pPr>
        <w:spacing w:after="0" w:line="240" w:lineRule="auto"/>
        <w:jc w:val="both"/>
        <w:rPr>
          <w:bCs/>
          <w:color w:val="000000" w:themeColor="text1"/>
        </w:rPr>
      </w:pPr>
      <w:r>
        <w:rPr>
          <w:bCs/>
          <w:color w:val="000000" w:themeColor="text1"/>
        </w:rPr>
        <w:t>Contra: Kontinuität im fotografischen Stil</w:t>
      </w:r>
    </w:p>
    <w:p w14:paraId="71F74CE5" w14:textId="0403D3CE" w:rsidR="00C80F3F" w:rsidRDefault="00C80F3F" w:rsidP="00E65F37">
      <w:pPr>
        <w:spacing w:after="0" w:line="240" w:lineRule="auto"/>
        <w:jc w:val="both"/>
        <w:rPr>
          <w:bCs/>
          <w:color w:val="000000" w:themeColor="text1"/>
        </w:rPr>
      </w:pPr>
      <w:r>
        <w:rPr>
          <w:bCs/>
          <w:color w:val="000000" w:themeColor="text1"/>
        </w:rPr>
        <w:t>Pro: Typologien</w:t>
      </w:r>
      <w:r w:rsidR="00F961D9">
        <w:rPr>
          <w:bCs/>
          <w:color w:val="000000" w:themeColor="text1"/>
        </w:rPr>
        <w:t>,</w:t>
      </w:r>
      <w:r w:rsidR="000701AC">
        <w:rPr>
          <w:bCs/>
          <w:color w:val="000000" w:themeColor="text1"/>
        </w:rPr>
        <w:t xml:space="preserve"> Identifikation des</w:t>
      </w:r>
      <w:r>
        <w:rPr>
          <w:bCs/>
          <w:color w:val="000000" w:themeColor="text1"/>
        </w:rPr>
        <w:t xml:space="preserve"> Idealtypus, </w:t>
      </w:r>
      <w:r w:rsidR="000701AC">
        <w:rPr>
          <w:bCs/>
          <w:color w:val="000000" w:themeColor="text1"/>
        </w:rPr>
        <w:t xml:space="preserve">Bildung der </w:t>
      </w:r>
      <w:r>
        <w:rPr>
          <w:bCs/>
          <w:color w:val="000000" w:themeColor="text1"/>
        </w:rPr>
        <w:t>Tableau</w:t>
      </w:r>
      <w:r w:rsidR="000701AC">
        <w:rPr>
          <w:bCs/>
          <w:color w:val="000000" w:themeColor="text1"/>
        </w:rPr>
        <w:t>s</w:t>
      </w:r>
    </w:p>
    <w:p w14:paraId="6202180E" w14:textId="1BD3D8D6" w:rsidR="000701AC" w:rsidRPr="000701AC" w:rsidRDefault="000701AC" w:rsidP="00E65F37">
      <w:pPr>
        <w:spacing w:after="0" w:line="240" w:lineRule="auto"/>
        <w:jc w:val="both"/>
        <w:rPr>
          <w:bCs/>
          <w:color w:val="000000" w:themeColor="text1"/>
          <w:u w:val="single"/>
        </w:rPr>
      </w:pPr>
      <w:r w:rsidRPr="000701AC">
        <w:rPr>
          <w:bCs/>
          <w:color w:val="000000" w:themeColor="text1"/>
          <w:u w:val="single"/>
        </w:rPr>
        <w:t>7. Definition des Technikschönen</w:t>
      </w:r>
    </w:p>
    <w:p w14:paraId="083255B5" w14:textId="11CF14A6" w:rsidR="000701AC" w:rsidRDefault="000701AC" w:rsidP="00E65F37">
      <w:pPr>
        <w:spacing w:after="0" w:line="240" w:lineRule="auto"/>
        <w:jc w:val="both"/>
        <w:rPr>
          <w:bCs/>
          <w:color w:val="000000" w:themeColor="text1"/>
        </w:rPr>
      </w:pPr>
      <w:r>
        <w:rPr>
          <w:bCs/>
          <w:color w:val="000000" w:themeColor="text1"/>
        </w:rPr>
        <w:t>Technikschöne sind solche unbeweglichen Objekte von Ingenieur:innen, die über einen bestimmten Mechanismus verfügen und einen Beitrag zum kulturellen Gedächtnis leisten bzw. in denen Geschichte gespeichert ist.</w:t>
      </w:r>
    </w:p>
    <w:p w14:paraId="358580D5" w14:textId="77777777" w:rsidR="000701AC" w:rsidRDefault="000701AC" w:rsidP="00E65F37">
      <w:pPr>
        <w:spacing w:after="0" w:line="240" w:lineRule="auto"/>
        <w:jc w:val="both"/>
        <w:rPr>
          <w:bCs/>
          <w:color w:val="000000" w:themeColor="text1"/>
        </w:rPr>
      </w:pPr>
    </w:p>
    <w:p w14:paraId="260D892A" w14:textId="0148185D" w:rsidR="000701AC" w:rsidRDefault="000701AC" w:rsidP="000701AC">
      <w:pPr>
        <w:spacing w:after="0" w:line="240" w:lineRule="auto"/>
        <w:jc w:val="center"/>
        <w:rPr>
          <w:rFonts w:ascii="Times New Roman" w:hAnsi="Times New Roman" w:cs="Times New Roman"/>
          <w:bCs/>
          <w:i/>
          <w:iCs/>
          <w:color w:val="000000" w:themeColor="text1"/>
          <w:sz w:val="24"/>
          <w:szCs w:val="24"/>
        </w:rPr>
      </w:pPr>
      <w:r w:rsidRPr="000701AC">
        <w:rPr>
          <w:rFonts w:ascii="Times New Roman" w:hAnsi="Times New Roman" w:cs="Times New Roman"/>
          <w:bCs/>
          <w:i/>
          <w:iCs/>
          <w:color w:val="000000" w:themeColor="text1"/>
          <w:sz w:val="24"/>
          <w:szCs w:val="24"/>
        </w:rPr>
        <w:t>Problematisierung</w:t>
      </w:r>
    </w:p>
    <w:p w14:paraId="55B74C9A" w14:textId="22D7094D" w:rsidR="000701AC" w:rsidRDefault="00C36215" w:rsidP="000701AC">
      <w:pPr>
        <w:spacing w:after="0" w:line="240" w:lineRule="auto"/>
        <w:jc w:val="both"/>
        <w:rPr>
          <w:rFonts w:cstheme="minorHAnsi"/>
          <w:bCs/>
          <w:color w:val="000000" w:themeColor="text1"/>
          <w:u w:val="single"/>
        </w:rPr>
      </w:pPr>
      <w:r w:rsidRPr="00C36215">
        <w:rPr>
          <w:rFonts w:cstheme="minorHAnsi"/>
          <w:bCs/>
          <w:color w:val="000000" w:themeColor="text1"/>
          <w:u w:val="single"/>
        </w:rPr>
        <w:t>1. Brechts Kritik an der Fotografie von Industriebauten</w:t>
      </w:r>
    </w:p>
    <w:p w14:paraId="50DC4889" w14:textId="06B36F14" w:rsidR="00C36215" w:rsidRPr="00C36215" w:rsidRDefault="00C36215" w:rsidP="000701AC">
      <w:pPr>
        <w:spacing w:after="0" w:line="240" w:lineRule="auto"/>
        <w:jc w:val="both"/>
        <w:rPr>
          <w:rFonts w:cstheme="minorHAnsi"/>
          <w:bCs/>
          <w:color w:val="000000" w:themeColor="text1"/>
        </w:rPr>
      </w:pPr>
      <w:r>
        <w:rPr>
          <w:rFonts w:cstheme="minorHAnsi"/>
          <w:bCs/>
          <w:color w:val="000000" w:themeColor="text1"/>
        </w:rPr>
        <w:t>Ideologiekritik an der Fotografie: Fotorealismus als Ausblendung sozialer Ausbeutungsverhältnisse, des Funktionsmechanismus, als „Verdinglichung“ menschlicher Verhältnisse</w:t>
      </w:r>
    </w:p>
    <w:p w14:paraId="1D9F1CF0" w14:textId="431310FC" w:rsidR="00C36215" w:rsidRPr="00C36215" w:rsidRDefault="00C36215" w:rsidP="000701AC">
      <w:pPr>
        <w:spacing w:after="0" w:line="240" w:lineRule="auto"/>
        <w:jc w:val="both"/>
        <w:rPr>
          <w:rFonts w:cstheme="minorHAnsi"/>
          <w:bCs/>
          <w:color w:val="000000" w:themeColor="text1"/>
          <w:u w:val="single"/>
        </w:rPr>
      </w:pPr>
      <w:r>
        <w:rPr>
          <w:rFonts w:cstheme="minorHAnsi"/>
          <w:bCs/>
          <w:color w:val="000000" w:themeColor="text1"/>
          <w:u w:val="single"/>
        </w:rPr>
        <w:t>2. Beurteilung von Brechts Kritik</w:t>
      </w:r>
    </w:p>
    <w:p w14:paraId="6A4B019E" w14:textId="4CC6BBAF" w:rsidR="004A4BC6" w:rsidRDefault="004A4BC6" w:rsidP="000701AC">
      <w:pPr>
        <w:spacing w:after="0" w:line="240" w:lineRule="auto"/>
        <w:jc w:val="both"/>
        <w:rPr>
          <w:rFonts w:cstheme="minorHAnsi"/>
          <w:bCs/>
          <w:color w:val="000000" w:themeColor="text1"/>
        </w:rPr>
      </w:pPr>
      <w:r>
        <w:rPr>
          <w:rFonts w:cstheme="minorHAnsi"/>
          <w:bCs/>
          <w:color w:val="000000" w:themeColor="text1"/>
        </w:rPr>
        <w:t>Pro: Ästhetizismus, Umweltverschmutzung</w:t>
      </w:r>
    </w:p>
    <w:p w14:paraId="1C6CB768" w14:textId="1378E2DD" w:rsidR="00C36215" w:rsidRDefault="004A4BC6" w:rsidP="000701AC">
      <w:pPr>
        <w:spacing w:after="0" w:line="240" w:lineRule="auto"/>
        <w:jc w:val="both"/>
        <w:rPr>
          <w:rFonts w:cstheme="minorHAnsi"/>
          <w:bCs/>
          <w:color w:val="000000" w:themeColor="text1"/>
        </w:rPr>
      </w:pPr>
      <w:r>
        <w:rPr>
          <w:rFonts w:cstheme="minorHAnsi"/>
          <w:bCs/>
          <w:color w:val="000000" w:themeColor="text1"/>
        </w:rPr>
        <w:t xml:space="preserve">Contra: </w:t>
      </w:r>
      <w:r w:rsidR="00C36215">
        <w:rPr>
          <w:rFonts w:cstheme="minorHAnsi"/>
          <w:bCs/>
          <w:color w:val="000000" w:themeColor="text1"/>
        </w:rPr>
        <w:t xml:space="preserve">Beitrag der Fotografien zum kulturellen Gedächtnis, Verdeutlichung der Mensch-Welt-Beziehung, Technik als nicht wertneutral, Fotografie als Modus der Narrativität, Fotografie zwischen „Kunst und Literatur“, </w:t>
      </w:r>
      <w:r w:rsidR="00196571">
        <w:rPr>
          <w:rFonts w:cstheme="minorHAnsi"/>
          <w:bCs/>
          <w:color w:val="000000" w:themeColor="text1"/>
        </w:rPr>
        <w:t>T</w:t>
      </w:r>
      <w:r w:rsidR="00C36215">
        <w:rPr>
          <w:rFonts w:cstheme="minorHAnsi"/>
          <w:bCs/>
          <w:color w:val="000000" w:themeColor="text1"/>
        </w:rPr>
        <w:t>echnikschönes</w:t>
      </w:r>
    </w:p>
    <w:p w14:paraId="2ABCD5D9" w14:textId="09970A7F" w:rsidR="00C36215" w:rsidRDefault="00C36215" w:rsidP="00C36215">
      <w:pPr>
        <w:spacing w:after="0" w:line="240" w:lineRule="auto"/>
        <w:jc w:val="both"/>
        <w:rPr>
          <w:rFonts w:cstheme="minorHAnsi"/>
          <w:bCs/>
          <w:color w:val="000000" w:themeColor="text1"/>
        </w:rPr>
      </w:pPr>
      <w:r>
        <w:rPr>
          <w:rFonts w:cstheme="minorHAnsi"/>
          <w:bCs/>
          <w:color w:val="000000" w:themeColor="text1"/>
        </w:rPr>
        <w:t>-&gt;</w:t>
      </w:r>
      <w:r w:rsidRPr="00C36215">
        <w:rPr>
          <w:rFonts w:cstheme="minorHAnsi"/>
          <w:bCs/>
          <w:color w:val="000000" w:themeColor="text1"/>
        </w:rPr>
        <w:t>„Ein Fördertur</w:t>
      </w:r>
      <w:r>
        <w:rPr>
          <w:rFonts w:cstheme="minorHAnsi"/>
          <w:bCs/>
          <w:color w:val="000000" w:themeColor="text1"/>
        </w:rPr>
        <w:t>m ist mehr als ein Förderturm.“</w:t>
      </w:r>
    </w:p>
    <w:p w14:paraId="119854F1" w14:textId="77777777" w:rsidR="007C4884" w:rsidRDefault="007C4884" w:rsidP="00C36215">
      <w:pPr>
        <w:spacing w:after="0" w:line="240" w:lineRule="auto"/>
        <w:jc w:val="both"/>
        <w:rPr>
          <w:rFonts w:cstheme="minorHAnsi"/>
          <w:bCs/>
          <w:color w:val="000000" w:themeColor="text1"/>
        </w:rPr>
      </w:pPr>
    </w:p>
    <w:p w14:paraId="3E1862CA" w14:textId="6E183714" w:rsidR="007C4884" w:rsidRPr="007C4884" w:rsidRDefault="007C4884" w:rsidP="007C4884">
      <w:pPr>
        <w:spacing w:after="0" w:line="240" w:lineRule="auto"/>
        <w:jc w:val="center"/>
        <w:rPr>
          <w:rFonts w:ascii="Times New Roman" w:hAnsi="Times New Roman" w:cs="Times New Roman"/>
          <w:bCs/>
          <w:i/>
          <w:iCs/>
          <w:color w:val="000000" w:themeColor="text1"/>
          <w:sz w:val="24"/>
          <w:szCs w:val="24"/>
        </w:rPr>
      </w:pPr>
      <w:r w:rsidRPr="007C4884">
        <w:rPr>
          <w:rFonts w:ascii="Times New Roman" w:hAnsi="Times New Roman" w:cs="Times New Roman"/>
          <w:bCs/>
          <w:i/>
          <w:iCs/>
          <w:color w:val="000000" w:themeColor="text1"/>
          <w:sz w:val="24"/>
          <w:szCs w:val="24"/>
        </w:rPr>
        <w:t>Technik der Fördertürme</w:t>
      </w:r>
    </w:p>
    <w:p w14:paraId="63516840" w14:textId="5FB1ABCB" w:rsidR="007C4884" w:rsidRDefault="007C4884" w:rsidP="007C4884">
      <w:pPr>
        <w:spacing w:after="0" w:line="240" w:lineRule="auto"/>
        <w:jc w:val="both"/>
        <w:rPr>
          <w:rFonts w:cstheme="minorHAnsi"/>
          <w:bCs/>
          <w:color w:val="000000" w:themeColor="text1"/>
        </w:rPr>
      </w:pPr>
      <w:r>
        <w:rPr>
          <w:rFonts w:cstheme="minorHAnsi"/>
          <w:bCs/>
          <w:color w:val="000000" w:themeColor="text1"/>
        </w:rPr>
        <w:t>1. Faktoren: geologisch, funktional, ökonomisch, kulturell: historische Zitate</w:t>
      </w:r>
    </w:p>
    <w:p w14:paraId="0B5BBD89" w14:textId="3205FA9E" w:rsidR="007C4884" w:rsidRDefault="007C4884" w:rsidP="007C4884">
      <w:pPr>
        <w:spacing w:after="0" w:line="240" w:lineRule="auto"/>
        <w:jc w:val="both"/>
        <w:rPr>
          <w:rFonts w:cstheme="minorHAnsi"/>
          <w:bCs/>
          <w:color w:val="000000" w:themeColor="text1"/>
        </w:rPr>
      </w:pPr>
      <w:r>
        <w:rPr>
          <w:rFonts w:cstheme="minorHAnsi"/>
          <w:bCs/>
          <w:color w:val="000000" w:themeColor="text1"/>
        </w:rPr>
        <w:t>2. siehe oben.</w:t>
      </w:r>
    </w:p>
    <w:p w14:paraId="49F16C46" w14:textId="65F8F987" w:rsidR="007C4884" w:rsidRDefault="007C4884" w:rsidP="007C4884">
      <w:pPr>
        <w:spacing w:after="0" w:line="240" w:lineRule="auto"/>
        <w:jc w:val="both"/>
        <w:rPr>
          <w:rFonts w:cstheme="minorHAnsi"/>
          <w:bCs/>
          <w:color w:val="000000" w:themeColor="text1"/>
        </w:rPr>
      </w:pPr>
      <w:r>
        <w:rPr>
          <w:rFonts w:cstheme="minorHAnsi"/>
          <w:bCs/>
          <w:color w:val="000000" w:themeColor="text1"/>
        </w:rPr>
        <w:t>3. Doppelstrebengerüst: Zeche Zollverein, Essen; Malakow-Turm:</w:t>
      </w:r>
      <w:r w:rsidR="00E20E99">
        <w:rPr>
          <w:rFonts w:cstheme="minorHAnsi"/>
          <w:bCs/>
          <w:color w:val="000000" w:themeColor="text1"/>
        </w:rPr>
        <w:t xml:space="preserve"> Zeche Westhausen I, Dortmund-Bodelschwingh,</w:t>
      </w:r>
      <w:r>
        <w:rPr>
          <w:rFonts w:cstheme="minorHAnsi"/>
          <w:bCs/>
          <w:color w:val="000000" w:themeColor="text1"/>
        </w:rPr>
        <w:t xml:space="preserve"> </w:t>
      </w:r>
      <w:r w:rsidR="00E20E99">
        <w:rPr>
          <w:rFonts w:cstheme="minorHAnsi"/>
          <w:bCs/>
          <w:color w:val="000000" w:themeColor="text1"/>
        </w:rPr>
        <w:t>Holzgerüst: Joliett, Schuykill Country, Pennsylvania, USA</w:t>
      </w:r>
    </w:p>
    <w:p w14:paraId="06C3518B" w14:textId="0BB2A2AF" w:rsidR="00E20E99" w:rsidRDefault="00E20E99" w:rsidP="007C4884">
      <w:pPr>
        <w:spacing w:after="0" w:line="240" w:lineRule="auto"/>
        <w:jc w:val="both"/>
        <w:rPr>
          <w:rFonts w:cstheme="minorHAnsi"/>
          <w:bCs/>
          <w:color w:val="000000" w:themeColor="text1"/>
        </w:rPr>
      </w:pPr>
      <w:r>
        <w:rPr>
          <w:rFonts w:cstheme="minorHAnsi"/>
          <w:bCs/>
          <w:color w:val="000000" w:themeColor="text1"/>
        </w:rPr>
        <w:t>4: Fördergerüst genauer als Förderturm wegen fehlender Kompaktheit des Baukörpers und fehlendem identischen Erscheinungsbild aus allen Blickrichtungen</w:t>
      </w:r>
    </w:p>
    <w:p w14:paraId="51E514AE" w14:textId="464F4823" w:rsidR="00E20E99" w:rsidRDefault="00E20E99" w:rsidP="007C4884">
      <w:pPr>
        <w:spacing w:after="0" w:line="240" w:lineRule="auto"/>
        <w:jc w:val="both"/>
        <w:rPr>
          <w:rFonts w:cstheme="minorHAnsi"/>
          <w:bCs/>
          <w:color w:val="000000" w:themeColor="text1"/>
        </w:rPr>
      </w:pPr>
      <w:r>
        <w:rPr>
          <w:rFonts w:cstheme="minorHAnsi"/>
          <w:bCs/>
          <w:color w:val="000000" w:themeColor="text1"/>
        </w:rPr>
        <w:t>5: Anonymität der Ingenieure, Dreidimensionalität, feste Verankerung im Boden, Abtragen von Material?</w:t>
      </w:r>
    </w:p>
    <w:p w14:paraId="0BEB4F1D" w14:textId="36448DB3" w:rsidR="007C4884" w:rsidRPr="00F20B91" w:rsidRDefault="00E20E99" w:rsidP="00396BDD">
      <w:pPr>
        <w:spacing w:after="0" w:line="240" w:lineRule="auto"/>
        <w:jc w:val="both"/>
        <w:rPr>
          <w:rFonts w:cstheme="minorHAnsi"/>
          <w:bCs/>
          <w:color w:val="000000" w:themeColor="text1"/>
        </w:rPr>
      </w:pPr>
      <w:r>
        <w:rPr>
          <w:rFonts w:cstheme="minorHAnsi"/>
          <w:bCs/>
          <w:color w:val="000000" w:themeColor="text1"/>
        </w:rPr>
        <w:t>6: kulturelles Gedächtnis als entscheidender Faktor?</w:t>
      </w:r>
      <w:r w:rsidR="00981344">
        <w:rPr>
          <w:rFonts w:cs="Arial"/>
          <w:b/>
          <w:bCs/>
          <w:sz w:val="28"/>
          <w:szCs w:val="28"/>
        </w:rPr>
        <w:br w:type="page"/>
      </w:r>
    </w:p>
    <w:p w14:paraId="7D932F78" w14:textId="77777777" w:rsidR="002E3ADA" w:rsidRPr="00DC3181" w:rsidRDefault="002E3ADA" w:rsidP="002E3ADA">
      <w:pPr>
        <w:spacing w:after="0" w:line="240" w:lineRule="auto"/>
        <w:contextualSpacing/>
        <w:jc w:val="center"/>
        <w:rPr>
          <w:rFonts w:cs="Arial"/>
          <w:b/>
          <w:bCs/>
          <w:sz w:val="28"/>
          <w:szCs w:val="28"/>
        </w:rPr>
      </w:pPr>
      <w:r w:rsidRPr="00DC3181">
        <w:rPr>
          <w:rFonts w:cs="Arial"/>
          <w:b/>
          <w:bCs/>
          <w:sz w:val="28"/>
          <w:szCs w:val="28"/>
        </w:rPr>
        <w:lastRenderedPageBreak/>
        <w:t>Philosophie-Klausur</w:t>
      </w:r>
      <w:r>
        <w:rPr>
          <w:rFonts w:cs="Arial"/>
          <w:b/>
          <w:bCs/>
          <w:sz w:val="28"/>
          <w:szCs w:val="28"/>
        </w:rPr>
        <w:t xml:space="preserve"> (Vorschlag)</w:t>
      </w:r>
    </w:p>
    <w:p w14:paraId="12911B03" w14:textId="77777777" w:rsidR="002E3ADA" w:rsidRPr="00E565D2" w:rsidRDefault="002E3ADA" w:rsidP="002E3ADA">
      <w:pPr>
        <w:suppressLineNumbers/>
        <w:spacing w:after="0" w:line="240" w:lineRule="auto"/>
        <w:contextualSpacing/>
        <w:jc w:val="center"/>
        <w:rPr>
          <w:rFonts w:cs="Arial"/>
          <w:i/>
          <w:sz w:val="24"/>
          <w:szCs w:val="24"/>
        </w:rPr>
      </w:pPr>
    </w:p>
    <w:p w14:paraId="63C604D9" w14:textId="77777777" w:rsidR="002E3ADA" w:rsidRPr="00A21C35" w:rsidRDefault="002E3ADA" w:rsidP="002E3ADA">
      <w:pPr>
        <w:suppressLineNumbers/>
        <w:spacing w:after="0" w:line="240" w:lineRule="auto"/>
        <w:jc w:val="both"/>
        <w:rPr>
          <w:rFonts w:cs="Arial"/>
        </w:rPr>
      </w:pPr>
      <w:r w:rsidRPr="00A21C35">
        <w:rPr>
          <w:rFonts w:cs="Arial"/>
        </w:rPr>
        <w:t>1.) Begründe mit drei Argumenten, warum es sinnvoll ist, dass Schülerinnen und Schüler sich im Philosophieunterricht mit Ästhetik auseinandersetzen.</w:t>
      </w:r>
      <w:r w:rsidRPr="00A21C35">
        <w:rPr>
          <w:rFonts w:cs="Arial"/>
        </w:rPr>
        <w:tab/>
      </w:r>
      <w:r w:rsidRPr="00A21C35">
        <w:rPr>
          <w:rFonts w:cs="Arial"/>
        </w:rPr>
        <w:tab/>
        <w:t>(6 VP)</w:t>
      </w:r>
    </w:p>
    <w:p w14:paraId="3EB4F2F7" w14:textId="77777777" w:rsidR="002E3ADA" w:rsidRPr="00BD4938" w:rsidRDefault="002E3ADA" w:rsidP="002E3ADA">
      <w:pPr>
        <w:suppressLineNumbers/>
        <w:spacing w:after="0" w:line="240" w:lineRule="auto"/>
        <w:jc w:val="both"/>
        <w:rPr>
          <w:rFonts w:cs="Arial"/>
          <w:sz w:val="12"/>
          <w:szCs w:val="12"/>
        </w:rPr>
      </w:pPr>
    </w:p>
    <w:p w14:paraId="3ED9CA6B" w14:textId="6A013013" w:rsidR="002E3ADA" w:rsidRPr="00A21C35" w:rsidRDefault="002E3ADA" w:rsidP="002E3ADA">
      <w:pPr>
        <w:spacing w:after="0" w:line="240" w:lineRule="auto"/>
        <w:jc w:val="both"/>
        <w:rPr>
          <w:rFonts w:cs="Arial"/>
        </w:rPr>
      </w:pPr>
      <w:r w:rsidRPr="00A21C35">
        <w:rPr>
          <w:rFonts w:cs="Arial"/>
        </w:rPr>
        <w:t xml:space="preserve">2.) Nenne </w:t>
      </w:r>
      <w:r>
        <w:rPr>
          <w:rFonts w:cs="Arial"/>
        </w:rPr>
        <w:t>zwei</w:t>
      </w:r>
      <w:r w:rsidRPr="00A21C35">
        <w:rPr>
          <w:rFonts w:cs="Arial"/>
        </w:rPr>
        <w:t xml:space="preserve"> verschiedene Weisen des Schönen und erläutere diese anhand eines Beispiels. </w:t>
      </w:r>
      <w:r w:rsidR="00BD4938">
        <w:rPr>
          <w:rFonts w:cs="Arial"/>
        </w:rPr>
        <w:t xml:space="preserve"> </w:t>
      </w:r>
      <w:r w:rsidRPr="00A21C35">
        <w:rPr>
          <w:rFonts w:cs="Arial"/>
        </w:rPr>
        <w:tab/>
        <w:t>(4 VP)</w:t>
      </w:r>
    </w:p>
    <w:p w14:paraId="443738CC" w14:textId="77777777" w:rsidR="002E3ADA" w:rsidRPr="00BD4938" w:rsidRDefault="002E3ADA" w:rsidP="002E3ADA">
      <w:pPr>
        <w:spacing w:after="0" w:line="240" w:lineRule="auto"/>
        <w:jc w:val="both"/>
        <w:rPr>
          <w:rFonts w:cs="Arial"/>
          <w:sz w:val="12"/>
          <w:szCs w:val="12"/>
        </w:rPr>
      </w:pPr>
    </w:p>
    <w:p w14:paraId="158AC05B" w14:textId="77777777" w:rsidR="002E3ADA" w:rsidRPr="00A21C35" w:rsidRDefault="002E3ADA" w:rsidP="002E3ADA">
      <w:pPr>
        <w:spacing w:after="0" w:line="240" w:lineRule="auto"/>
        <w:jc w:val="both"/>
        <w:rPr>
          <w:rFonts w:cs="Arial"/>
        </w:rPr>
      </w:pPr>
      <w:r w:rsidRPr="00A21C35">
        <w:rPr>
          <w:rFonts w:cs="Arial"/>
        </w:rPr>
        <w:t>3.) Definiere den Begriff „Kunstwerk“.</w:t>
      </w:r>
      <w:r w:rsidRPr="00A21C35">
        <w:rPr>
          <w:rFonts w:cs="Arial"/>
        </w:rPr>
        <w:tab/>
        <w:t>(2 VP)</w:t>
      </w:r>
    </w:p>
    <w:p w14:paraId="07021929" w14:textId="77777777" w:rsidR="002E3ADA" w:rsidRPr="00BD4938" w:rsidRDefault="002E3ADA" w:rsidP="002E3ADA">
      <w:pPr>
        <w:spacing w:after="0" w:line="240" w:lineRule="auto"/>
        <w:jc w:val="both"/>
        <w:rPr>
          <w:rFonts w:cs="Arial"/>
          <w:sz w:val="12"/>
          <w:szCs w:val="12"/>
        </w:rPr>
      </w:pPr>
    </w:p>
    <w:p w14:paraId="768BF2E9" w14:textId="77777777" w:rsidR="002E3ADA" w:rsidRDefault="002E3ADA" w:rsidP="002E3ADA">
      <w:pPr>
        <w:spacing w:after="0" w:line="240" w:lineRule="auto"/>
        <w:jc w:val="both"/>
        <w:rPr>
          <w:rFonts w:cs="Arial"/>
        </w:rPr>
      </w:pPr>
      <w:r>
        <w:rPr>
          <w:rFonts w:cs="Arial"/>
        </w:rPr>
        <w:t>4.) Begründe, warum Kunstwerke eine eigene Sprache sprechen.</w:t>
      </w:r>
      <w:r>
        <w:rPr>
          <w:rFonts w:cs="Arial"/>
        </w:rPr>
        <w:tab/>
        <w:t>(4 VP)</w:t>
      </w:r>
    </w:p>
    <w:p w14:paraId="71F2DD9C" w14:textId="77777777" w:rsidR="002E3ADA" w:rsidRPr="00BD4938" w:rsidRDefault="002E3ADA" w:rsidP="002E3ADA">
      <w:pPr>
        <w:spacing w:after="0" w:line="240" w:lineRule="auto"/>
        <w:jc w:val="both"/>
        <w:rPr>
          <w:rFonts w:cs="Arial"/>
          <w:sz w:val="12"/>
          <w:szCs w:val="12"/>
        </w:rPr>
      </w:pPr>
    </w:p>
    <w:p w14:paraId="37514A2B" w14:textId="404A3977" w:rsidR="002E3ADA" w:rsidRDefault="002E3ADA" w:rsidP="002E3ADA">
      <w:pPr>
        <w:spacing w:after="0" w:line="240" w:lineRule="auto"/>
        <w:jc w:val="both"/>
        <w:rPr>
          <w:rFonts w:cs="Arial"/>
        </w:rPr>
      </w:pPr>
      <w:r>
        <w:rPr>
          <w:rFonts w:cs="Arial"/>
        </w:rPr>
        <w:t>5</w:t>
      </w:r>
      <w:r w:rsidRPr="00A21C35">
        <w:rPr>
          <w:rFonts w:cs="Arial"/>
        </w:rPr>
        <w:t xml:space="preserve">.) </w:t>
      </w:r>
      <w:r w:rsidRPr="002E3ADA">
        <w:rPr>
          <w:rFonts w:cs="Arial"/>
          <w:i/>
          <w:iCs/>
        </w:rPr>
        <w:t>Gerhard Schweppenhäuser</w:t>
      </w:r>
      <w:r>
        <w:rPr>
          <w:rFonts w:cs="Arial"/>
        </w:rPr>
        <w:t xml:space="preserve"> (</w:t>
      </w:r>
      <w:r w:rsidR="009B08A8">
        <w:rPr>
          <w:rFonts w:cs="Arial"/>
        </w:rPr>
        <w:t>*1960</w:t>
      </w:r>
      <w:r>
        <w:rPr>
          <w:rFonts w:cs="Arial"/>
        </w:rPr>
        <w:t>)</w:t>
      </w:r>
      <w:r w:rsidR="009B08A8">
        <w:rPr>
          <w:rFonts w:cs="Arial"/>
        </w:rPr>
        <w:t>, Professor für Medientheorie an der Technischen Hochschule Würzburg-Schweinfurt</w:t>
      </w:r>
      <w:r>
        <w:rPr>
          <w:rFonts w:cs="Arial"/>
        </w:rPr>
        <w:t xml:space="preserve"> erläutert eine klassische Definition der Schönheit in der Ästhetik:</w:t>
      </w:r>
    </w:p>
    <w:p w14:paraId="7A38635A" w14:textId="709BA94C" w:rsidR="00EC5E4B" w:rsidRPr="00BD4938" w:rsidRDefault="00EC5E4B" w:rsidP="003D210C">
      <w:pPr>
        <w:pBdr>
          <w:top w:val="single" w:sz="4" w:space="1" w:color="auto"/>
          <w:left w:val="single" w:sz="4" w:space="4" w:color="auto"/>
          <w:bottom w:val="single" w:sz="4" w:space="1" w:color="auto"/>
          <w:right w:val="single" w:sz="4" w:space="4" w:color="auto"/>
        </w:pBdr>
        <w:spacing w:after="0" w:line="240" w:lineRule="auto"/>
        <w:jc w:val="both"/>
        <w:rPr>
          <w:rFonts w:cstheme="minorHAnsi"/>
          <w:i/>
          <w:iCs/>
          <w:sz w:val="18"/>
          <w:szCs w:val="18"/>
        </w:rPr>
      </w:pPr>
      <w:r w:rsidRPr="00BD4938">
        <w:rPr>
          <w:rFonts w:cstheme="minorHAnsi"/>
          <w:i/>
          <w:iCs/>
          <w:sz w:val="18"/>
          <w:szCs w:val="18"/>
        </w:rPr>
        <w:t>(Bearbeitet nach</w:t>
      </w:r>
      <w:r w:rsidR="00BD4938" w:rsidRPr="00BD4938">
        <w:rPr>
          <w:rFonts w:cstheme="minorHAnsi"/>
          <w:i/>
          <w:iCs/>
          <w:sz w:val="18"/>
          <w:szCs w:val="18"/>
        </w:rPr>
        <w:t>:</w:t>
      </w:r>
      <w:r w:rsidR="003D210C">
        <w:rPr>
          <w:rFonts w:cstheme="minorHAnsi"/>
          <w:i/>
          <w:iCs/>
          <w:sz w:val="18"/>
          <w:szCs w:val="18"/>
        </w:rPr>
        <w:t xml:space="preserve"> Gerhard Schweppenhäuser (2007): Ästhetik. Philosophische Grundlagen und Schlüsselbegriffe. Frankfurt</w:t>
      </w:r>
      <w:r w:rsidR="002F266C">
        <w:rPr>
          <w:rFonts w:cstheme="minorHAnsi"/>
          <w:i/>
          <w:iCs/>
          <w:sz w:val="18"/>
          <w:szCs w:val="18"/>
        </w:rPr>
        <w:t xml:space="preserve"> a. Main</w:t>
      </w:r>
      <w:r w:rsidR="003D210C">
        <w:rPr>
          <w:rFonts w:cstheme="minorHAnsi"/>
          <w:i/>
          <w:iCs/>
          <w:sz w:val="18"/>
          <w:szCs w:val="18"/>
        </w:rPr>
        <w:t>/New York: Campus,</w:t>
      </w:r>
      <w:r w:rsidR="00BD4938" w:rsidRPr="00BD4938">
        <w:rPr>
          <w:rFonts w:cstheme="minorHAnsi"/>
          <w:i/>
          <w:iCs/>
          <w:sz w:val="18"/>
          <w:szCs w:val="18"/>
        </w:rPr>
        <w:t xml:space="preserve"> </w:t>
      </w:r>
      <w:r w:rsidRPr="00BD4938">
        <w:rPr>
          <w:rFonts w:cstheme="minorHAnsi"/>
          <w:i/>
          <w:iCs/>
          <w:sz w:val="18"/>
          <w:szCs w:val="18"/>
        </w:rPr>
        <w:t>S. 63-65</w:t>
      </w:r>
      <w:r w:rsidR="003D210C">
        <w:rPr>
          <w:rFonts w:cstheme="minorHAnsi"/>
          <w:i/>
          <w:iCs/>
          <w:sz w:val="18"/>
          <w:szCs w:val="18"/>
        </w:rPr>
        <w:t>)</w:t>
      </w:r>
    </w:p>
    <w:p w14:paraId="1D4A073A" w14:textId="77777777" w:rsidR="009B08A8" w:rsidRPr="003D210C" w:rsidRDefault="009B08A8" w:rsidP="002E3ADA">
      <w:pPr>
        <w:spacing w:after="0" w:line="240" w:lineRule="auto"/>
        <w:jc w:val="both"/>
        <w:rPr>
          <w:rFonts w:ascii="Times New Roman" w:hAnsi="Times New Roman" w:cs="Times New Roman"/>
          <w:sz w:val="12"/>
          <w:szCs w:val="12"/>
        </w:rPr>
      </w:pPr>
    </w:p>
    <w:p w14:paraId="78DD5007" w14:textId="29E3F45A" w:rsidR="009B08A8" w:rsidRDefault="009B08A8" w:rsidP="00DD688B">
      <w:pPr>
        <w:spacing w:after="0" w:line="240" w:lineRule="auto"/>
        <w:jc w:val="center"/>
        <w:rPr>
          <w:rFonts w:cs="Arial"/>
        </w:rPr>
      </w:pPr>
    </w:p>
    <w:p w14:paraId="00440D1A" w14:textId="4A6818B6" w:rsidR="009B08A8" w:rsidRPr="00B506A1" w:rsidRDefault="009B08A8" w:rsidP="00DD688B">
      <w:pPr>
        <w:spacing w:after="0" w:line="240" w:lineRule="auto"/>
        <w:jc w:val="center"/>
        <w:rPr>
          <w:rFonts w:cs="Arial"/>
          <w:sz w:val="20"/>
          <w:szCs w:val="20"/>
        </w:rPr>
      </w:pPr>
      <w:r w:rsidRPr="00B506A1">
        <w:rPr>
          <w:rFonts w:cs="Arial"/>
          <w:sz w:val="20"/>
          <w:szCs w:val="20"/>
        </w:rPr>
        <w:t>Torso von Milet, um 470 v. Chr., 1885 aufgefunden, Louvre (Paris)</w:t>
      </w:r>
    </w:p>
    <w:p w14:paraId="0E014229" w14:textId="5A2FDCF8" w:rsidR="002E3ADA" w:rsidRPr="009B08A8" w:rsidRDefault="009B08A8" w:rsidP="002E3ADA">
      <w:pPr>
        <w:spacing w:after="0" w:line="240" w:lineRule="auto"/>
        <w:jc w:val="both"/>
        <w:rPr>
          <w:rFonts w:cs="Arial"/>
          <w:i/>
          <w:iCs/>
          <w:color w:val="000000" w:themeColor="text1"/>
          <w:sz w:val="18"/>
          <w:szCs w:val="18"/>
        </w:rPr>
      </w:pPr>
      <w:r w:rsidRPr="009B08A8">
        <w:rPr>
          <w:rFonts w:cs="Arial"/>
          <w:i/>
          <w:iCs/>
          <w:color w:val="000000" w:themeColor="text1"/>
          <w:sz w:val="18"/>
          <w:szCs w:val="18"/>
        </w:rPr>
        <w:t xml:space="preserve">(Bild unter </w:t>
      </w:r>
      <w:hyperlink r:id="rId17" w:history="1">
        <w:r w:rsidRPr="009B08A8">
          <w:rPr>
            <w:rStyle w:val="Hyperlink"/>
            <w:rFonts w:cs="Arial"/>
            <w:i/>
            <w:iCs/>
            <w:color w:val="000000" w:themeColor="text1"/>
            <w:sz w:val="18"/>
            <w:szCs w:val="18"/>
            <w:u w:val="none"/>
          </w:rPr>
          <w:t>https://syndrome-de-stendhal.blogspot.com/2012/05/archaischer-torso-apollos.html</w:t>
        </w:r>
      </w:hyperlink>
      <w:r w:rsidRPr="009B08A8">
        <w:rPr>
          <w:rFonts w:cs="Arial"/>
          <w:i/>
          <w:iCs/>
          <w:color w:val="000000" w:themeColor="text1"/>
          <w:sz w:val="18"/>
          <w:szCs w:val="18"/>
        </w:rPr>
        <w:t>, 1.7.2023)</w:t>
      </w:r>
    </w:p>
    <w:p w14:paraId="4EEBA405" w14:textId="77777777" w:rsidR="009B08A8" w:rsidRPr="003D210C" w:rsidRDefault="009B08A8" w:rsidP="002E3ADA">
      <w:pPr>
        <w:spacing w:after="0" w:line="240" w:lineRule="auto"/>
        <w:jc w:val="both"/>
        <w:rPr>
          <w:rFonts w:cs="Arial"/>
          <w:sz w:val="12"/>
          <w:szCs w:val="12"/>
        </w:rPr>
      </w:pPr>
    </w:p>
    <w:p w14:paraId="3608A348" w14:textId="4DC664DF" w:rsidR="009B08A8" w:rsidRDefault="002E3ADA" w:rsidP="002E3ADA">
      <w:pPr>
        <w:spacing w:after="0" w:line="240" w:lineRule="auto"/>
        <w:jc w:val="both"/>
        <w:rPr>
          <w:rFonts w:cs="Arial"/>
        </w:rPr>
      </w:pPr>
      <w:r>
        <w:rPr>
          <w:rFonts w:cs="Arial"/>
        </w:rPr>
        <w:t xml:space="preserve">5.) a) </w:t>
      </w:r>
      <w:r w:rsidR="003D210C">
        <w:rPr>
          <w:rFonts w:cs="Arial"/>
        </w:rPr>
        <w:t>Gib die klassische Definition von Schönheit in eigenen Worten wieder.</w:t>
      </w:r>
      <w:r w:rsidR="003D210C">
        <w:rPr>
          <w:rFonts w:cs="Arial"/>
        </w:rPr>
        <w:tab/>
        <w:t>(2 VP)</w:t>
      </w:r>
    </w:p>
    <w:p w14:paraId="60310DC3" w14:textId="4F3FCA38" w:rsidR="009B08A8" w:rsidRDefault="003D210C" w:rsidP="002E3ADA">
      <w:pPr>
        <w:spacing w:after="0" w:line="240" w:lineRule="auto"/>
        <w:jc w:val="both"/>
        <w:rPr>
          <w:rFonts w:cs="Arial"/>
        </w:rPr>
      </w:pPr>
      <w:r>
        <w:rPr>
          <w:rFonts w:cs="Arial"/>
        </w:rPr>
        <w:t>5.) b) Erläutere anhand des Torso, warum dieses Kunstwerk als schön wahrgenommen wird.</w:t>
      </w:r>
      <w:r>
        <w:rPr>
          <w:rFonts w:cs="Arial"/>
        </w:rPr>
        <w:tab/>
        <w:t>(</w:t>
      </w:r>
      <w:r w:rsidR="00B36CA7">
        <w:rPr>
          <w:rFonts w:cs="Arial"/>
        </w:rPr>
        <w:t>6</w:t>
      </w:r>
      <w:r>
        <w:rPr>
          <w:rFonts w:cs="Arial"/>
        </w:rPr>
        <w:t xml:space="preserve"> VP)</w:t>
      </w:r>
    </w:p>
    <w:p w14:paraId="5F547F65" w14:textId="77777777" w:rsidR="002E3ADA" w:rsidRPr="00A21C35" w:rsidRDefault="002E3ADA" w:rsidP="002E3ADA">
      <w:pPr>
        <w:spacing w:after="0" w:line="240" w:lineRule="auto"/>
        <w:jc w:val="both"/>
        <w:rPr>
          <w:rFonts w:cs="Arial"/>
        </w:rPr>
      </w:pPr>
    </w:p>
    <w:p w14:paraId="472BD581" w14:textId="2CC37207" w:rsidR="002E3ADA" w:rsidRDefault="002E3ADA" w:rsidP="002E3ADA">
      <w:pPr>
        <w:spacing w:after="0" w:line="240" w:lineRule="auto"/>
        <w:contextualSpacing/>
        <w:jc w:val="both"/>
        <w:rPr>
          <w:rFonts w:cs="Arial"/>
        </w:rPr>
      </w:pPr>
      <w:r>
        <w:rPr>
          <w:rFonts w:cs="Arial"/>
        </w:rPr>
        <w:t>6</w:t>
      </w:r>
      <w:r w:rsidRPr="00A21C35">
        <w:rPr>
          <w:rFonts w:cs="Arial"/>
        </w:rPr>
        <w:t xml:space="preserve">.) Diskutiere folgende These: </w:t>
      </w:r>
      <w:r w:rsidR="00B36CA7">
        <w:rPr>
          <w:rFonts w:cs="Arial"/>
        </w:rPr>
        <w:t>„Harmonie und</w:t>
      </w:r>
      <w:r w:rsidR="00552565">
        <w:rPr>
          <w:rFonts w:cs="Arial"/>
        </w:rPr>
        <w:t xml:space="preserve"> mathematische Verhältnisse</w:t>
      </w:r>
      <w:r w:rsidR="00B36CA7">
        <w:rPr>
          <w:rFonts w:cs="Arial"/>
        </w:rPr>
        <w:t xml:space="preserve"> </w:t>
      </w:r>
      <w:r w:rsidR="00E646DE">
        <w:rPr>
          <w:rFonts w:cs="Arial"/>
        </w:rPr>
        <w:t>sind</w:t>
      </w:r>
      <w:r w:rsidR="00B36CA7">
        <w:rPr>
          <w:rFonts w:cs="Arial"/>
        </w:rPr>
        <w:t xml:space="preserve"> die Voraussetzung für ästhetische Schönheit.“</w:t>
      </w:r>
      <w:r w:rsidR="00552565">
        <w:rPr>
          <w:rFonts w:cs="Arial"/>
        </w:rPr>
        <w:tab/>
      </w:r>
      <w:r w:rsidR="00B36CA7">
        <w:rPr>
          <w:rFonts w:cs="Arial"/>
        </w:rPr>
        <w:tab/>
        <w:t>(10 VP)</w:t>
      </w:r>
    </w:p>
    <w:p w14:paraId="15D79F7D" w14:textId="77777777" w:rsidR="00C22873" w:rsidRDefault="00C22873" w:rsidP="00B36CA7">
      <w:pPr>
        <w:spacing w:line="240" w:lineRule="auto"/>
        <w:contextualSpacing/>
        <w:jc w:val="center"/>
        <w:rPr>
          <w:rFonts w:cs="Arial"/>
          <w:i/>
          <w:sz w:val="20"/>
          <w:szCs w:val="20"/>
        </w:rPr>
      </w:pPr>
    </w:p>
    <w:p w14:paraId="12666FB7" w14:textId="2921EEEC" w:rsidR="002E3ADA" w:rsidRPr="00B36CA7" w:rsidRDefault="002E3ADA" w:rsidP="00B36CA7">
      <w:pPr>
        <w:spacing w:line="240" w:lineRule="auto"/>
        <w:contextualSpacing/>
        <w:jc w:val="center"/>
        <w:rPr>
          <w:b/>
          <w:bCs/>
          <w:sz w:val="20"/>
          <w:szCs w:val="20"/>
        </w:rPr>
      </w:pPr>
      <w:r w:rsidRPr="00B36CA7">
        <w:rPr>
          <w:rFonts w:cs="Arial"/>
          <w:i/>
          <w:sz w:val="20"/>
          <w:szCs w:val="20"/>
        </w:rPr>
        <w:t>Ich wünsche Dir viel Erfolg!</w:t>
      </w:r>
      <w:r w:rsidRPr="00B36CA7">
        <w:rPr>
          <w:b/>
          <w:bCs/>
          <w:sz w:val="20"/>
          <w:szCs w:val="20"/>
        </w:rPr>
        <w:br w:type="page"/>
      </w:r>
    </w:p>
    <w:p w14:paraId="048F57AD" w14:textId="7559021D" w:rsidR="00627FAD" w:rsidRDefault="00627FAD" w:rsidP="002E3ADA">
      <w:pPr>
        <w:spacing w:line="240" w:lineRule="auto"/>
        <w:contextualSpacing/>
        <w:jc w:val="center"/>
        <w:rPr>
          <w:b/>
          <w:bCs/>
          <w:sz w:val="28"/>
          <w:szCs w:val="28"/>
        </w:rPr>
      </w:pPr>
      <w:r>
        <w:rPr>
          <w:b/>
          <w:bCs/>
          <w:sz w:val="28"/>
          <w:szCs w:val="28"/>
        </w:rPr>
        <w:lastRenderedPageBreak/>
        <w:t>Erwartungshorizont</w:t>
      </w:r>
    </w:p>
    <w:p w14:paraId="0AE3E971" w14:textId="77777777" w:rsidR="00552565" w:rsidRDefault="00552565" w:rsidP="002E3ADA">
      <w:pPr>
        <w:spacing w:line="240" w:lineRule="auto"/>
        <w:contextualSpacing/>
        <w:jc w:val="center"/>
        <w:rPr>
          <w:b/>
          <w:bCs/>
          <w:sz w:val="28"/>
          <w:szCs w:val="28"/>
        </w:rPr>
      </w:pPr>
    </w:p>
    <w:p w14:paraId="3D799333" w14:textId="6EFCE3BB" w:rsidR="00552565" w:rsidRPr="00ED0164" w:rsidRDefault="00552565" w:rsidP="00627FAD">
      <w:pPr>
        <w:spacing w:after="0" w:line="240" w:lineRule="auto"/>
        <w:contextualSpacing/>
        <w:jc w:val="both"/>
        <w:rPr>
          <w:sz w:val="24"/>
          <w:szCs w:val="24"/>
          <w:u w:val="single"/>
        </w:rPr>
      </w:pPr>
      <w:r w:rsidRPr="00ED0164">
        <w:rPr>
          <w:sz w:val="24"/>
          <w:szCs w:val="24"/>
          <w:u w:val="single"/>
        </w:rPr>
        <w:t>1.) Legitimität einer unterrichtlichen Auseinandersetzung mit Ästhetik</w:t>
      </w:r>
    </w:p>
    <w:p w14:paraId="5AC8CFA5" w14:textId="289D01CD" w:rsidR="00627FAD" w:rsidRPr="00ED0164" w:rsidRDefault="00552565" w:rsidP="00627FAD">
      <w:pPr>
        <w:spacing w:after="0" w:line="240" w:lineRule="auto"/>
        <w:contextualSpacing/>
        <w:jc w:val="both"/>
        <w:rPr>
          <w:sz w:val="24"/>
          <w:szCs w:val="24"/>
        </w:rPr>
      </w:pPr>
      <w:r w:rsidRPr="00ED0164">
        <w:rPr>
          <w:sz w:val="24"/>
          <w:szCs w:val="24"/>
        </w:rPr>
        <w:t>Kenntnis nicht-rationaler Weltzugänge</w:t>
      </w:r>
      <w:r w:rsidR="00F93827">
        <w:rPr>
          <w:sz w:val="24"/>
          <w:szCs w:val="24"/>
        </w:rPr>
        <w:t>,</w:t>
      </w:r>
      <w:r w:rsidR="006B3EDA" w:rsidRPr="00ED0164">
        <w:rPr>
          <w:sz w:val="24"/>
          <w:szCs w:val="24"/>
        </w:rPr>
        <w:t xml:space="preserve"> Grenzen des Zeigbaren</w:t>
      </w:r>
      <w:r w:rsidR="00F93827">
        <w:rPr>
          <w:sz w:val="24"/>
          <w:szCs w:val="24"/>
        </w:rPr>
        <w:t>,</w:t>
      </w:r>
      <w:r w:rsidR="006B3EDA" w:rsidRPr="00ED0164">
        <w:rPr>
          <w:sz w:val="24"/>
          <w:szCs w:val="24"/>
        </w:rPr>
        <w:t xml:space="preserve"> Förderung de</w:t>
      </w:r>
      <w:r w:rsidR="00A25759">
        <w:rPr>
          <w:sz w:val="24"/>
          <w:szCs w:val="24"/>
        </w:rPr>
        <w:t>s</w:t>
      </w:r>
      <w:r w:rsidR="006B3EDA" w:rsidRPr="00ED0164">
        <w:rPr>
          <w:sz w:val="24"/>
          <w:szCs w:val="24"/>
        </w:rPr>
        <w:t xml:space="preserve"> Nachdenkens bzw. des kritischen Reflektierens,</w:t>
      </w:r>
      <w:r w:rsidRPr="00ED0164">
        <w:rPr>
          <w:sz w:val="24"/>
          <w:szCs w:val="24"/>
        </w:rPr>
        <w:t xml:space="preserve"> Auseinandersetzung mit Gestaltungsprinzipien des Schönen; Horizonterweiterung, ästhetische Bildung, inte</w:t>
      </w:r>
      <w:r w:rsidR="006B3EDA" w:rsidRPr="00ED0164">
        <w:rPr>
          <w:sz w:val="24"/>
          <w:szCs w:val="24"/>
        </w:rPr>
        <w:t>r</w:t>
      </w:r>
      <w:r w:rsidRPr="00ED0164">
        <w:rPr>
          <w:sz w:val="24"/>
          <w:szCs w:val="24"/>
        </w:rPr>
        <w:t>disziplinäres Denken</w:t>
      </w:r>
    </w:p>
    <w:p w14:paraId="4B0A1F06" w14:textId="77777777" w:rsidR="00552565" w:rsidRPr="00ED0164" w:rsidRDefault="00552565" w:rsidP="00627FAD">
      <w:pPr>
        <w:spacing w:after="0" w:line="240" w:lineRule="auto"/>
        <w:contextualSpacing/>
        <w:jc w:val="both"/>
        <w:rPr>
          <w:sz w:val="24"/>
          <w:szCs w:val="24"/>
        </w:rPr>
      </w:pPr>
    </w:p>
    <w:p w14:paraId="3BA6A9E8" w14:textId="3190FB4A" w:rsidR="00552565" w:rsidRPr="00ED0164" w:rsidRDefault="00552565" w:rsidP="00627FAD">
      <w:pPr>
        <w:spacing w:after="0" w:line="240" w:lineRule="auto"/>
        <w:contextualSpacing/>
        <w:jc w:val="both"/>
        <w:rPr>
          <w:sz w:val="24"/>
          <w:szCs w:val="24"/>
          <w:u w:val="single"/>
        </w:rPr>
      </w:pPr>
      <w:r w:rsidRPr="00ED0164">
        <w:rPr>
          <w:sz w:val="24"/>
          <w:szCs w:val="24"/>
          <w:u w:val="single"/>
        </w:rPr>
        <w:t>2.) Weisen des Schönes anhand von Beispielen</w:t>
      </w:r>
    </w:p>
    <w:p w14:paraId="7D001864" w14:textId="7D95E4D2" w:rsidR="00552565" w:rsidRPr="00ED0164" w:rsidRDefault="00552565" w:rsidP="00627FAD">
      <w:pPr>
        <w:spacing w:after="0" w:line="240" w:lineRule="auto"/>
        <w:contextualSpacing/>
        <w:jc w:val="both"/>
        <w:rPr>
          <w:sz w:val="24"/>
          <w:szCs w:val="24"/>
        </w:rPr>
      </w:pPr>
      <w:r w:rsidRPr="00ED0164">
        <w:rPr>
          <w:sz w:val="24"/>
          <w:szCs w:val="24"/>
        </w:rPr>
        <w:t># Kunstschönes/Farbschönes: Gemälde der Impressionisten</w:t>
      </w:r>
      <w:r w:rsidR="001E6BE7">
        <w:rPr>
          <w:sz w:val="24"/>
          <w:szCs w:val="24"/>
        </w:rPr>
        <w:t xml:space="preserve"> oder Neoimpressionisten</w:t>
      </w:r>
    </w:p>
    <w:p w14:paraId="1F78F6F2" w14:textId="7C294494" w:rsidR="00552565" w:rsidRPr="00ED0164" w:rsidRDefault="00552565" w:rsidP="00627FAD">
      <w:pPr>
        <w:spacing w:after="0" w:line="240" w:lineRule="auto"/>
        <w:contextualSpacing/>
        <w:jc w:val="both"/>
        <w:rPr>
          <w:sz w:val="24"/>
          <w:szCs w:val="24"/>
        </w:rPr>
      </w:pPr>
      <w:r w:rsidRPr="00ED0164">
        <w:rPr>
          <w:sz w:val="24"/>
          <w:szCs w:val="24"/>
        </w:rPr>
        <w:t xml:space="preserve"># Mathematikschönes: Symmetrie in Kunstwerken, </w:t>
      </w:r>
      <w:r w:rsidR="006B3EDA" w:rsidRPr="00ED0164">
        <w:rPr>
          <w:sz w:val="24"/>
          <w:szCs w:val="24"/>
        </w:rPr>
        <w:t xml:space="preserve">Goldener Schnitt </w:t>
      </w:r>
      <w:r w:rsidRPr="00ED0164">
        <w:rPr>
          <w:sz w:val="24"/>
          <w:szCs w:val="24"/>
        </w:rPr>
        <w:t>in der Natur</w:t>
      </w:r>
    </w:p>
    <w:p w14:paraId="1E4128B3" w14:textId="51DF6EC6" w:rsidR="00552565" w:rsidRPr="00ED0164" w:rsidRDefault="00552565" w:rsidP="00627FAD">
      <w:pPr>
        <w:spacing w:after="0" w:line="240" w:lineRule="auto"/>
        <w:contextualSpacing/>
        <w:jc w:val="both"/>
        <w:rPr>
          <w:sz w:val="24"/>
          <w:szCs w:val="24"/>
        </w:rPr>
      </w:pPr>
      <w:r w:rsidRPr="00ED0164">
        <w:rPr>
          <w:sz w:val="24"/>
          <w:szCs w:val="24"/>
        </w:rPr>
        <w:t># Technikschönes: Industriebauten.</w:t>
      </w:r>
    </w:p>
    <w:p w14:paraId="17A4EA40" w14:textId="77777777" w:rsidR="00552565" w:rsidRPr="00ED0164" w:rsidRDefault="00552565" w:rsidP="00627FAD">
      <w:pPr>
        <w:spacing w:after="0" w:line="240" w:lineRule="auto"/>
        <w:contextualSpacing/>
        <w:jc w:val="both"/>
        <w:rPr>
          <w:sz w:val="24"/>
          <w:szCs w:val="24"/>
        </w:rPr>
      </w:pPr>
    </w:p>
    <w:p w14:paraId="2A4FD82A" w14:textId="7CB1F1E3" w:rsidR="00552565" w:rsidRPr="00ED0164" w:rsidRDefault="006B3EDA" w:rsidP="00627FAD">
      <w:pPr>
        <w:spacing w:after="0" w:line="240" w:lineRule="auto"/>
        <w:contextualSpacing/>
        <w:jc w:val="both"/>
        <w:rPr>
          <w:sz w:val="24"/>
          <w:szCs w:val="24"/>
          <w:u w:val="single"/>
        </w:rPr>
      </w:pPr>
      <w:r w:rsidRPr="00ED0164">
        <w:rPr>
          <w:sz w:val="24"/>
          <w:szCs w:val="24"/>
          <w:u w:val="single"/>
        </w:rPr>
        <w:t>3.) Definition Kunstwerk</w:t>
      </w:r>
    </w:p>
    <w:p w14:paraId="0611E088" w14:textId="50121252" w:rsidR="00627FAD" w:rsidRPr="00ED0164" w:rsidRDefault="006B3EDA" w:rsidP="00627FAD">
      <w:pPr>
        <w:spacing w:after="0" w:line="240" w:lineRule="auto"/>
        <w:contextualSpacing/>
        <w:jc w:val="both"/>
        <w:rPr>
          <w:sz w:val="24"/>
          <w:szCs w:val="24"/>
        </w:rPr>
      </w:pPr>
      <w:r w:rsidRPr="00ED0164">
        <w:rPr>
          <w:sz w:val="24"/>
          <w:szCs w:val="24"/>
        </w:rPr>
        <w:t xml:space="preserve">Artefakt, das eine eigene Sprache spricht; Gegenstand, der als ästhetisch empfunden wird; </w:t>
      </w:r>
      <w:r w:rsidR="00E2147E">
        <w:rPr>
          <w:sz w:val="24"/>
          <w:szCs w:val="24"/>
        </w:rPr>
        <w:t xml:space="preserve">Gegenstand mit einer </w:t>
      </w:r>
      <w:r w:rsidRPr="00ED0164">
        <w:rPr>
          <w:sz w:val="24"/>
          <w:szCs w:val="24"/>
        </w:rPr>
        <w:t>Einheit von Materialien</w:t>
      </w:r>
      <w:r w:rsidR="00E2147E">
        <w:rPr>
          <w:sz w:val="24"/>
          <w:szCs w:val="24"/>
        </w:rPr>
        <w:t>; ästhetisches Artefakt des kulturellen Gedächtnisses</w:t>
      </w:r>
    </w:p>
    <w:p w14:paraId="50F68592" w14:textId="77777777" w:rsidR="006B3EDA" w:rsidRPr="00ED0164" w:rsidRDefault="006B3EDA" w:rsidP="00627FAD">
      <w:pPr>
        <w:spacing w:after="0" w:line="240" w:lineRule="auto"/>
        <w:contextualSpacing/>
        <w:jc w:val="both"/>
        <w:rPr>
          <w:sz w:val="24"/>
          <w:szCs w:val="24"/>
        </w:rPr>
      </w:pPr>
    </w:p>
    <w:p w14:paraId="695B9D1A" w14:textId="026A62AC" w:rsidR="006B3EDA" w:rsidRPr="00ED0164" w:rsidRDefault="006B3EDA" w:rsidP="00627FAD">
      <w:pPr>
        <w:spacing w:after="0" w:line="240" w:lineRule="auto"/>
        <w:contextualSpacing/>
        <w:jc w:val="both"/>
        <w:rPr>
          <w:sz w:val="24"/>
          <w:szCs w:val="24"/>
          <w:u w:val="single"/>
        </w:rPr>
      </w:pPr>
      <w:r w:rsidRPr="00ED0164">
        <w:rPr>
          <w:sz w:val="24"/>
          <w:szCs w:val="24"/>
          <w:u w:val="single"/>
        </w:rPr>
        <w:t>4.) Eigene Sprache der Kunstwerke</w:t>
      </w:r>
    </w:p>
    <w:tbl>
      <w:tblPr>
        <w:tblStyle w:val="Tabellenraster"/>
        <w:tblW w:w="0" w:type="auto"/>
        <w:tblLook w:val="04A0" w:firstRow="1" w:lastRow="0" w:firstColumn="1" w:lastColumn="0" w:noHBand="0" w:noVBand="1"/>
      </w:tblPr>
      <w:tblGrid>
        <w:gridCol w:w="3114"/>
        <w:gridCol w:w="1843"/>
        <w:gridCol w:w="1984"/>
      </w:tblGrid>
      <w:tr w:rsidR="00944580" w:rsidRPr="00944580" w14:paraId="618499E7" w14:textId="77777777" w:rsidTr="00944580">
        <w:tc>
          <w:tcPr>
            <w:tcW w:w="3114" w:type="dxa"/>
          </w:tcPr>
          <w:p w14:paraId="254D3993" w14:textId="7D91E811" w:rsidR="00944580" w:rsidRPr="00944580" w:rsidRDefault="00944580" w:rsidP="00627FAD">
            <w:pPr>
              <w:contextualSpacing/>
              <w:rPr>
                <w:i/>
                <w:iCs/>
                <w:sz w:val="24"/>
                <w:szCs w:val="24"/>
              </w:rPr>
            </w:pPr>
            <w:r w:rsidRPr="00944580">
              <w:rPr>
                <w:i/>
                <w:iCs/>
                <w:sz w:val="24"/>
                <w:szCs w:val="24"/>
              </w:rPr>
              <w:t>Merkmal</w:t>
            </w:r>
          </w:p>
        </w:tc>
        <w:tc>
          <w:tcPr>
            <w:tcW w:w="1843" w:type="dxa"/>
          </w:tcPr>
          <w:p w14:paraId="1EA68430" w14:textId="72D09385" w:rsidR="00944580" w:rsidRPr="00944580" w:rsidRDefault="00944580" w:rsidP="00627FAD">
            <w:pPr>
              <w:contextualSpacing/>
              <w:rPr>
                <w:i/>
                <w:iCs/>
                <w:sz w:val="24"/>
                <w:szCs w:val="24"/>
              </w:rPr>
            </w:pPr>
            <w:r w:rsidRPr="00944580">
              <w:rPr>
                <w:i/>
                <w:iCs/>
                <w:sz w:val="24"/>
                <w:szCs w:val="24"/>
              </w:rPr>
              <w:t>Sprache</w:t>
            </w:r>
          </w:p>
        </w:tc>
        <w:tc>
          <w:tcPr>
            <w:tcW w:w="1984" w:type="dxa"/>
          </w:tcPr>
          <w:p w14:paraId="7529D95C" w14:textId="766BF4F5" w:rsidR="00944580" w:rsidRPr="00944580" w:rsidRDefault="00944580" w:rsidP="00944580">
            <w:pPr>
              <w:contextualSpacing/>
              <w:jc w:val="center"/>
              <w:rPr>
                <w:i/>
                <w:iCs/>
                <w:sz w:val="24"/>
                <w:szCs w:val="24"/>
              </w:rPr>
            </w:pPr>
            <w:r w:rsidRPr="00944580">
              <w:rPr>
                <w:i/>
                <w:iCs/>
                <w:sz w:val="24"/>
                <w:szCs w:val="24"/>
              </w:rPr>
              <w:t>Kunstwerke</w:t>
            </w:r>
          </w:p>
        </w:tc>
      </w:tr>
      <w:tr w:rsidR="00944580" w14:paraId="1BD72F14" w14:textId="77777777" w:rsidTr="00944580">
        <w:tc>
          <w:tcPr>
            <w:tcW w:w="3114" w:type="dxa"/>
          </w:tcPr>
          <w:p w14:paraId="371119F2" w14:textId="034E7B56" w:rsidR="00944580" w:rsidRDefault="00944580" w:rsidP="00627FAD">
            <w:pPr>
              <w:contextualSpacing/>
              <w:rPr>
                <w:sz w:val="24"/>
                <w:szCs w:val="24"/>
              </w:rPr>
            </w:pPr>
            <w:r>
              <w:rPr>
                <w:sz w:val="24"/>
                <w:szCs w:val="24"/>
              </w:rPr>
              <w:t>Kreativität</w:t>
            </w:r>
          </w:p>
        </w:tc>
        <w:tc>
          <w:tcPr>
            <w:tcW w:w="1843" w:type="dxa"/>
          </w:tcPr>
          <w:p w14:paraId="261D2964" w14:textId="77777777" w:rsidR="00944580" w:rsidRPr="00944580" w:rsidRDefault="00944580" w:rsidP="00944580">
            <w:pPr>
              <w:pStyle w:val="Listenabsatz"/>
              <w:numPr>
                <w:ilvl w:val="0"/>
                <w:numId w:val="16"/>
              </w:numPr>
              <w:jc w:val="right"/>
              <w:rPr>
                <w:sz w:val="24"/>
                <w:szCs w:val="24"/>
              </w:rPr>
            </w:pPr>
          </w:p>
        </w:tc>
        <w:tc>
          <w:tcPr>
            <w:tcW w:w="1984" w:type="dxa"/>
          </w:tcPr>
          <w:p w14:paraId="47C997F3" w14:textId="77777777" w:rsidR="00944580" w:rsidRPr="00944580" w:rsidRDefault="00944580" w:rsidP="00944580">
            <w:pPr>
              <w:pStyle w:val="Listenabsatz"/>
              <w:numPr>
                <w:ilvl w:val="0"/>
                <w:numId w:val="16"/>
              </w:numPr>
              <w:jc w:val="right"/>
              <w:rPr>
                <w:sz w:val="24"/>
                <w:szCs w:val="24"/>
              </w:rPr>
            </w:pPr>
          </w:p>
        </w:tc>
      </w:tr>
      <w:tr w:rsidR="00944580" w14:paraId="2F0CF9CA" w14:textId="77777777" w:rsidTr="00944580">
        <w:tc>
          <w:tcPr>
            <w:tcW w:w="3114" w:type="dxa"/>
          </w:tcPr>
          <w:p w14:paraId="2935D807" w14:textId="5C3EC67A" w:rsidR="00944580" w:rsidRDefault="00944580" w:rsidP="00627FAD">
            <w:pPr>
              <w:contextualSpacing/>
              <w:rPr>
                <w:sz w:val="24"/>
                <w:szCs w:val="24"/>
              </w:rPr>
            </w:pPr>
            <w:r>
              <w:rPr>
                <w:sz w:val="24"/>
                <w:szCs w:val="24"/>
              </w:rPr>
              <w:t>Konventionalität</w:t>
            </w:r>
          </w:p>
        </w:tc>
        <w:tc>
          <w:tcPr>
            <w:tcW w:w="1843" w:type="dxa"/>
          </w:tcPr>
          <w:p w14:paraId="11AD3C25" w14:textId="77777777" w:rsidR="00944580" w:rsidRPr="00944580" w:rsidRDefault="00944580" w:rsidP="00944580">
            <w:pPr>
              <w:pStyle w:val="Listenabsatz"/>
              <w:numPr>
                <w:ilvl w:val="0"/>
                <w:numId w:val="16"/>
              </w:numPr>
              <w:jc w:val="right"/>
              <w:rPr>
                <w:sz w:val="24"/>
                <w:szCs w:val="24"/>
              </w:rPr>
            </w:pPr>
          </w:p>
        </w:tc>
        <w:tc>
          <w:tcPr>
            <w:tcW w:w="1984" w:type="dxa"/>
          </w:tcPr>
          <w:p w14:paraId="3DE90260" w14:textId="2011A887" w:rsidR="00944580" w:rsidRPr="00944580" w:rsidRDefault="00944580" w:rsidP="00944580">
            <w:pPr>
              <w:jc w:val="right"/>
              <w:rPr>
                <w:sz w:val="24"/>
                <w:szCs w:val="24"/>
              </w:rPr>
            </w:pPr>
            <w:r w:rsidRPr="00944580">
              <w:rPr>
                <w:rFonts w:cstheme="minorHAnsi"/>
                <w:sz w:val="24"/>
                <w:szCs w:val="24"/>
              </w:rPr>
              <w:t>~</w:t>
            </w:r>
          </w:p>
        </w:tc>
      </w:tr>
      <w:tr w:rsidR="00944580" w14:paraId="2B4FD93B" w14:textId="77777777" w:rsidTr="00944580">
        <w:tc>
          <w:tcPr>
            <w:tcW w:w="3114" w:type="dxa"/>
          </w:tcPr>
          <w:p w14:paraId="1FD776DA" w14:textId="231464DF" w:rsidR="00944580" w:rsidRDefault="00944580" w:rsidP="00627FAD">
            <w:pPr>
              <w:contextualSpacing/>
              <w:rPr>
                <w:sz w:val="24"/>
                <w:szCs w:val="24"/>
              </w:rPr>
            </w:pPr>
            <w:r>
              <w:rPr>
                <w:sz w:val="24"/>
                <w:szCs w:val="24"/>
              </w:rPr>
              <w:t>Kompositionalität</w:t>
            </w:r>
          </w:p>
        </w:tc>
        <w:tc>
          <w:tcPr>
            <w:tcW w:w="1843" w:type="dxa"/>
          </w:tcPr>
          <w:p w14:paraId="27F75314" w14:textId="77777777" w:rsidR="00944580" w:rsidRPr="00944580" w:rsidRDefault="00944580" w:rsidP="00944580">
            <w:pPr>
              <w:pStyle w:val="Listenabsatz"/>
              <w:numPr>
                <w:ilvl w:val="0"/>
                <w:numId w:val="14"/>
              </w:numPr>
              <w:jc w:val="right"/>
              <w:rPr>
                <w:sz w:val="24"/>
                <w:szCs w:val="24"/>
              </w:rPr>
            </w:pPr>
          </w:p>
        </w:tc>
        <w:tc>
          <w:tcPr>
            <w:tcW w:w="1984" w:type="dxa"/>
          </w:tcPr>
          <w:p w14:paraId="563ADD7D" w14:textId="23816AC2" w:rsidR="00944580" w:rsidRDefault="00944580" w:rsidP="00944580">
            <w:pPr>
              <w:contextualSpacing/>
              <w:jc w:val="right"/>
              <w:rPr>
                <w:sz w:val="24"/>
                <w:szCs w:val="24"/>
              </w:rPr>
            </w:pPr>
            <w:r>
              <w:rPr>
                <w:sz w:val="24"/>
                <w:szCs w:val="24"/>
              </w:rPr>
              <w:t>-</w:t>
            </w:r>
          </w:p>
        </w:tc>
      </w:tr>
      <w:tr w:rsidR="00944580" w14:paraId="448F3FF7" w14:textId="77777777" w:rsidTr="00944580">
        <w:tc>
          <w:tcPr>
            <w:tcW w:w="3114" w:type="dxa"/>
          </w:tcPr>
          <w:p w14:paraId="354F76E0" w14:textId="01884194" w:rsidR="00944580" w:rsidRDefault="00944580" w:rsidP="00A83AD8">
            <w:pPr>
              <w:contextualSpacing/>
              <w:rPr>
                <w:sz w:val="24"/>
                <w:szCs w:val="24"/>
              </w:rPr>
            </w:pPr>
            <w:r>
              <w:rPr>
                <w:sz w:val="24"/>
                <w:szCs w:val="24"/>
              </w:rPr>
              <w:t>Kontextabhängigkeit</w:t>
            </w:r>
          </w:p>
        </w:tc>
        <w:tc>
          <w:tcPr>
            <w:tcW w:w="1843" w:type="dxa"/>
          </w:tcPr>
          <w:p w14:paraId="44904EC2" w14:textId="15A1CBA2" w:rsidR="00944580" w:rsidRDefault="00944580" w:rsidP="00944580">
            <w:pPr>
              <w:contextualSpacing/>
              <w:jc w:val="right"/>
              <w:rPr>
                <w:sz w:val="24"/>
                <w:szCs w:val="24"/>
              </w:rPr>
            </w:pPr>
            <w:r>
              <w:rPr>
                <w:sz w:val="24"/>
                <w:szCs w:val="24"/>
              </w:rPr>
              <w:t>-</w:t>
            </w:r>
          </w:p>
        </w:tc>
        <w:tc>
          <w:tcPr>
            <w:tcW w:w="1984" w:type="dxa"/>
          </w:tcPr>
          <w:p w14:paraId="6F2A4B14" w14:textId="77777777" w:rsidR="00944580" w:rsidRPr="00944580" w:rsidRDefault="00944580" w:rsidP="00944580">
            <w:pPr>
              <w:pStyle w:val="Listenabsatz"/>
              <w:numPr>
                <w:ilvl w:val="0"/>
                <w:numId w:val="14"/>
              </w:numPr>
              <w:jc w:val="right"/>
              <w:rPr>
                <w:sz w:val="24"/>
                <w:szCs w:val="24"/>
              </w:rPr>
            </w:pPr>
          </w:p>
        </w:tc>
      </w:tr>
    </w:tbl>
    <w:p w14:paraId="028DA5A5" w14:textId="77777777" w:rsidR="00ED0164" w:rsidRPr="00ED0164" w:rsidRDefault="00ED0164" w:rsidP="00627FAD">
      <w:pPr>
        <w:spacing w:after="0" w:line="240" w:lineRule="auto"/>
        <w:contextualSpacing/>
        <w:jc w:val="both"/>
        <w:rPr>
          <w:sz w:val="24"/>
          <w:szCs w:val="24"/>
        </w:rPr>
      </w:pPr>
    </w:p>
    <w:p w14:paraId="348944F2" w14:textId="4A27EB39" w:rsidR="00ED0164" w:rsidRPr="00ED0164" w:rsidRDefault="00ED0164" w:rsidP="00627FAD">
      <w:pPr>
        <w:spacing w:after="0" w:line="240" w:lineRule="auto"/>
        <w:contextualSpacing/>
        <w:jc w:val="both"/>
        <w:rPr>
          <w:sz w:val="24"/>
          <w:szCs w:val="24"/>
          <w:u w:val="single"/>
        </w:rPr>
      </w:pPr>
      <w:r w:rsidRPr="00ED0164">
        <w:rPr>
          <w:sz w:val="24"/>
          <w:szCs w:val="24"/>
          <w:u w:val="single"/>
        </w:rPr>
        <w:t>5.) a) Klassische Definition von Schönheit</w:t>
      </w:r>
    </w:p>
    <w:p w14:paraId="18DE3F67" w14:textId="6055B62B" w:rsidR="00ED0164" w:rsidRPr="00ED0164" w:rsidRDefault="00ED0164" w:rsidP="00627FAD">
      <w:pPr>
        <w:spacing w:after="0" w:line="240" w:lineRule="auto"/>
        <w:contextualSpacing/>
        <w:jc w:val="both"/>
        <w:rPr>
          <w:sz w:val="24"/>
          <w:szCs w:val="24"/>
        </w:rPr>
      </w:pPr>
      <w:r w:rsidRPr="00ED0164">
        <w:rPr>
          <w:sz w:val="24"/>
          <w:szCs w:val="24"/>
        </w:rPr>
        <w:t>Schönheit als Einheit in der Vielheit durch Harmonie als inneres Prinzip, das sich im Äußeren zeigt</w:t>
      </w:r>
    </w:p>
    <w:p w14:paraId="270CF314" w14:textId="77777777" w:rsidR="00ED0164" w:rsidRPr="00ED0164" w:rsidRDefault="00ED0164" w:rsidP="00627FAD">
      <w:pPr>
        <w:spacing w:after="0" w:line="240" w:lineRule="auto"/>
        <w:contextualSpacing/>
        <w:jc w:val="both"/>
        <w:rPr>
          <w:sz w:val="24"/>
          <w:szCs w:val="24"/>
        </w:rPr>
      </w:pPr>
    </w:p>
    <w:p w14:paraId="063A174A" w14:textId="25A0FFAB" w:rsidR="00ED0164" w:rsidRPr="00ED0164" w:rsidRDefault="00ED0164" w:rsidP="00627FAD">
      <w:pPr>
        <w:spacing w:after="0" w:line="240" w:lineRule="auto"/>
        <w:contextualSpacing/>
        <w:jc w:val="both"/>
        <w:rPr>
          <w:sz w:val="24"/>
          <w:szCs w:val="24"/>
          <w:u w:val="single"/>
        </w:rPr>
      </w:pPr>
      <w:r w:rsidRPr="00ED0164">
        <w:rPr>
          <w:sz w:val="24"/>
          <w:szCs w:val="24"/>
          <w:u w:val="single"/>
        </w:rPr>
        <w:t>5. b) Schönheit des Torso</w:t>
      </w:r>
    </w:p>
    <w:p w14:paraId="51DEF3D0" w14:textId="1CA3BC60" w:rsidR="00ED0164" w:rsidRDefault="00ED0164" w:rsidP="00627FAD">
      <w:pPr>
        <w:spacing w:after="0" w:line="240" w:lineRule="auto"/>
        <w:contextualSpacing/>
        <w:jc w:val="both"/>
        <w:rPr>
          <w:sz w:val="24"/>
          <w:szCs w:val="24"/>
        </w:rPr>
      </w:pPr>
      <w:r>
        <w:rPr>
          <w:sz w:val="24"/>
          <w:szCs w:val="24"/>
        </w:rPr>
        <w:t>Schönheit trotz Unvollständigkeit des Kunstwerks, Idee der harmonischen Proportionen</w:t>
      </w:r>
      <w:r w:rsidR="00F93827">
        <w:rPr>
          <w:sz w:val="24"/>
          <w:szCs w:val="24"/>
        </w:rPr>
        <w:t>, deutlich werden</w:t>
      </w:r>
      <w:r w:rsidR="001E6BE7">
        <w:rPr>
          <w:sz w:val="24"/>
          <w:szCs w:val="24"/>
        </w:rPr>
        <w:t>d an</w:t>
      </w:r>
      <w:r w:rsidR="00F93827">
        <w:rPr>
          <w:sz w:val="24"/>
          <w:szCs w:val="24"/>
        </w:rPr>
        <w:t xml:space="preserve"> der inneren Einheit, der Form</w:t>
      </w:r>
    </w:p>
    <w:p w14:paraId="67955C93" w14:textId="77777777" w:rsidR="00ED0164" w:rsidRPr="00ED0164" w:rsidRDefault="00ED0164" w:rsidP="00627FAD">
      <w:pPr>
        <w:spacing w:after="0" w:line="240" w:lineRule="auto"/>
        <w:contextualSpacing/>
        <w:jc w:val="both"/>
        <w:rPr>
          <w:sz w:val="24"/>
          <w:szCs w:val="24"/>
        </w:rPr>
      </w:pPr>
    </w:p>
    <w:p w14:paraId="63B799E8" w14:textId="5D2DB951" w:rsidR="00ED0164" w:rsidRPr="00ED0164" w:rsidRDefault="00ED0164" w:rsidP="00627FAD">
      <w:pPr>
        <w:spacing w:after="0" w:line="240" w:lineRule="auto"/>
        <w:contextualSpacing/>
        <w:jc w:val="both"/>
        <w:rPr>
          <w:sz w:val="24"/>
          <w:szCs w:val="24"/>
          <w:u w:val="single"/>
        </w:rPr>
      </w:pPr>
      <w:r w:rsidRPr="00ED0164">
        <w:rPr>
          <w:sz w:val="24"/>
          <w:szCs w:val="24"/>
          <w:u w:val="single"/>
        </w:rPr>
        <w:t>6.) Mathematik als Voraussetzung für Schönheit?</w:t>
      </w:r>
    </w:p>
    <w:p w14:paraId="1F4481F4" w14:textId="282C6D1E" w:rsidR="00ED0164" w:rsidRPr="00ED0164" w:rsidRDefault="00ED0164" w:rsidP="00627FAD">
      <w:pPr>
        <w:spacing w:after="0" w:line="240" w:lineRule="auto"/>
        <w:contextualSpacing/>
        <w:jc w:val="both"/>
        <w:rPr>
          <w:sz w:val="24"/>
          <w:szCs w:val="24"/>
        </w:rPr>
      </w:pPr>
      <w:r w:rsidRPr="00ED0164">
        <w:rPr>
          <w:sz w:val="24"/>
          <w:szCs w:val="24"/>
        </w:rPr>
        <w:t>Pro: pythagoreisches Weltbild, Harmonie, Maßverhältnisse, Symmetrie, Einheit in der Vielfalt in der Renaissance-Malerei</w:t>
      </w:r>
    </w:p>
    <w:p w14:paraId="2E87C5DE" w14:textId="55861928" w:rsidR="00ED0164" w:rsidRPr="00ED0164" w:rsidRDefault="00ED0164" w:rsidP="00627FAD">
      <w:pPr>
        <w:spacing w:after="0" w:line="240" w:lineRule="auto"/>
        <w:contextualSpacing/>
        <w:jc w:val="both"/>
        <w:rPr>
          <w:sz w:val="24"/>
          <w:szCs w:val="24"/>
        </w:rPr>
      </w:pPr>
      <w:r w:rsidRPr="00ED0164">
        <w:rPr>
          <w:sz w:val="24"/>
          <w:szCs w:val="24"/>
        </w:rPr>
        <w:t>Contra: Kritik Mathematisierung der Welt, Gefahr</w:t>
      </w:r>
      <w:r w:rsidR="001E6BE7">
        <w:rPr>
          <w:sz w:val="24"/>
          <w:szCs w:val="24"/>
        </w:rPr>
        <w:t xml:space="preserve"> der</w:t>
      </w:r>
      <w:r w:rsidRPr="00ED0164">
        <w:rPr>
          <w:sz w:val="24"/>
          <w:szCs w:val="24"/>
        </w:rPr>
        <w:t xml:space="preserve"> Universalisierung von Symmetrie, sinnliche Zugänge zur Welt, Kunstwerke mit eigener Sprache, Bedeutung des kulturellen Gedächtnisses, andere Kulturen</w:t>
      </w:r>
    </w:p>
    <w:p w14:paraId="0AD0169A" w14:textId="0E9EFAB3" w:rsidR="00F93827" w:rsidRPr="00ED0164" w:rsidRDefault="00ED0164" w:rsidP="00627FAD">
      <w:pPr>
        <w:spacing w:after="0" w:line="240" w:lineRule="auto"/>
        <w:contextualSpacing/>
        <w:jc w:val="both"/>
        <w:rPr>
          <w:sz w:val="24"/>
          <w:szCs w:val="24"/>
        </w:rPr>
      </w:pPr>
      <w:r w:rsidRPr="00ED0164">
        <w:rPr>
          <w:sz w:val="24"/>
          <w:szCs w:val="24"/>
        </w:rPr>
        <w:t>Differenzierung einzelner Kunstwerke und Kunstrichtungen: Impressionismus # Neoimpressionismus, eigene Lieblingsgemälde</w:t>
      </w:r>
      <w:r w:rsidR="001E6BE7">
        <w:rPr>
          <w:sz w:val="24"/>
          <w:szCs w:val="24"/>
        </w:rPr>
        <w:t>.</w:t>
      </w:r>
    </w:p>
    <w:p w14:paraId="06F8231F" w14:textId="77777777" w:rsidR="00627FAD" w:rsidRPr="00627FAD" w:rsidRDefault="00627FAD" w:rsidP="00627FAD">
      <w:pPr>
        <w:jc w:val="both"/>
        <w:rPr>
          <w:sz w:val="24"/>
          <w:szCs w:val="24"/>
        </w:rPr>
      </w:pPr>
      <w:r w:rsidRPr="00627FAD">
        <w:rPr>
          <w:sz w:val="24"/>
          <w:szCs w:val="24"/>
        </w:rPr>
        <w:br w:type="page"/>
      </w:r>
    </w:p>
    <w:p w14:paraId="027D017E" w14:textId="3034AC28" w:rsidR="00BE545B" w:rsidRDefault="00BE545B" w:rsidP="00BE545B">
      <w:pPr>
        <w:spacing w:line="240" w:lineRule="auto"/>
        <w:contextualSpacing/>
        <w:jc w:val="center"/>
        <w:rPr>
          <w:b/>
          <w:bCs/>
          <w:sz w:val="28"/>
          <w:szCs w:val="28"/>
        </w:rPr>
      </w:pPr>
      <w:r>
        <w:rPr>
          <w:b/>
          <w:bCs/>
          <w:sz w:val="28"/>
          <w:szCs w:val="28"/>
        </w:rPr>
        <w:lastRenderedPageBreak/>
        <w:t>Literaturverzeichnis</w:t>
      </w:r>
    </w:p>
    <w:p w14:paraId="10AEE0B8" w14:textId="53D721FB" w:rsidR="00BE545B" w:rsidRDefault="00BE545B" w:rsidP="00BE545B">
      <w:pPr>
        <w:spacing w:line="240" w:lineRule="auto"/>
        <w:contextualSpacing/>
        <w:jc w:val="center"/>
      </w:pPr>
      <w:r>
        <w:t xml:space="preserve">(Stand: </w:t>
      </w:r>
      <w:r w:rsidR="001E6BE7">
        <w:t>1</w:t>
      </w:r>
      <w:r w:rsidR="002C3187">
        <w:t>7</w:t>
      </w:r>
      <w:r>
        <w:t>.</w:t>
      </w:r>
      <w:r w:rsidR="00D01DA0">
        <w:t>9</w:t>
      </w:r>
      <w:r>
        <w:t>.202</w:t>
      </w:r>
      <w:r w:rsidR="00610520">
        <w:t>3</w:t>
      </w:r>
      <w:r>
        <w:t>)</w:t>
      </w:r>
    </w:p>
    <w:p w14:paraId="1FEFB130" w14:textId="77777777" w:rsidR="00BE545B" w:rsidRDefault="00BE545B" w:rsidP="00BE545B">
      <w:pPr>
        <w:spacing w:line="240" w:lineRule="auto"/>
        <w:contextualSpacing/>
        <w:jc w:val="center"/>
      </w:pPr>
    </w:p>
    <w:p w14:paraId="4F2C941E" w14:textId="77777777" w:rsidR="005434F3" w:rsidRDefault="005434F3" w:rsidP="00BE545B">
      <w:pPr>
        <w:spacing w:line="240" w:lineRule="auto"/>
        <w:contextualSpacing/>
        <w:jc w:val="both"/>
        <w:rPr>
          <w:b/>
          <w:bCs/>
        </w:rPr>
      </w:pPr>
    </w:p>
    <w:p w14:paraId="045CBE3B" w14:textId="0C18898F" w:rsidR="005434F3" w:rsidRDefault="005434F3" w:rsidP="00BE545B">
      <w:pPr>
        <w:spacing w:line="240" w:lineRule="auto"/>
        <w:contextualSpacing/>
        <w:jc w:val="both"/>
        <w:rPr>
          <w:b/>
          <w:bCs/>
        </w:rPr>
      </w:pPr>
      <w:r>
        <w:rPr>
          <w:b/>
          <w:bCs/>
        </w:rPr>
        <w:t>I. Ästhetik und Philosophiedidaktik</w:t>
      </w:r>
    </w:p>
    <w:p w14:paraId="38F4F343" w14:textId="65B1F482" w:rsidR="006B3351" w:rsidRPr="006B3351" w:rsidRDefault="006B3351" w:rsidP="006B3351">
      <w:pPr>
        <w:spacing w:line="240" w:lineRule="auto"/>
        <w:ind w:left="284" w:hanging="284"/>
        <w:contextualSpacing/>
        <w:rPr>
          <w:color w:val="000000" w:themeColor="text1"/>
          <w:szCs w:val="20"/>
        </w:rPr>
      </w:pPr>
      <w:r w:rsidRPr="006B3351">
        <w:rPr>
          <w:color w:val="000000" w:themeColor="text1"/>
          <w:szCs w:val="20"/>
        </w:rPr>
        <w:t xml:space="preserve">Bildungsplan 2016 Gymnasium – Philosophie – Wahlfach in der Oberstufe, hg. v. Ministerium für Kultus, Jugend und Sport Baden-Württemberg, </w:t>
      </w:r>
      <w:hyperlink r:id="rId18" w:history="1">
        <w:r w:rsidRPr="006B3351">
          <w:rPr>
            <w:rStyle w:val="Hyperlink"/>
            <w:color w:val="000000" w:themeColor="text1"/>
            <w:szCs w:val="20"/>
            <w:u w:val="none"/>
          </w:rPr>
          <w:t>http://www.bildungsplaene-bw.de/,Lde/LS/BP2016BW/ALLG/ GYM/PHIL</w:t>
        </w:r>
      </w:hyperlink>
      <w:r w:rsidRPr="006B3351">
        <w:rPr>
          <w:color w:val="000000" w:themeColor="text1"/>
          <w:szCs w:val="20"/>
        </w:rPr>
        <w:t>.</w:t>
      </w:r>
    </w:p>
    <w:p w14:paraId="77E4DE7E" w14:textId="7E4BB272" w:rsidR="002B68C9" w:rsidRDefault="00C53E13" w:rsidP="006B3351">
      <w:pPr>
        <w:spacing w:after="0" w:line="240" w:lineRule="auto"/>
        <w:ind w:left="284" w:hanging="284"/>
        <w:contextualSpacing/>
        <w:jc w:val="both"/>
      </w:pPr>
      <w:r w:rsidRPr="00C53E13">
        <w:rPr>
          <w:rFonts w:cstheme="minorHAnsi"/>
          <w:color w:val="000000" w:themeColor="text1"/>
        </w:rPr>
        <w:t xml:space="preserve">Blumenberg, Hans (1980): Nachdenklichkeit, </w:t>
      </w:r>
      <w:hyperlink r:id="rId19" w:history="1">
        <w:r w:rsidRPr="00C53E13">
          <w:rPr>
            <w:rStyle w:val="Hyperlink"/>
            <w:rFonts w:cstheme="minorHAnsi"/>
            <w:color w:val="000000" w:themeColor="text1"/>
            <w:u w:val="none"/>
          </w:rPr>
          <w:t>https://www.deutscheakademie.de/de/ auszeichnungen/sigmund-freud-preis/hans-blumenberg/dankrede</w:t>
        </w:r>
      </w:hyperlink>
      <w:r w:rsidR="00E23EA3">
        <w:rPr>
          <w:rFonts w:cstheme="minorHAnsi"/>
          <w:color w:val="000000" w:themeColor="text1"/>
        </w:rPr>
        <w:t xml:space="preserve"> (</w:t>
      </w:r>
      <w:r w:rsidRPr="00C53E13">
        <w:rPr>
          <w:rFonts w:cstheme="minorHAnsi"/>
          <w:color w:val="000000" w:themeColor="text1"/>
        </w:rPr>
        <w:t>20.6.2021</w:t>
      </w:r>
      <w:r w:rsidR="00E23EA3">
        <w:rPr>
          <w:rFonts w:cstheme="minorHAnsi"/>
          <w:color w:val="000000" w:themeColor="text1"/>
        </w:rPr>
        <w:t>)</w:t>
      </w:r>
      <w:r>
        <w:rPr>
          <w:rFonts w:cstheme="minorHAnsi"/>
          <w:color w:val="000000" w:themeColor="text1"/>
        </w:rPr>
        <w:t>.</w:t>
      </w:r>
    </w:p>
    <w:p w14:paraId="532EA732" w14:textId="77777777" w:rsidR="008761A5" w:rsidRDefault="008761A5" w:rsidP="008761A5">
      <w:pPr>
        <w:spacing w:after="0" w:line="240" w:lineRule="auto"/>
        <w:ind w:left="284" w:hanging="284"/>
        <w:contextualSpacing/>
        <w:jc w:val="both"/>
      </w:pPr>
      <w:r>
        <w:rPr>
          <w:rFonts w:cstheme="minorHAnsi"/>
          <w:color w:val="000000" w:themeColor="text1"/>
        </w:rPr>
        <w:t>Engels, Helmut (2001): Überlegungen zum Gedankenexperiment im Unterricht. In: Ethik &amp; Unterricht H. 3, S. 11-17.</w:t>
      </w:r>
    </w:p>
    <w:p w14:paraId="2022A7B5" w14:textId="5CA39CA4" w:rsidR="00AE790E" w:rsidRDefault="00AE790E" w:rsidP="00AF3AE7">
      <w:pPr>
        <w:spacing w:after="0" w:line="240" w:lineRule="auto"/>
        <w:ind w:left="284" w:hanging="284"/>
        <w:contextualSpacing/>
        <w:jc w:val="both"/>
      </w:pPr>
      <w:r>
        <w:t>Henke, Roland W. (2012): Ende der Kunst oder der Philosophie? Ein Plädoyer für die „Anstrengung des Begriffs“ als didaktischer Kern des Philosophieunterrichts. In: Z</w:t>
      </w:r>
      <w:r w:rsidR="004A51F1">
        <w:t>eitschrift für Didaktik der Philosophie und Ethik (ZDPE)</w:t>
      </w:r>
      <w:r>
        <w:t xml:space="preserve"> 34 H. 1, S. 59-66.</w:t>
      </w:r>
    </w:p>
    <w:p w14:paraId="68657B89" w14:textId="0426CC25" w:rsidR="006B01C1" w:rsidRDefault="006B01C1" w:rsidP="00A611BB">
      <w:pPr>
        <w:pStyle w:val="Textkrper"/>
        <w:ind w:left="284" w:hanging="284"/>
        <w:contextualSpacing/>
        <w:jc w:val="both"/>
        <w:rPr>
          <w:sz w:val="22"/>
          <w:szCs w:val="22"/>
        </w:rPr>
      </w:pPr>
      <w:r>
        <w:rPr>
          <w:sz w:val="22"/>
          <w:szCs w:val="22"/>
        </w:rPr>
        <w:t>Labudde</w:t>
      </w:r>
      <w:r w:rsidR="00A611BB">
        <w:rPr>
          <w:sz w:val="22"/>
          <w:szCs w:val="22"/>
        </w:rPr>
        <w:t>, Peter (2006): Fachunterricht und fächerübergreifender Unterricht: Grundlagen. In: Karl-Heinz Arnold/Uwe Sandfuchs/Jürgen Wiechmann (Hg.): Handbuch Unterricht. Bad Heilbrunn: Klinkhardt, S. 441-447.</w:t>
      </w:r>
    </w:p>
    <w:p w14:paraId="4B4AC95C" w14:textId="4FA78350" w:rsidR="00AF3AE7" w:rsidRPr="00AF3AE7" w:rsidRDefault="00AF3AE7" w:rsidP="00AF3AE7">
      <w:pPr>
        <w:pStyle w:val="Textkrper"/>
        <w:contextualSpacing/>
        <w:rPr>
          <w:sz w:val="22"/>
          <w:szCs w:val="22"/>
        </w:rPr>
      </w:pPr>
      <w:r>
        <w:rPr>
          <w:sz w:val="22"/>
          <w:szCs w:val="22"/>
        </w:rPr>
        <w:t xml:space="preserve">Maeger, Stefan (2013): Umgang mit Bildern. Bilddidaktik in der Philosophie. Paderborn: </w:t>
      </w:r>
      <w:r w:rsidR="00576104">
        <w:rPr>
          <w:sz w:val="22"/>
          <w:szCs w:val="22"/>
        </w:rPr>
        <w:t>Schöningh</w:t>
      </w:r>
      <w:r>
        <w:rPr>
          <w:sz w:val="22"/>
          <w:szCs w:val="22"/>
        </w:rPr>
        <w:t>.</w:t>
      </w:r>
    </w:p>
    <w:p w14:paraId="1276EFBD" w14:textId="23F363DD" w:rsidR="005B44C6" w:rsidRDefault="005B44C6" w:rsidP="00576104">
      <w:pPr>
        <w:spacing w:after="0" w:line="240" w:lineRule="auto"/>
        <w:ind w:left="284" w:hanging="284"/>
        <w:contextualSpacing/>
        <w:jc w:val="both"/>
      </w:pPr>
      <w:r>
        <w:t>Nordhofen, Susanne (2003): Was kann Philosophie von der Kunst lernen? In: ZDPE</w:t>
      </w:r>
      <w:r w:rsidR="00AE790E">
        <w:t xml:space="preserve"> 25</w:t>
      </w:r>
      <w:r>
        <w:t xml:space="preserve"> H. 2, S. 98-112.</w:t>
      </w:r>
    </w:p>
    <w:p w14:paraId="47F86D3A" w14:textId="1D5E856F" w:rsidR="00576104" w:rsidRPr="00576104" w:rsidRDefault="00576104" w:rsidP="00576104">
      <w:pPr>
        <w:pStyle w:val="Textkrper"/>
        <w:ind w:left="284" w:hanging="284"/>
        <w:contextualSpacing/>
        <w:jc w:val="both"/>
        <w:rPr>
          <w:sz w:val="22"/>
          <w:szCs w:val="22"/>
        </w:rPr>
      </w:pPr>
      <w:r>
        <w:rPr>
          <w:sz w:val="22"/>
          <w:szCs w:val="22"/>
        </w:rPr>
        <w:t>Peters, Jörg (2015): Bilder und Comics. In: Julian Nida-Rümelin/Irina Spiegel/Markus Tiedemann (Hg.): Handbuch Philosophie und Ethik. Bd. 1. Paderborn: Schöningh, S. 277-293.</w:t>
      </w:r>
    </w:p>
    <w:p w14:paraId="6B717905" w14:textId="6ACFFBB6" w:rsidR="005434F3" w:rsidRDefault="005434F3" w:rsidP="00576104">
      <w:pPr>
        <w:spacing w:after="0" w:line="240" w:lineRule="auto"/>
        <w:ind w:left="284" w:hanging="284"/>
        <w:contextualSpacing/>
        <w:jc w:val="both"/>
      </w:pPr>
      <w:r>
        <w:t>Seelhorst, Bernhard (2014</w:t>
      </w:r>
      <w:r w:rsidR="005769B0">
        <w:t>a</w:t>
      </w:r>
      <w:r>
        <w:t xml:space="preserve">): Architektur philosophisch. Ein Vorschlag für ein Unterrichtsprojekt zum Thema </w:t>
      </w:r>
      <w:r>
        <w:rPr>
          <w:i/>
          <w:iCs/>
        </w:rPr>
        <w:t>Bauen und Wohnen</w:t>
      </w:r>
      <w:r>
        <w:t>. In: ZDPE</w:t>
      </w:r>
      <w:r w:rsidR="00AE790E">
        <w:t xml:space="preserve"> 36 H.</w:t>
      </w:r>
      <w:r>
        <w:t xml:space="preserve"> 1</w:t>
      </w:r>
      <w:r w:rsidR="00AE790E">
        <w:t xml:space="preserve">, </w:t>
      </w:r>
      <w:r>
        <w:t>17-33.</w:t>
      </w:r>
    </w:p>
    <w:p w14:paraId="29691A6D" w14:textId="2DA3FB6C" w:rsidR="002B68C9" w:rsidRDefault="002B68C9" w:rsidP="00AF3AE7">
      <w:pPr>
        <w:spacing w:after="0" w:line="240" w:lineRule="auto"/>
        <w:ind w:left="284" w:hanging="284"/>
        <w:contextualSpacing/>
        <w:jc w:val="both"/>
      </w:pPr>
      <w:r w:rsidRPr="000B4820">
        <w:t>Seelhorst, Bernhard</w:t>
      </w:r>
      <w:r>
        <w:t xml:space="preserve"> (2014</w:t>
      </w:r>
      <w:r w:rsidR="005769B0">
        <w:t>b</w:t>
      </w:r>
      <w:r>
        <w:t>): Zwischen Neubeginn und Vergangenheitsbewältigung. Städtebau und Architektur der Bundesrepublik in den 1950ern.</w:t>
      </w:r>
      <w:r w:rsidRPr="000B4820">
        <w:t xml:space="preserve"> In: E</w:t>
      </w:r>
      <w:r>
        <w:t xml:space="preserve">thik und </w:t>
      </w:r>
      <w:r w:rsidRPr="000B4820">
        <w:t>U</w:t>
      </w:r>
      <w:r>
        <w:t>nterricht</w:t>
      </w:r>
      <w:r w:rsidRPr="000B4820">
        <w:t xml:space="preserve"> 4</w:t>
      </w:r>
      <w:r>
        <w:t>, S. 45-50.</w:t>
      </w:r>
    </w:p>
    <w:p w14:paraId="7B3C9B04" w14:textId="0A413F51" w:rsidR="005434F3" w:rsidRDefault="005434F3" w:rsidP="00A1559B">
      <w:pPr>
        <w:spacing w:after="0" w:line="240" w:lineRule="auto"/>
        <w:ind w:left="284" w:hanging="284"/>
        <w:contextualSpacing/>
        <w:jc w:val="both"/>
      </w:pPr>
      <w:r>
        <w:t>Seelhorst, Bernhard</w:t>
      </w:r>
      <w:r w:rsidR="00C53E13">
        <w:t xml:space="preserve"> (2022)</w:t>
      </w:r>
      <w:r>
        <w:t>: Gebaute Philosophie. Zum philosophiedidaktischen Potential von Architektur. In: ZDPE 44 H. 4</w:t>
      </w:r>
      <w:r w:rsidR="00C53E13">
        <w:t xml:space="preserve">, S. </w:t>
      </w:r>
      <w:r>
        <w:t>16-26.</w:t>
      </w:r>
    </w:p>
    <w:p w14:paraId="5F13DF5D" w14:textId="77777777" w:rsidR="005434F3" w:rsidRDefault="005434F3" w:rsidP="00A1559B">
      <w:pPr>
        <w:spacing w:after="0" w:line="240" w:lineRule="auto"/>
        <w:ind w:left="284" w:hanging="284"/>
        <w:contextualSpacing/>
        <w:jc w:val="both"/>
      </w:pPr>
      <w:r>
        <w:t>Steenblock, Volker (2015): Kunst gibt uns zu denken. Philosophieren mit Bildern und Literatur, Oper und Theater. Bochum: projektverlag.</w:t>
      </w:r>
    </w:p>
    <w:p w14:paraId="186CD6D1" w14:textId="77777777" w:rsidR="005434F3" w:rsidRDefault="005434F3" w:rsidP="00A1559B">
      <w:pPr>
        <w:spacing w:after="0" w:line="240" w:lineRule="auto"/>
        <w:ind w:left="284" w:hanging="284"/>
        <w:contextualSpacing/>
        <w:jc w:val="both"/>
      </w:pPr>
      <w:r>
        <w:t>Weiß, Gabriele (Hg.): Kulturelle Bildung – Bildende Kultur. Schnittmengen von Bildung, Architektur und Kunst. Bielefeld: transcript.</w:t>
      </w:r>
    </w:p>
    <w:p w14:paraId="17B976D3" w14:textId="347AA218" w:rsidR="005B44C6" w:rsidRDefault="005B44C6" w:rsidP="00A1559B">
      <w:pPr>
        <w:spacing w:after="0" w:line="240" w:lineRule="auto"/>
        <w:ind w:left="284" w:hanging="284"/>
        <w:contextualSpacing/>
        <w:jc w:val="both"/>
      </w:pPr>
      <w:r>
        <w:t>ZDPE</w:t>
      </w:r>
      <w:r w:rsidR="00AE790E">
        <w:t xml:space="preserve"> 25</w:t>
      </w:r>
      <w:r>
        <w:t xml:space="preserve"> H. 2 (2003): Bilddidaktik.</w:t>
      </w:r>
    </w:p>
    <w:p w14:paraId="2279D636" w14:textId="77777777" w:rsidR="005434F3" w:rsidRDefault="005434F3" w:rsidP="00A1559B">
      <w:pPr>
        <w:spacing w:after="0" w:line="240" w:lineRule="auto"/>
        <w:ind w:left="284" w:hanging="284"/>
        <w:contextualSpacing/>
        <w:jc w:val="both"/>
        <w:rPr>
          <w:b/>
          <w:bCs/>
        </w:rPr>
      </w:pPr>
    </w:p>
    <w:p w14:paraId="371B97A1" w14:textId="308C2B41" w:rsidR="005434F3" w:rsidRDefault="005434F3" w:rsidP="00A1559B">
      <w:pPr>
        <w:spacing w:after="0" w:line="240" w:lineRule="auto"/>
        <w:ind w:left="284" w:hanging="284"/>
        <w:contextualSpacing/>
        <w:jc w:val="both"/>
        <w:rPr>
          <w:b/>
          <w:bCs/>
        </w:rPr>
      </w:pPr>
      <w:r>
        <w:rPr>
          <w:b/>
          <w:bCs/>
        </w:rPr>
        <w:t>II. Unterrichtsmaterialien</w:t>
      </w:r>
    </w:p>
    <w:p w14:paraId="5DC2E937" w14:textId="6396572A" w:rsidR="00C4409A" w:rsidRDefault="00C4409A" w:rsidP="00A1559B">
      <w:pPr>
        <w:spacing w:after="0" w:line="240" w:lineRule="auto"/>
        <w:ind w:left="284" w:hanging="284"/>
        <w:contextualSpacing/>
        <w:jc w:val="both"/>
      </w:pPr>
      <w:r>
        <w:t>Aßmann, Lothar u.a. (2002): Zugänge zur Philosophie 2. Berlin: Cornelsen. [S. 296-397]</w:t>
      </w:r>
    </w:p>
    <w:p w14:paraId="3894D64D" w14:textId="0CC8B190" w:rsidR="005434F3" w:rsidRDefault="005434F3" w:rsidP="00A1559B">
      <w:pPr>
        <w:spacing w:after="0" w:line="240" w:lineRule="auto"/>
        <w:ind w:left="284" w:hanging="284"/>
        <w:contextualSpacing/>
        <w:jc w:val="both"/>
      </w:pPr>
      <w:r>
        <w:t>Klaiber, Tilo (Hg.) (2021): Basistexte Philosophie. Bd. 3: Kulturphilosophie und Kulturanthropologie. Stuttgart: Reclam. [S. 50-83]</w:t>
      </w:r>
    </w:p>
    <w:p w14:paraId="000A4BC5" w14:textId="6609CD3D" w:rsidR="004A51F1" w:rsidRDefault="004A51F1" w:rsidP="004A51F1">
      <w:pPr>
        <w:spacing w:after="0" w:line="240" w:lineRule="auto"/>
        <w:ind w:left="284" w:hanging="284"/>
        <w:contextualSpacing/>
        <w:jc w:val="both"/>
        <w:rPr>
          <w:color w:val="000000" w:themeColor="text1"/>
        </w:rPr>
      </w:pPr>
      <w:r>
        <w:rPr>
          <w:color w:val="000000" w:themeColor="text1"/>
        </w:rPr>
        <w:t>Remme, Marcel (2021): Adornos Medien- und Gesellschaftskritik im Philosophieunterricht. Philosophische Zitate und Stellungnahmen von Schüler:innen. In: ZDPE 43 H. 4, S. 97-111.</w:t>
      </w:r>
    </w:p>
    <w:p w14:paraId="085CA8DF" w14:textId="550D733A" w:rsidR="004A51F1" w:rsidRPr="004A51F1" w:rsidRDefault="004A51F1" w:rsidP="004A51F1">
      <w:pPr>
        <w:spacing w:after="0" w:line="240" w:lineRule="auto"/>
        <w:ind w:left="284" w:hanging="284"/>
        <w:contextualSpacing/>
        <w:jc w:val="both"/>
        <w:rPr>
          <w:color w:val="000000" w:themeColor="text1"/>
        </w:rPr>
      </w:pPr>
      <w:r>
        <w:rPr>
          <w:color w:val="000000" w:themeColor="text1"/>
        </w:rPr>
        <w:t>Sänger, Monika (Hg.) (2014): Kolleg Philosophie. Unterrichtswerk für die Sekundarstufe II. Bamberg: C. C. Buchner. [S. 180-197]</w:t>
      </w:r>
    </w:p>
    <w:p w14:paraId="40EE2782" w14:textId="4847DFAC" w:rsidR="005434F3" w:rsidRDefault="005434F3" w:rsidP="00A1559B">
      <w:pPr>
        <w:spacing w:after="0" w:line="240" w:lineRule="auto"/>
        <w:ind w:left="284" w:hanging="284"/>
        <w:contextualSpacing/>
        <w:jc w:val="both"/>
      </w:pPr>
      <w:r>
        <w:t>ZDPE</w:t>
      </w:r>
      <w:r w:rsidR="00AE790E">
        <w:t xml:space="preserve"> 26</w:t>
      </w:r>
      <w:r w:rsidR="005B44C6">
        <w:t xml:space="preserve"> H. 4</w:t>
      </w:r>
      <w:r>
        <w:t xml:space="preserve"> (2004): Ästhetik und Alltag</w:t>
      </w:r>
      <w:r w:rsidR="005B44C6">
        <w:t>.</w:t>
      </w:r>
    </w:p>
    <w:p w14:paraId="0B6E7069" w14:textId="76F25448" w:rsidR="005434F3" w:rsidRPr="00C34C0C" w:rsidRDefault="005434F3" w:rsidP="00A1559B">
      <w:pPr>
        <w:spacing w:after="0" w:line="240" w:lineRule="auto"/>
        <w:ind w:left="284" w:hanging="284"/>
        <w:contextualSpacing/>
        <w:jc w:val="both"/>
        <w:rPr>
          <w:color w:val="000000" w:themeColor="text1"/>
        </w:rPr>
      </w:pPr>
      <w:r w:rsidRPr="00C34C0C">
        <w:rPr>
          <w:color w:val="000000" w:themeColor="text1"/>
        </w:rPr>
        <w:t>ZDPE</w:t>
      </w:r>
      <w:r w:rsidR="00AE790E" w:rsidRPr="00C34C0C">
        <w:rPr>
          <w:color w:val="000000" w:themeColor="text1"/>
        </w:rPr>
        <w:t xml:space="preserve"> </w:t>
      </w:r>
      <w:r w:rsidR="00C34C0C" w:rsidRPr="00C34C0C">
        <w:rPr>
          <w:color w:val="000000" w:themeColor="text1"/>
        </w:rPr>
        <w:t>19</w:t>
      </w:r>
      <w:r w:rsidR="005B44C6" w:rsidRPr="00C34C0C">
        <w:rPr>
          <w:color w:val="000000" w:themeColor="text1"/>
        </w:rPr>
        <w:t xml:space="preserve"> H. 3</w:t>
      </w:r>
      <w:r w:rsidRPr="00C34C0C">
        <w:rPr>
          <w:color w:val="000000" w:themeColor="text1"/>
        </w:rPr>
        <w:t xml:space="preserve"> (1997): Mimesis</w:t>
      </w:r>
      <w:r w:rsidR="005B44C6" w:rsidRPr="00C34C0C">
        <w:rPr>
          <w:color w:val="000000" w:themeColor="text1"/>
        </w:rPr>
        <w:t>.</w:t>
      </w:r>
    </w:p>
    <w:p w14:paraId="26DB18E1" w14:textId="31343210" w:rsidR="005434F3" w:rsidRDefault="005434F3" w:rsidP="00A1559B">
      <w:pPr>
        <w:spacing w:after="0" w:line="240" w:lineRule="auto"/>
        <w:ind w:left="284" w:hanging="284"/>
        <w:contextualSpacing/>
        <w:jc w:val="both"/>
      </w:pPr>
      <w:r w:rsidRPr="00C34C0C">
        <w:rPr>
          <w:color w:val="000000" w:themeColor="text1"/>
        </w:rPr>
        <w:t>ZDPE</w:t>
      </w:r>
      <w:r w:rsidR="005B44C6" w:rsidRPr="00C34C0C">
        <w:rPr>
          <w:color w:val="000000" w:themeColor="text1"/>
        </w:rPr>
        <w:t xml:space="preserve"> </w:t>
      </w:r>
      <w:r w:rsidR="00C34C0C" w:rsidRPr="00C34C0C">
        <w:rPr>
          <w:color w:val="000000" w:themeColor="text1"/>
        </w:rPr>
        <w:t>15</w:t>
      </w:r>
      <w:r w:rsidR="005B44C6" w:rsidRPr="00C34C0C">
        <w:rPr>
          <w:color w:val="000000" w:themeColor="text1"/>
        </w:rPr>
        <w:t>H. 1</w:t>
      </w:r>
      <w:r w:rsidRPr="00C34C0C">
        <w:rPr>
          <w:color w:val="000000" w:themeColor="text1"/>
        </w:rPr>
        <w:t xml:space="preserve"> (1993</w:t>
      </w:r>
      <w:r>
        <w:t>): Neue Ästhetik: George Steiner</w:t>
      </w:r>
      <w:r w:rsidR="005B44C6">
        <w:t>.</w:t>
      </w:r>
    </w:p>
    <w:p w14:paraId="2C0A7DBE" w14:textId="77777777" w:rsidR="00B036A4" w:rsidRDefault="00B036A4" w:rsidP="00A1559B">
      <w:pPr>
        <w:spacing w:after="0" w:line="240" w:lineRule="auto"/>
        <w:ind w:left="284" w:hanging="284"/>
        <w:contextualSpacing/>
        <w:jc w:val="both"/>
        <w:rPr>
          <w:b/>
          <w:bCs/>
        </w:rPr>
      </w:pPr>
    </w:p>
    <w:p w14:paraId="496D4DB6" w14:textId="095247D7" w:rsidR="00BE545B" w:rsidRDefault="00BE545B" w:rsidP="00A1559B">
      <w:pPr>
        <w:spacing w:after="0" w:line="240" w:lineRule="auto"/>
        <w:ind w:left="284" w:hanging="284"/>
        <w:contextualSpacing/>
        <w:jc w:val="both"/>
        <w:rPr>
          <w:b/>
          <w:bCs/>
        </w:rPr>
      </w:pPr>
      <w:r>
        <w:rPr>
          <w:b/>
          <w:bCs/>
        </w:rPr>
        <w:t>I</w:t>
      </w:r>
      <w:r w:rsidR="005434F3">
        <w:rPr>
          <w:b/>
          <w:bCs/>
        </w:rPr>
        <w:t>II</w:t>
      </w:r>
      <w:r>
        <w:rPr>
          <w:b/>
          <w:bCs/>
        </w:rPr>
        <w:t>. Ästhetik und Kunstphilosophie</w:t>
      </w:r>
    </w:p>
    <w:p w14:paraId="014B1FB4" w14:textId="77777777" w:rsidR="00BE545B" w:rsidRDefault="00BE545B" w:rsidP="00A1559B">
      <w:pPr>
        <w:spacing w:after="0" w:line="240" w:lineRule="auto"/>
        <w:ind w:left="284" w:hanging="284"/>
        <w:contextualSpacing/>
        <w:jc w:val="both"/>
        <w:rPr>
          <w:b/>
          <w:bCs/>
        </w:rPr>
      </w:pPr>
      <w:r>
        <w:rPr>
          <w:b/>
          <w:bCs/>
        </w:rPr>
        <w:t>I. 1. Lexika und Wörterbucheinträge</w:t>
      </w:r>
    </w:p>
    <w:p w14:paraId="3A0BF509" w14:textId="77777777" w:rsidR="00BE545B" w:rsidRDefault="00BE545B" w:rsidP="00A1559B">
      <w:pPr>
        <w:spacing w:after="0" w:line="240" w:lineRule="auto"/>
        <w:ind w:left="284" w:hanging="284"/>
        <w:contextualSpacing/>
        <w:rPr>
          <w:rFonts w:eastAsia="Calibri" w:cstheme="minorHAnsi"/>
        </w:rPr>
      </w:pPr>
      <w:r>
        <w:rPr>
          <w:rFonts w:eastAsia="Calibri" w:cstheme="minorHAnsi"/>
        </w:rPr>
        <w:t>Gessmann, Martin (Hg.) (</w:t>
      </w:r>
      <w:r>
        <w:rPr>
          <w:rFonts w:eastAsia="Calibri" w:cstheme="minorHAnsi"/>
          <w:vertAlign w:val="superscript"/>
        </w:rPr>
        <w:t>23</w:t>
      </w:r>
      <w:r>
        <w:rPr>
          <w:rFonts w:eastAsia="Calibri" w:cstheme="minorHAnsi"/>
        </w:rPr>
        <w:t>2009): Philosophisches Wörterbuch. Stuttgart: Kröner. [Art. Ästhetik, S. 59-61]</w:t>
      </w:r>
    </w:p>
    <w:p w14:paraId="77C44065" w14:textId="18724E1C" w:rsidR="00BE545B" w:rsidRDefault="00BE545B" w:rsidP="00A1559B">
      <w:pPr>
        <w:spacing w:after="0" w:line="240" w:lineRule="auto"/>
        <w:ind w:left="284" w:hanging="284"/>
        <w:contextualSpacing/>
        <w:rPr>
          <w:rFonts w:eastAsia="Calibri" w:cstheme="minorHAnsi"/>
        </w:rPr>
      </w:pPr>
      <w:r>
        <w:rPr>
          <w:rFonts w:eastAsia="Calibri" w:cstheme="minorHAnsi"/>
        </w:rPr>
        <w:t>Regenbogen, Arnim/Meyer, Uwe (Hrsg.) (1998): Wörterbuch der philosophischen Begriffe. Hamburg: Meiner. [Art. Ästhetik, S. 70-73; Art. Kunstphilosophie, S.</w:t>
      </w:r>
      <w:r w:rsidR="00761679">
        <w:rPr>
          <w:rFonts w:eastAsia="Calibri" w:cstheme="minorHAnsi"/>
        </w:rPr>
        <w:t xml:space="preserve"> </w:t>
      </w:r>
      <w:r>
        <w:rPr>
          <w:rFonts w:eastAsia="Calibri" w:cstheme="minorHAnsi"/>
        </w:rPr>
        <w:t>369f.</w:t>
      </w:r>
      <w:r w:rsidR="00096478">
        <w:rPr>
          <w:rFonts w:eastAsia="Calibri" w:cstheme="minorHAnsi"/>
        </w:rPr>
        <w:t>]</w:t>
      </w:r>
    </w:p>
    <w:p w14:paraId="00172B22" w14:textId="2E4BBE94" w:rsidR="006B1E18" w:rsidRDefault="00BE545B" w:rsidP="004A0A45">
      <w:pPr>
        <w:spacing w:after="0" w:line="240" w:lineRule="auto"/>
        <w:ind w:left="284" w:hanging="284"/>
        <w:contextualSpacing/>
        <w:jc w:val="both"/>
        <w:rPr>
          <w:rFonts w:eastAsia="Calibri" w:cstheme="minorHAnsi"/>
          <w:color w:val="000000" w:themeColor="text1"/>
        </w:rPr>
      </w:pPr>
      <w:r w:rsidRPr="006B1E18">
        <w:rPr>
          <w:rFonts w:eastAsia="Calibri" w:cstheme="minorHAnsi"/>
          <w:color w:val="000000" w:themeColor="text1"/>
        </w:rPr>
        <w:lastRenderedPageBreak/>
        <w:t>Ritter, Joachim</w:t>
      </w:r>
      <w:r w:rsidR="006B1E18">
        <w:rPr>
          <w:rFonts w:eastAsia="Calibri" w:cstheme="minorHAnsi"/>
          <w:color w:val="000000" w:themeColor="text1"/>
        </w:rPr>
        <w:t xml:space="preserve"> (1971): Art. Ästhetik, ästhetisch. In: ders.</w:t>
      </w:r>
      <w:r w:rsidRPr="006B1E18">
        <w:rPr>
          <w:rFonts w:eastAsia="Calibri" w:cstheme="minorHAnsi"/>
          <w:color w:val="000000" w:themeColor="text1"/>
        </w:rPr>
        <w:t xml:space="preserve"> (Hg.): Historisches Wörterbuch der Philosophie in 13 Bänden.</w:t>
      </w:r>
      <w:r w:rsidR="00B911D6" w:rsidRPr="006B1E18">
        <w:rPr>
          <w:rFonts w:eastAsia="Calibri" w:cstheme="minorHAnsi"/>
          <w:color w:val="000000" w:themeColor="text1"/>
        </w:rPr>
        <w:t xml:space="preserve"> Bd. 1.</w:t>
      </w:r>
      <w:r w:rsidRPr="006B1E18">
        <w:rPr>
          <w:rFonts w:eastAsia="Calibri" w:cstheme="minorHAnsi"/>
          <w:color w:val="000000" w:themeColor="text1"/>
        </w:rPr>
        <w:t xml:space="preserve"> </w:t>
      </w:r>
      <w:r w:rsidR="006B1E18">
        <w:rPr>
          <w:rFonts w:eastAsia="Calibri" w:cstheme="minorHAnsi"/>
          <w:color w:val="000000" w:themeColor="text1"/>
        </w:rPr>
        <w:t>Darmstadt</w:t>
      </w:r>
      <w:r w:rsidRPr="006B1E18">
        <w:rPr>
          <w:rFonts w:eastAsia="Calibri" w:cstheme="minorHAnsi"/>
          <w:color w:val="000000" w:themeColor="text1"/>
        </w:rPr>
        <w:t xml:space="preserve">: </w:t>
      </w:r>
      <w:r w:rsidR="006B1E18">
        <w:rPr>
          <w:rFonts w:eastAsia="Calibri" w:cstheme="minorHAnsi"/>
          <w:color w:val="000000" w:themeColor="text1"/>
        </w:rPr>
        <w:t>Wissenschaftliche Buchgesellschaft, Sp. 555-580.</w:t>
      </w:r>
    </w:p>
    <w:p w14:paraId="4D11C537" w14:textId="77777777" w:rsidR="00BE545B" w:rsidRDefault="00BE545B" w:rsidP="00A1559B">
      <w:pPr>
        <w:spacing w:after="0" w:line="240" w:lineRule="auto"/>
        <w:ind w:left="284" w:hanging="284"/>
        <w:contextualSpacing/>
        <w:jc w:val="both"/>
        <w:rPr>
          <w:rFonts w:eastAsia="Calibri" w:cstheme="minorHAnsi"/>
        </w:rPr>
      </w:pPr>
      <w:r>
        <w:rPr>
          <w:rFonts w:eastAsia="Calibri" w:cstheme="minorHAnsi"/>
        </w:rPr>
        <w:t>Schmücker, Reinold (2011): Ästhetik. In: Christian Nimtz/Stefan Jordan (Hg.): Lexikon Philosophie. Hundert Grundbegriffe. Stuttgart: Reclam, S. 38-42.</w:t>
      </w:r>
    </w:p>
    <w:p w14:paraId="3DC7AA8B" w14:textId="77777777" w:rsidR="00BE545B" w:rsidRDefault="00BE545B" w:rsidP="00A1559B">
      <w:pPr>
        <w:spacing w:after="0" w:line="240" w:lineRule="auto"/>
        <w:ind w:left="284" w:hanging="284"/>
        <w:contextualSpacing/>
        <w:jc w:val="both"/>
      </w:pPr>
      <w:r>
        <w:t>Schülerduden Philosophie. Das Fachlexikon von A-Z (</w:t>
      </w:r>
      <w:r>
        <w:rPr>
          <w:vertAlign w:val="superscript"/>
        </w:rPr>
        <w:t>3</w:t>
      </w:r>
      <w:r>
        <w:t>2009). Mannheim: Brockhaus. [Art. Ästhetik, S. 47-50]</w:t>
      </w:r>
    </w:p>
    <w:p w14:paraId="2FE66EFD" w14:textId="77777777" w:rsidR="00BE545B" w:rsidRDefault="00BE545B" w:rsidP="00A1559B">
      <w:pPr>
        <w:spacing w:after="0" w:line="240" w:lineRule="auto"/>
        <w:ind w:left="284" w:hanging="284"/>
        <w:contextualSpacing/>
        <w:jc w:val="both"/>
      </w:pPr>
      <w:r>
        <w:t>Trebeß, Achim (Hg.) (2006): Metzler Lexikon Ästhetik. Kunst, Medien, Design und Alltag. Stuttgart/Weimar: Metzler.</w:t>
      </w:r>
    </w:p>
    <w:p w14:paraId="363CA73E" w14:textId="77777777" w:rsidR="00BE545B" w:rsidRDefault="00BE545B" w:rsidP="00A1559B">
      <w:pPr>
        <w:spacing w:after="0" w:line="240" w:lineRule="auto"/>
        <w:ind w:left="284" w:hanging="284"/>
        <w:contextualSpacing/>
        <w:jc w:val="both"/>
      </w:pPr>
    </w:p>
    <w:p w14:paraId="4FE8CC5D" w14:textId="77777777" w:rsidR="00BE545B" w:rsidRDefault="00BE545B" w:rsidP="00A1559B">
      <w:pPr>
        <w:spacing w:after="0" w:line="240" w:lineRule="auto"/>
        <w:ind w:left="284" w:hanging="284"/>
        <w:contextualSpacing/>
        <w:jc w:val="both"/>
        <w:rPr>
          <w:b/>
          <w:bCs/>
        </w:rPr>
      </w:pPr>
      <w:r>
        <w:rPr>
          <w:b/>
          <w:bCs/>
        </w:rPr>
        <w:t>I. 2. Einführungen und Darstellungen</w:t>
      </w:r>
    </w:p>
    <w:p w14:paraId="30F4F9A2" w14:textId="77777777" w:rsidR="00BE545B" w:rsidRDefault="00BE545B" w:rsidP="00A1559B">
      <w:pPr>
        <w:spacing w:after="0" w:line="240" w:lineRule="auto"/>
        <w:ind w:left="284" w:hanging="284"/>
        <w:contextualSpacing/>
        <w:jc w:val="both"/>
      </w:pPr>
      <w:r>
        <w:t>Bertram, Georg W. (2015): Kunst. Eine philosophische Einführung. Stuttgart: Reclam.</w:t>
      </w:r>
    </w:p>
    <w:p w14:paraId="41197A44" w14:textId="77777777" w:rsidR="00BE545B" w:rsidRDefault="00BE545B" w:rsidP="00A1559B">
      <w:pPr>
        <w:spacing w:after="0" w:line="240" w:lineRule="auto"/>
        <w:ind w:left="284" w:hanging="284"/>
        <w:contextualSpacing/>
        <w:jc w:val="both"/>
      </w:pPr>
      <w:r>
        <w:t>Betzler, Monika/Cojaru, Mara-Daria/Nida-Rümelin, Julian (2012) (Hg.): Ästhetik und Kunstphilosophie. Stuttgart: Kröner.</w:t>
      </w:r>
    </w:p>
    <w:p w14:paraId="043C9C0E" w14:textId="076B9BA9" w:rsidR="003A60EB" w:rsidRDefault="003A60EB" w:rsidP="00A1559B">
      <w:pPr>
        <w:spacing w:after="0" w:line="240" w:lineRule="auto"/>
        <w:ind w:left="284" w:hanging="284"/>
        <w:contextualSpacing/>
        <w:jc w:val="both"/>
      </w:pPr>
      <w:r>
        <w:t>Eco, Umberto (1977): Das offene Kunstwerk. Frankfurt</w:t>
      </w:r>
      <w:r w:rsidR="001E6BE7">
        <w:t xml:space="preserve"> a. </w:t>
      </w:r>
      <w:r>
        <w:t>Main: Suhrkamp.</w:t>
      </w:r>
    </w:p>
    <w:p w14:paraId="7D4BF931" w14:textId="694CB50E" w:rsidR="003A60EB" w:rsidRDefault="003A60EB" w:rsidP="00A1559B">
      <w:pPr>
        <w:spacing w:after="0" w:line="240" w:lineRule="auto"/>
        <w:ind w:left="284" w:hanging="284"/>
        <w:contextualSpacing/>
        <w:jc w:val="both"/>
      </w:pPr>
      <w:r>
        <w:t>Eco, Umberto (Hg.) (</w:t>
      </w:r>
      <w:r>
        <w:rPr>
          <w:vertAlign w:val="superscript"/>
        </w:rPr>
        <w:t>7</w:t>
      </w:r>
      <w:r>
        <w:t>2004): Die Geschichte der Schönheit. München: Hanser.</w:t>
      </w:r>
    </w:p>
    <w:p w14:paraId="4E434FDD" w14:textId="1D08B6A3" w:rsidR="00304F5D" w:rsidRDefault="00304F5D" w:rsidP="00A1559B">
      <w:pPr>
        <w:spacing w:after="0" w:line="240" w:lineRule="auto"/>
        <w:ind w:left="284" w:hanging="284"/>
        <w:contextualSpacing/>
        <w:jc w:val="both"/>
      </w:pPr>
      <w:r>
        <w:t>Hauskeller, Michael (</w:t>
      </w:r>
      <w:r>
        <w:rPr>
          <w:vertAlign w:val="superscript"/>
        </w:rPr>
        <w:t>9</w:t>
      </w:r>
      <w:r>
        <w:t>2008): Was ist Kunst? Positionen der Ästhetik von Plato bis Danto. München: Beck.</w:t>
      </w:r>
    </w:p>
    <w:p w14:paraId="0974684F" w14:textId="3F7D8AD1" w:rsidR="00BE545B" w:rsidRDefault="00BE545B" w:rsidP="00A1559B">
      <w:pPr>
        <w:spacing w:after="0" w:line="240" w:lineRule="auto"/>
        <w:ind w:left="284" w:hanging="284"/>
        <w:contextualSpacing/>
        <w:jc w:val="both"/>
      </w:pPr>
      <w:r>
        <w:t>Liessmann, Konrad Paul (2013): Philosophie der modernen Kunst. Wien: facultas.</w:t>
      </w:r>
    </w:p>
    <w:p w14:paraId="51D25DDD" w14:textId="77777777" w:rsidR="00BE545B" w:rsidRDefault="00BE545B" w:rsidP="00A1559B">
      <w:pPr>
        <w:spacing w:after="0" w:line="240" w:lineRule="auto"/>
        <w:ind w:left="284" w:hanging="284"/>
        <w:contextualSpacing/>
        <w:jc w:val="both"/>
      </w:pPr>
      <w:r>
        <w:t>Majetschak, Stefan (2007): Ästhetik zur Einführung. Hamburg: Junius.</w:t>
      </w:r>
    </w:p>
    <w:p w14:paraId="3E1DD226" w14:textId="77777777" w:rsidR="00BE545B" w:rsidRDefault="00BE545B" w:rsidP="00A1559B">
      <w:pPr>
        <w:spacing w:after="0" w:line="240" w:lineRule="auto"/>
        <w:ind w:left="284" w:hanging="284"/>
        <w:contextualSpacing/>
        <w:jc w:val="both"/>
      </w:pPr>
      <w:r>
        <w:t>Oelmüller, Willi/Dölle-Oelmüller, Ruth/Rath, Norbert (Hg.) (1993): Diskurs: Kunst und Schönes. Paderborn/München/Wien/Zürich: UTB.</w:t>
      </w:r>
    </w:p>
    <w:p w14:paraId="1913DE1D" w14:textId="77777777" w:rsidR="00BE545B" w:rsidRDefault="00BE545B" w:rsidP="00A1559B">
      <w:pPr>
        <w:spacing w:after="0" w:line="240" w:lineRule="auto"/>
        <w:ind w:left="284" w:hanging="284"/>
        <w:contextualSpacing/>
        <w:jc w:val="both"/>
      </w:pPr>
      <w:r>
        <w:t>Pöltner, Günther (2007): Philosophische Ästhetik (Grundkurs Philosophie, Bd. 16). Stuttgart: Kohlhammer.</w:t>
      </w:r>
    </w:p>
    <w:p w14:paraId="2A3CBE00" w14:textId="77777777" w:rsidR="00BE545B" w:rsidRDefault="00BE545B" w:rsidP="00A1559B">
      <w:pPr>
        <w:spacing w:after="0" w:line="240" w:lineRule="auto"/>
        <w:ind w:left="284" w:hanging="284"/>
        <w:contextualSpacing/>
        <w:jc w:val="both"/>
      </w:pPr>
      <w:r>
        <w:t>Reicher, Maria E. (</w:t>
      </w:r>
      <w:r>
        <w:rPr>
          <w:vertAlign w:val="superscript"/>
        </w:rPr>
        <w:t>2</w:t>
      </w:r>
      <w:r>
        <w:t>2010): Einführung in die philosophische Ästhetik. Darmstadt: WBG.</w:t>
      </w:r>
    </w:p>
    <w:p w14:paraId="7751DA11" w14:textId="77777777" w:rsidR="00BE545B" w:rsidRDefault="00BE545B" w:rsidP="00A1559B">
      <w:pPr>
        <w:spacing w:after="0" w:line="240" w:lineRule="auto"/>
        <w:ind w:left="284" w:hanging="284"/>
        <w:contextualSpacing/>
        <w:jc w:val="both"/>
      </w:pPr>
      <w:r>
        <w:t>Scheer, Brigitte (1997): Einführung in die philosophische Ästhetik. Darmstadt: WBG.</w:t>
      </w:r>
    </w:p>
    <w:p w14:paraId="1A27B6BD" w14:textId="561DDC4E" w:rsidR="00BE545B" w:rsidRDefault="00BE545B" w:rsidP="00A1559B">
      <w:pPr>
        <w:spacing w:after="0" w:line="240" w:lineRule="auto"/>
        <w:ind w:left="284" w:hanging="284"/>
        <w:contextualSpacing/>
        <w:jc w:val="both"/>
      </w:pPr>
      <w:r>
        <w:t>Schmücker, Reinold (1998/2014): Was ist Kunst? Eine Grundlegung. Frankfurt</w:t>
      </w:r>
      <w:r w:rsidR="001E6BE7">
        <w:t xml:space="preserve"> a. </w:t>
      </w:r>
      <w:r>
        <w:t>Main: Klostermann.</w:t>
      </w:r>
    </w:p>
    <w:p w14:paraId="009A2E2E" w14:textId="77777777" w:rsidR="00BE545B" w:rsidRDefault="00BE545B" w:rsidP="00A1559B">
      <w:pPr>
        <w:spacing w:after="0" w:line="240" w:lineRule="auto"/>
        <w:ind w:left="284" w:hanging="284"/>
        <w:contextualSpacing/>
        <w:jc w:val="both"/>
      </w:pPr>
      <w:r>
        <w:t>Schneider, Norbert (2014): Theorien moderner Kunst. Vom Klassizismus bis zur Concept Art. Köln/Weimar/Wien: Böhlau.</w:t>
      </w:r>
    </w:p>
    <w:p w14:paraId="35EA530F" w14:textId="77777777" w:rsidR="00BE545B" w:rsidRDefault="00BE545B" w:rsidP="00A1559B">
      <w:pPr>
        <w:spacing w:after="0" w:line="240" w:lineRule="auto"/>
        <w:ind w:left="284" w:hanging="284"/>
        <w:contextualSpacing/>
        <w:jc w:val="both"/>
      </w:pPr>
      <w:r>
        <w:t>Schneider, Norbert (2017): Geschichte der Ästhetik von der Aufklärung bis zur Postmoderne. Stuttgart: Reclam.</w:t>
      </w:r>
    </w:p>
    <w:p w14:paraId="3A33D136" w14:textId="6CCD2A98" w:rsidR="003A60EB" w:rsidRDefault="003A60EB" w:rsidP="003A60EB">
      <w:pPr>
        <w:spacing w:after="0" w:line="240" w:lineRule="auto"/>
        <w:ind w:left="284" w:hanging="284"/>
        <w:contextualSpacing/>
        <w:jc w:val="both"/>
      </w:pPr>
      <w:r>
        <w:t>Schwepppenhäuser, Gerhard (2007): Ästhetik. Philosophische Grundlagen und Schlüsselbegriffe. Frankfurt a. Main/New York.</w:t>
      </w:r>
    </w:p>
    <w:p w14:paraId="798130B3" w14:textId="1675A47B" w:rsidR="00BE545B" w:rsidRDefault="00BE545B" w:rsidP="00A1559B">
      <w:pPr>
        <w:spacing w:after="0" w:line="240" w:lineRule="auto"/>
        <w:ind w:left="284" w:hanging="284"/>
        <w:contextualSpacing/>
        <w:jc w:val="both"/>
      </w:pPr>
      <w:r>
        <w:t>Siegmund, Judith (Hg.) (2022): Handbuch Kunstphilosophie. Bielefeld/Stuttgart: transcript/utb.</w:t>
      </w:r>
    </w:p>
    <w:p w14:paraId="6C364EEB" w14:textId="6344392C" w:rsidR="00BE545B" w:rsidRDefault="00BE545B" w:rsidP="00A1559B">
      <w:pPr>
        <w:spacing w:after="0" w:line="240" w:lineRule="auto"/>
        <w:ind w:left="284" w:hanging="284"/>
        <w:contextualSpacing/>
        <w:jc w:val="both"/>
      </w:pPr>
      <w:r>
        <w:t xml:space="preserve">Steenblock, Volker (2003): Die großen Themen der Philosophie. Eine Anstiftung zum Weiterdenken. Darmstadt: WBG. </w:t>
      </w:r>
      <w:r w:rsidR="002368B8">
        <w:t>[</w:t>
      </w:r>
      <w:r>
        <w:t>S. 238-263]</w:t>
      </w:r>
    </w:p>
    <w:p w14:paraId="7A7E6C01" w14:textId="77777777" w:rsidR="00BE545B" w:rsidRDefault="00BE545B" w:rsidP="00A1559B">
      <w:pPr>
        <w:spacing w:after="0" w:line="240" w:lineRule="auto"/>
        <w:ind w:left="284" w:hanging="284"/>
        <w:contextualSpacing/>
        <w:jc w:val="both"/>
        <w:rPr>
          <w:b/>
          <w:bCs/>
        </w:rPr>
      </w:pPr>
    </w:p>
    <w:p w14:paraId="5F024C16" w14:textId="77777777" w:rsidR="00BE545B" w:rsidRDefault="00BE545B" w:rsidP="00A1559B">
      <w:pPr>
        <w:spacing w:after="0" w:line="240" w:lineRule="auto"/>
        <w:ind w:left="284" w:hanging="284"/>
        <w:contextualSpacing/>
        <w:jc w:val="both"/>
        <w:rPr>
          <w:b/>
          <w:bCs/>
        </w:rPr>
      </w:pPr>
      <w:r>
        <w:rPr>
          <w:b/>
          <w:bCs/>
        </w:rPr>
        <w:t>I.3. Klassische Texte und aktuelle Positionen</w:t>
      </w:r>
    </w:p>
    <w:p w14:paraId="30E88B46" w14:textId="77777777" w:rsidR="00BE545B" w:rsidRDefault="00BE545B" w:rsidP="00A1559B">
      <w:pPr>
        <w:spacing w:after="0" w:line="240" w:lineRule="auto"/>
        <w:ind w:left="284" w:hanging="284"/>
        <w:contextualSpacing/>
        <w:jc w:val="both"/>
      </w:pPr>
      <w:r>
        <w:t>Adorno, Theodor W. (1998/1970): Ästhetische Theorie (Gesammelte Schriften, Bd. 7). Darmstadt: WBG.</w:t>
      </w:r>
    </w:p>
    <w:p w14:paraId="169A1A1D" w14:textId="349F9176" w:rsidR="00BE545B" w:rsidRDefault="00BE545B" w:rsidP="00A1559B">
      <w:pPr>
        <w:spacing w:after="0" w:line="240" w:lineRule="auto"/>
        <w:ind w:left="284" w:hanging="284"/>
        <w:contextualSpacing/>
        <w:jc w:val="both"/>
      </w:pPr>
      <w:r>
        <w:t>Adorno, Theodor W. (20</w:t>
      </w:r>
      <w:r w:rsidR="0082154C">
        <w:t>17</w:t>
      </w:r>
      <w:r>
        <w:t>): Ästhetik (1958/59)</w:t>
      </w:r>
      <w:r w:rsidR="0082154C">
        <w:t xml:space="preserve"> (</w:t>
      </w:r>
      <w:r>
        <w:t xml:space="preserve">Nachgelassene Schriften, Abt. IV: Vorlesungen, Bd. 3. </w:t>
      </w:r>
      <w:r w:rsidR="006E6A46">
        <w:t>Frankfurt a. Main</w:t>
      </w:r>
      <w:r>
        <w:t>: Suhrkamp.</w:t>
      </w:r>
    </w:p>
    <w:p w14:paraId="6C30A972" w14:textId="5B0D5290" w:rsidR="00C53E13" w:rsidRDefault="00BE545B" w:rsidP="00C53E13">
      <w:pPr>
        <w:spacing w:after="0" w:line="240" w:lineRule="auto"/>
        <w:ind w:left="284" w:hanging="284"/>
        <w:contextualSpacing/>
        <w:jc w:val="both"/>
      </w:pPr>
      <w:r>
        <w:t>Benjamin, Walter (</w:t>
      </w:r>
      <w:r w:rsidR="006E6A46">
        <w:t>1977/</w:t>
      </w:r>
      <w:r>
        <w:t>1955): Das Kunstwerk im Zeitalter seiner technischen Reproduzierbarkeit. In: ders.: Das Kunstwerk im Zeitalter seiner technischen Reproduzierbarkeit. Drei Studien zur Kunstsoziologie. Frankfurt</w:t>
      </w:r>
      <w:r w:rsidR="001E6BE7">
        <w:t xml:space="preserve"> a. </w:t>
      </w:r>
      <w:r>
        <w:t>Main: Suhrkamp, S. 7-44.</w:t>
      </w:r>
    </w:p>
    <w:p w14:paraId="5626C664" w14:textId="43D8B8A7" w:rsidR="00BE545B" w:rsidRDefault="00BE545B" w:rsidP="00A1559B">
      <w:pPr>
        <w:spacing w:after="0" w:line="240" w:lineRule="auto"/>
        <w:ind w:left="284" w:hanging="284"/>
        <w:contextualSpacing/>
        <w:jc w:val="both"/>
      </w:pPr>
      <w:r>
        <w:t>Feige, Daniel Martin (2022): Eigensinn der Kunst. In: der blaue Reiter 49, S. 46-49.</w:t>
      </w:r>
    </w:p>
    <w:p w14:paraId="2895DDA5" w14:textId="77777777" w:rsidR="00BE545B" w:rsidRDefault="00BE545B" w:rsidP="00A1559B">
      <w:pPr>
        <w:spacing w:after="0" w:line="240" w:lineRule="auto"/>
        <w:ind w:left="284" w:hanging="284"/>
        <w:contextualSpacing/>
        <w:jc w:val="both"/>
      </w:pPr>
      <w:r>
        <w:t>Feige, Daniel Martin (2022): Kunstwerk. In: Judith Siegmund (Hg.): Handbuch Kunstphilosophie. Bielefeld: transcript/UTB, S. 179-192.</w:t>
      </w:r>
    </w:p>
    <w:p w14:paraId="2512E1F6" w14:textId="3FFBCB78" w:rsidR="005A1A2E" w:rsidRDefault="005A1A2E" w:rsidP="00A1559B">
      <w:pPr>
        <w:spacing w:after="0" w:line="240" w:lineRule="auto"/>
        <w:ind w:left="284" w:hanging="284"/>
        <w:contextualSpacing/>
        <w:jc w:val="both"/>
      </w:pPr>
      <w:r>
        <w:t>Fuller, Gregory (2023): Ästhetik in Krisenzeiten. Hamburg: Meiner.</w:t>
      </w:r>
    </w:p>
    <w:p w14:paraId="1864CB53" w14:textId="25CC2E24" w:rsidR="00BE545B" w:rsidRDefault="00BE545B" w:rsidP="00A1559B">
      <w:pPr>
        <w:spacing w:after="0" w:line="240" w:lineRule="auto"/>
        <w:ind w:left="284" w:hanging="284"/>
        <w:contextualSpacing/>
        <w:jc w:val="both"/>
      </w:pPr>
      <w:r>
        <w:t>Gadamer, Hans-Georg (</w:t>
      </w:r>
      <w:r w:rsidR="006E6A46">
        <w:t>2012/</w:t>
      </w:r>
      <w:r>
        <w:t>1977): Die Aktualität des Schönen. Kunst als Spiel, Symbol und Fest. Stuttgart: Reclam.</w:t>
      </w:r>
    </w:p>
    <w:p w14:paraId="030F1455" w14:textId="45230E42" w:rsidR="00304F5D" w:rsidRDefault="00304F5D" w:rsidP="00A1559B">
      <w:pPr>
        <w:spacing w:after="0" w:line="240" w:lineRule="auto"/>
        <w:ind w:left="284" w:hanging="284"/>
        <w:contextualSpacing/>
        <w:jc w:val="both"/>
      </w:pPr>
      <w:r>
        <w:t>Hauskeller, Michael (1999): Was das Schöne sei. Klassische Texte von Platon bis Adorno. München: dtv.</w:t>
      </w:r>
    </w:p>
    <w:p w14:paraId="6DD8F475" w14:textId="17639BE0" w:rsidR="00BE545B" w:rsidRDefault="00BE545B" w:rsidP="00A1559B">
      <w:pPr>
        <w:spacing w:after="0" w:line="240" w:lineRule="auto"/>
        <w:ind w:left="284" w:hanging="284"/>
        <w:contextualSpacing/>
        <w:jc w:val="both"/>
      </w:pPr>
      <w:r>
        <w:t>Henrich, Dieter/Iser, Wolfgang (Hg.) (1982): Theorien der Kunst. Frankfurt</w:t>
      </w:r>
      <w:r w:rsidR="002F266C">
        <w:t xml:space="preserve"> a. </w:t>
      </w:r>
      <w:r>
        <w:t>Main: Suhrkamp.</w:t>
      </w:r>
    </w:p>
    <w:p w14:paraId="7504CC42" w14:textId="30DC271C" w:rsidR="00BE545B" w:rsidRDefault="00BE545B" w:rsidP="00A1559B">
      <w:pPr>
        <w:spacing w:after="0" w:line="240" w:lineRule="auto"/>
        <w:ind w:left="284" w:hanging="284"/>
        <w:contextualSpacing/>
        <w:jc w:val="both"/>
      </w:pPr>
      <w:r>
        <w:t>Koppe, Franz (Hg.) (1991): Perspektiven der Kunstphilosophie. Texte und Diskussionen. Frankfurt</w:t>
      </w:r>
      <w:r w:rsidR="002F266C">
        <w:t xml:space="preserve"> a. </w:t>
      </w:r>
      <w:r>
        <w:t>Main: Suhrkamp.</w:t>
      </w:r>
    </w:p>
    <w:p w14:paraId="55641621" w14:textId="166AAA06" w:rsidR="00A27AF2" w:rsidRPr="00DB3409" w:rsidRDefault="00A27AF2" w:rsidP="00A1559B">
      <w:pPr>
        <w:spacing w:after="0" w:line="240" w:lineRule="auto"/>
        <w:ind w:left="284" w:hanging="284"/>
        <w:contextualSpacing/>
        <w:jc w:val="both"/>
        <w:rPr>
          <w:color w:val="000000" w:themeColor="text1"/>
        </w:rPr>
      </w:pPr>
      <w:r>
        <w:lastRenderedPageBreak/>
        <w:t>Misselhorn, Catrin (2010): Die symbolische Dimension der ästhetischen Erfahrung von Kunst und Design. In: Jörn Steinbrenner/Julian Nida-Rümelin (Hg.): Kunst und Philosophie. Ästhetische Werte und Design</w:t>
      </w:r>
      <w:r w:rsidR="002368B8">
        <w:t xml:space="preserve">. </w:t>
      </w:r>
      <w:r w:rsidR="00DB3409">
        <w:t xml:space="preserve">Ostfildern: Hatje </w:t>
      </w:r>
      <w:r w:rsidR="00DB3409" w:rsidRPr="00DB3409">
        <w:rPr>
          <w:color w:val="000000" w:themeColor="text1"/>
        </w:rPr>
        <w:t xml:space="preserve">Cantz, </w:t>
      </w:r>
      <w:r w:rsidRPr="00DB3409">
        <w:rPr>
          <w:color w:val="000000" w:themeColor="text1"/>
        </w:rPr>
        <w:t>S. 75-96.</w:t>
      </w:r>
    </w:p>
    <w:p w14:paraId="1E1421EE" w14:textId="66DB6AC1" w:rsidR="005473B1" w:rsidRDefault="005473B1" w:rsidP="005473B1">
      <w:pPr>
        <w:spacing w:after="0" w:line="240" w:lineRule="auto"/>
        <w:ind w:left="284" w:hanging="284"/>
        <w:contextualSpacing/>
        <w:jc w:val="both"/>
      </w:pPr>
      <w:r>
        <w:t>Philosophische Rundschau 70 (2023) H. 2: Sonderheft: Ästhetik.</w:t>
      </w:r>
    </w:p>
    <w:p w14:paraId="5925154C" w14:textId="0FDFF705" w:rsidR="005473B1" w:rsidRDefault="005473B1" w:rsidP="005473B1">
      <w:pPr>
        <w:spacing w:after="0" w:line="240" w:lineRule="auto"/>
        <w:ind w:left="284" w:hanging="284"/>
        <w:contextualSpacing/>
        <w:jc w:val="both"/>
      </w:pPr>
      <w:r>
        <w:t>Schüller, Marco (Hg.) (2013): Texte zur Ästhetik. Eine kommentierte Anthologie. Darmstadt: WBG.</w:t>
      </w:r>
    </w:p>
    <w:p w14:paraId="541D0101" w14:textId="521DB7E8" w:rsidR="00BE545B" w:rsidRDefault="00BE545B" w:rsidP="00A1559B">
      <w:pPr>
        <w:spacing w:after="0" w:line="240" w:lineRule="auto"/>
        <w:ind w:left="284" w:hanging="284"/>
        <w:contextualSpacing/>
        <w:jc w:val="both"/>
      </w:pPr>
      <w:r>
        <w:t>Seel, Martin (2014): Aktive Passivität. Über die ästhetische Variante der Freiheit. In: ders., Aktive Passivität. Über den Spielraum des Denkens, Handelns und anderer Künste. Frankfurt a. Main: Fischer, S. 240-265.</w:t>
      </w:r>
    </w:p>
    <w:p w14:paraId="77BC551B" w14:textId="259F73E5" w:rsidR="00BE545B" w:rsidRDefault="00BE545B" w:rsidP="00A1559B">
      <w:pPr>
        <w:spacing w:after="0" w:line="240" w:lineRule="auto"/>
        <w:ind w:left="284" w:hanging="284"/>
        <w:contextualSpacing/>
        <w:jc w:val="both"/>
      </w:pPr>
      <w:r>
        <w:t>Seel, Martin (2007): Die Macht des Erscheinens. Frankfurt</w:t>
      </w:r>
      <w:r w:rsidR="002F266C">
        <w:t xml:space="preserve"> a. </w:t>
      </w:r>
      <w:r>
        <w:t>Main: Suhrkamp.</w:t>
      </w:r>
    </w:p>
    <w:p w14:paraId="0F19F388" w14:textId="77777777" w:rsidR="00BE545B" w:rsidRDefault="00BE545B" w:rsidP="00A1559B">
      <w:pPr>
        <w:spacing w:after="0" w:line="240" w:lineRule="auto"/>
        <w:ind w:left="284" w:hanging="284"/>
        <w:contextualSpacing/>
        <w:jc w:val="both"/>
      </w:pPr>
      <w:r>
        <w:t>Tepe, Christian (2001): Ästhetik als Freiheitsdenken. In: ders.: Ästhetik als Freiheitsdenken. Essays über das Schöne. Marburg: Tectum, S. 13-29.</w:t>
      </w:r>
    </w:p>
    <w:p w14:paraId="71A072A8" w14:textId="77777777" w:rsidR="00BE545B" w:rsidRDefault="00BE545B" w:rsidP="00A1559B">
      <w:pPr>
        <w:spacing w:after="0" w:line="240" w:lineRule="auto"/>
        <w:ind w:left="284" w:hanging="284"/>
        <w:contextualSpacing/>
        <w:jc w:val="both"/>
      </w:pPr>
      <w:r>
        <w:t>Welsch, Wolfgang (2017): Ästhetisches Denken. Stuttgart: Reclam.</w:t>
      </w:r>
    </w:p>
    <w:p w14:paraId="335B9776" w14:textId="77777777" w:rsidR="00BE545B" w:rsidRDefault="00BE545B" w:rsidP="00A1559B">
      <w:pPr>
        <w:spacing w:after="0" w:line="240" w:lineRule="auto"/>
        <w:ind w:left="284" w:hanging="284"/>
        <w:contextualSpacing/>
        <w:jc w:val="both"/>
      </w:pPr>
    </w:p>
    <w:p w14:paraId="159D8939" w14:textId="390E6B25" w:rsidR="005434F3" w:rsidRPr="005434F3" w:rsidRDefault="005434F3" w:rsidP="00A1559B">
      <w:pPr>
        <w:spacing w:after="0" w:line="240" w:lineRule="auto"/>
        <w:ind w:left="284" w:hanging="284"/>
        <w:contextualSpacing/>
        <w:jc w:val="both"/>
        <w:rPr>
          <w:b/>
          <w:bCs/>
        </w:rPr>
      </w:pPr>
      <w:r w:rsidRPr="005434F3">
        <w:rPr>
          <w:b/>
          <w:bCs/>
        </w:rPr>
        <w:t>IV. Arten des Schönen</w:t>
      </w:r>
    </w:p>
    <w:p w14:paraId="58CF2BA7" w14:textId="1ECA7A0A" w:rsidR="00BC13ED" w:rsidRPr="00BC13ED" w:rsidRDefault="005434F3" w:rsidP="00A1559B">
      <w:pPr>
        <w:spacing w:after="0" w:line="240" w:lineRule="auto"/>
        <w:ind w:left="284" w:hanging="284"/>
        <w:contextualSpacing/>
        <w:jc w:val="both"/>
        <w:rPr>
          <w:b/>
          <w:bCs/>
        </w:rPr>
      </w:pPr>
      <w:r w:rsidRPr="00A27AF2">
        <w:rPr>
          <w:b/>
          <w:bCs/>
        </w:rPr>
        <w:t xml:space="preserve">IV.1. </w:t>
      </w:r>
      <w:r w:rsidR="00B850F7">
        <w:rPr>
          <w:b/>
          <w:bCs/>
        </w:rPr>
        <w:t>Mathematik</w:t>
      </w:r>
      <w:r w:rsidR="00A27AF2" w:rsidRPr="00A27AF2">
        <w:rPr>
          <w:b/>
          <w:bCs/>
        </w:rPr>
        <w:t>schönes</w:t>
      </w:r>
    </w:p>
    <w:p w14:paraId="473BE19A" w14:textId="2A816ECA" w:rsidR="00E65F37" w:rsidRDefault="00E65F37" w:rsidP="00A1559B">
      <w:pPr>
        <w:spacing w:after="0" w:line="240" w:lineRule="auto"/>
        <w:ind w:left="284" w:hanging="284"/>
        <w:contextualSpacing/>
        <w:jc w:val="both"/>
        <w:rPr>
          <w:bCs/>
        </w:rPr>
      </w:pPr>
      <w:r w:rsidRPr="00F2561E">
        <w:rPr>
          <w:bCs/>
        </w:rPr>
        <w:t>Conrads, U</w:t>
      </w:r>
      <w:r>
        <w:rPr>
          <w:bCs/>
        </w:rPr>
        <w:t>lrich</w:t>
      </w:r>
      <w:r w:rsidRPr="00F2561E">
        <w:rPr>
          <w:bCs/>
        </w:rPr>
        <w:t xml:space="preserve"> (Hg.): Programme und Manifeste zur Architektur des 20. Jahrhunderts (Bauwelt Fundamente, Bd. 1), Berlin</w:t>
      </w:r>
      <w:r>
        <w:rPr>
          <w:bCs/>
        </w:rPr>
        <w:t>/Frankfurt</w:t>
      </w:r>
      <w:r w:rsidR="002F266C">
        <w:rPr>
          <w:bCs/>
        </w:rPr>
        <w:t xml:space="preserve"> a.</w:t>
      </w:r>
      <w:r>
        <w:rPr>
          <w:bCs/>
        </w:rPr>
        <w:t xml:space="preserve"> M</w:t>
      </w:r>
      <w:r w:rsidR="002F266C">
        <w:rPr>
          <w:bCs/>
        </w:rPr>
        <w:t>ain</w:t>
      </w:r>
      <w:r>
        <w:rPr>
          <w:bCs/>
        </w:rPr>
        <w:t>: Ullstein.</w:t>
      </w:r>
    </w:p>
    <w:p w14:paraId="37C3CCAA" w14:textId="6AF2E820" w:rsidR="00921CE8" w:rsidRDefault="00921CE8" w:rsidP="00A1559B">
      <w:pPr>
        <w:spacing w:after="0" w:line="240" w:lineRule="auto"/>
        <w:ind w:left="284" w:hanging="284"/>
        <w:contextualSpacing/>
        <w:jc w:val="both"/>
        <w:rPr>
          <w:bCs/>
        </w:rPr>
      </w:pPr>
      <w:r>
        <w:rPr>
          <w:bCs/>
        </w:rPr>
        <w:t xml:space="preserve">Ghyka, Matila (1977/1946): The Geometry of Art and Life. New York: </w:t>
      </w:r>
      <w:r w:rsidR="00CA4CE7">
        <w:rPr>
          <w:bCs/>
        </w:rPr>
        <w:t>D</w:t>
      </w:r>
      <w:r>
        <w:rPr>
          <w:bCs/>
        </w:rPr>
        <w:t>over Publications.</w:t>
      </w:r>
    </w:p>
    <w:p w14:paraId="4521E868" w14:textId="76829A41" w:rsidR="00CA4CE7" w:rsidRPr="00CA4CE7" w:rsidRDefault="00CA4CE7" w:rsidP="00CA4CE7">
      <w:pPr>
        <w:suppressLineNumbers/>
        <w:spacing w:after="0" w:line="240" w:lineRule="auto"/>
        <w:ind w:left="284" w:hanging="284"/>
        <w:contextualSpacing/>
        <w:jc w:val="both"/>
        <w:rPr>
          <w:bCs/>
        </w:rPr>
      </w:pPr>
      <w:r w:rsidRPr="00CA4CE7">
        <w:rPr>
          <w:bCs/>
        </w:rPr>
        <w:t>Gropius, Walter (2019/1923): Idee und Aufbau des Staatlichen Bauhauses. In: Staatliches Bauhaus Weimar 1919-1923. Zürich: Lars Müller Publishers, S. 7-18.</w:t>
      </w:r>
    </w:p>
    <w:p w14:paraId="72DDE793" w14:textId="293B9E7D" w:rsidR="00E30942" w:rsidRDefault="00E30942" w:rsidP="00CA4CE7">
      <w:pPr>
        <w:suppressLineNumbers/>
        <w:spacing w:after="0" w:line="240" w:lineRule="auto"/>
        <w:ind w:left="284" w:hanging="284"/>
        <w:contextualSpacing/>
        <w:jc w:val="both"/>
        <w:rPr>
          <w:rFonts w:cstheme="minorHAnsi"/>
        </w:rPr>
      </w:pPr>
      <w:r>
        <w:rPr>
          <w:rFonts w:cstheme="minorHAnsi"/>
        </w:rPr>
        <w:t>Guderian, Dietmar (Bearb.) (1991): Mathematik in der Kunst der letzten dreißig Jahre. Von der magischen Zahl über das endlose Band zum Computerprogramm</w:t>
      </w:r>
      <w:r w:rsidR="004A4BC6">
        <w:rPr>
          <w:rFonts w:cstheme="minorHAnsi"/>
        </w:rPr>
        <w:t>. Ebringen: Bannstein.</w:t>
      </w:r>
    </w:p>
    <w:p w14:paraId="7D5A535F" w14:textId="67B7023E" w:rsidR="00CA4CE7" w:rsidRPr="00CA4CE7" w:rsidRDefault="00CA4CE7" w:rsidP="00CA4CE7">
      <w:pPr>
        <w:suppressLineNumbers/>
        <w:spacing w:after="0" w:line="240" w:lineRule="auto"/>
        <w:ind w:left="284" w:hanging="284"/>
        <w:contextualSpacing/>
        <w:jc w:val="both"/>
        <w:rPr>
          <w:bCs/>
        </w:rPr>
      </w:pPr>
      <w:r w:rsidRPr="00CA4CE7">
        <w:rPr>
          <w:rFonts w:cstheme="minorHAnsi"/>
        </w:rPr>
        <w:t>Haustein, Heinz-Dieter (2004): Quellen der Meßkunst. Zu Maß und Zahl, Geld und Gewicht. Berlin: de Gruyter.</w:t>
      </w:r>
    </w:p>
    <w:p w14:paraId="4C02CFA9" w14:textId="59524B5C" w:rsidR="00E65F37" w:rsidRPr="00F2561E" w:rsidRDefault="00E65F37" w:rsidP="00A1559B">
      <w:pPr>
        <w:spacing w:after="0" w:line="240" w:lineRule="auto"/>
        <w:ind w:left="284" w:hanging="284"/>
        <w:contextualSpacing/>
        <w:jc w:val="both"/>
      </w:pPr>
      <w:r w:rsidRPr="00CA4CE7">
        <w:rPr>
          <w:bCs/>
        </w:rPr>
        <w:t xml:space="preserve">Heisenberg, </w:t>
      </w:r>
      <w:r w:rsidR="00036045" w:rsidRPr="00CA4CE7">
        <w:rPr>
          <w:bCs/>
        </w:rPr>
        <w:t>Werner (1985/1971): Die Bedeutung des Schönen in der exakten Naturwissenschaft</w:t>
      </w:r>
      <w:r w:rsidR="00036045">
        <w:rPr>
          <w:bCs/>
        </w:rPr>
        <w:t>. In: ders. Gesammelte Werke. Bd. III. München/Zürich: Piper, S. 369-384.</w:t>
      </w:r>
    </w:p>
    <w:p w14:paraId="7F179855" w14:textId="54F46C1B" w:rsidR="00E65F37" w:rsidRDefault="00E65F37" w:rsidP="00A1559B">
      <w:pPr>
        <w:spacing w:after="0" w:line="240" w:lineRule="auto"/>
        <w:ind w:left="284" w:hanging="284"/>
        <w:contextualSpacing/>
        <w:jc w:val="both"/>
      </w:pPr>
      <w:r>
        <w:t>Kugler, Liselotte/Götze, Oliver (Hg.) (2016): Göttlich Golden Genial. Weltformel Goldener Schnitt? München: Hirmer.</w:t>
      </w:r>
    </w:p>
    <w:p w14:paraId="73A9434E" w14:textId="0DD566B2" w:rsidR="00965926" w:rsidRDefault="00965926" w:rsidP="00A1559B">
      <w:pPr>
        <w:spacing w:after="0" w:line="240" w:lineRule="auto"/>
        <w:ind w:left="284" w:hanging="284"/>
        <w:contextualSpacing/>
        <w:jc w:val="both"/>
      </w:pPr>
      <w:r>
        <w:t xml:space="preserve">Leuschner, Eckhard (2020): Maßfiguren. Körpernormen und Menschenbild in Kunst- und Architekturtheorie des 20. Jahrhunderts. </w:t>
      </w:r>
      <w:r w:rsidR="00036045">
        <w:t>Petersberg: Michael Imhof.</w:t>
      </w:r>
    </w:p>
    <w:p w14:paraId="7B9836F9" w14:textId="619DD595" w:rsidR="00A27AF2" w:rsidRDefault="00A27AF2" w:rsidP="00A1559B">
      <w:pPr>
        <w:spacing w:after="0" w:line="240" w:lineRule="auto"/>
        <w:ind w:left="284" w:hanging="284"/>
        <w:contextualSpacing/>
        <w:jc w:val="both"/>
      </w:pPr>
      <w:r>
        <w:t>Mainzer, Klaus (1988): Symmetrien der Natur. Ein Handbuch zur Natur- und Wissenschaftsphilosophie. Berlin/New York: de Gruyter.</w:t>
      </w:r>
    </w:p>
    <w:p w14:paraId="1981FA80" w14:textId="64F984C5" w:rsidR="00A27AF2" w:rsidRDefault="00A27AF2" w:rsidP="00A1559B">
      <w:pPr>
        <w:spacing w:after="0" w:line="240" w:lineRule="auto"/>
        <w:ind w:left="284" w:hanging="284"/>
        <w:contextualSpacing/>
        <w:jc w:val="both"/>
      </w:pPr>
      <w:r>
        <w:t>Müller, Olaf. F. (2019): Zu schön, um falsch zu sein. Über die Ästhetik in der Naturwissenschaft. Frankfurt</w:t>
      </w:r>
      <w:r w:rsidR="002F266C">
        <w:t xml:space="preserve"> a. </w:t>
      </w:r>
      <w:r>
        <w:t>Main: Fischer.</w:t>
      </w:r>
    </w:p>
    <w:p w14:paraId="48D712DE" w14:textId="1AD400E6" w:rsidR="00CA4CE7" w:rsidRDefault="00CA4CE7" w:rsidP="00A1559B">
      <w:pPr>
        <w:spacing w:after="0" w:line="240" w:lineRule="auto"/>
        <w:ind w:left="284" w:hanging="284"/>
        <w:contextualSpacing/>
        <w:jc w:val="both"/>
      </w:pPr>
      <w:r>
        <w:t>Platon (1991): Der Staat</w:t>
      </w:r>
      <w:r w:rsidR="003A60EB">
        <w:t>, übers. v. Rudolf Rufener. München: dtv.</w:t>
      </w:r>
    </w:p>
    <w:p w14:paraId="136B47E2" w14:textId="28136A92" w:rsidR="00965926" w:rsidRDefault="00965926" w:rsidP="00A1559B">
      <w:pPr>
        <w:spacing w:after="0" w:line="240" w:lineRule="auto"/>
        <w:ind w:left="284" w:hanging="284"/>
        <w:contextualSpacing/>
        <w:jc w:val="both"/>
      </w:pPr>
      <w:r>
        <w:t>Schoot, Albert van der (2005): Die Geschichte des Goldenen Schnitts. Aufstieg und Fall der göttlichen Proportion. Stuttgart-Bad Cannstatt: frommann-holzboog.</w:t>
      </w:r>
    </w:p>
    <w:p w14:paraId="59E64DA9" w14:textId="702B6CB4" w:rsidR="00B850F7" w:rsidRDefault="00B850F7" w:rsidP="00A1559B">
      <w:pPr>
        <w:spacing w:after="0" w:line="240" w:lineRule="auto"/>
        <w:ind w:left="284" w:hanging="284"/>
        <w:contextualSpacing/>
        <w:jc w:val="both"/>
      </w:pPr>
      <w:r>
        <w:t>Simmel, Georg (</w:t>
      </w:r>
      <w:r w:rsidR="00F931CE">
        <w:t>1982/</w:t>
      </w:r>
      <w:r>
        <w:t>1896): Soziologische Ästhetik. In: Dieter Henrich/Wolfgang Iser (Hg.): Theorien der Kunst. Frankfurt</w:t>
      </w:r>
      <w:r w:rsidR="002F266C">
        <w:t xml:space="preserve"> a. </w:t>
      </w:r>
      <w:r>
        <w:t>Main: Suhrkamp, S. 252-259.</w:t>
      </w:r>
    </w:p>
    <w:p w14:paraId="2A73C6B6" w14:textId="7BB13FB7" w:rsidR="00A27AF2" w:rsidRDefault="00A27AF2" w:rsidP="00A1559B">
      <w:pPr>
        <w:spacing w:after="0" w:line="240" w:lineRule="auto"/>
        <w:ind w:left="284" w:hanging="284"/>
        <w:contextualSpacing/>
        <w:jc w:val="both"/>
      </w:pPr>
      <w:r>
        <w:t>Speiser, Andreas (1952): Die mathematische Denkweise. Basel: Springer.</w:t>
      </w:r>
    </w:p>
    <w:p w14:paraId="41B4B2A9" w14:textId="2A78E9E2" w:rsidR="005434F3" w:rsidRDefault="00B850F7" w:rsidP="00A1559B">
      <w:pPr>
        <w:spacing w:after="0" w:line="240" w:lineRule="auto"/>
        <w:ind w:left="284" w:hanging="284"/>
        <w:contextualSpacing/>
        <w:jc w:val="both"/>
      </w:pPr>
      <w:r>
        <w:t>Weyl, Hermann (1955): Symmetrie. Basel/Stuttgart: Birkhäuser.</w:t>
      </w:r>
    </w:p>
    <w:p w14:paraId="3722DE89" w14:textId="77777777" w:rsidR="00B850F7" w:rsidRDefault="00B850F7" w:rsidP="00A1559B">
      <w:pPr>
        <w:spacing w:after="0" w:line="240" w:lineRule="auto"/>
        <w:ind w:left="284" w:hanging="284"/>
        <w:contextualSpacing/>
        <w:jc w:val="both"/>
      </w:pPr>
    </w:p>
    <w:p w14:paraId="60190C01" w14:textId="0096A78D" w:rsidR="005434F3" w:rsidRPr="00A27AF2" w:rsidRDefault="005434F3" w:rsidP="00A1559B">
      <w:pPr>
        <w:spacing w:after="0" w:line="240" w:lineRule="auto"/>
        <w:ind w:left="284" w:hanging="284"/>
        <w:contextualSpacing/>
        <w:jc w:val="both"/>
        <w:rPr>
          <w:b/>
          <w:bCs/>
        </w:rPr>
      </w:pPr>
      <w:r w:rsidRPr="00A27AF2">
        <w:rPr>
          <w:b/>
          <w:bCs/>
        </w:rPr>
        <w:t>IV.2.</w:t>
      </w:r>
      <w:r w:rsidR="00A27AF2" w:rsidRPr="00A27AF2">
        <w:rPr>
          <w:b/>
          <w:bCs/>
        </w:rPr>
        <w:t xml:space="preserve"> </w:t>
      </w:r>
      <w:r w:rsidR="00A87476">
        <w:rPr>
          <w:b/>
          <w:bCs/>
        </w:rPr>
        <w:t>Farbschönes</w:t>
      </w:r>
    </w:p>
    <w:p w14:paraId="11AF6769" w14:textId="4B760DA8" w:rsidR="00815DAF" w:rsidRDefault="00815DAF" w:rsidP="00761679">
      <w:pPr>
        <w:spacing w:after="0" w:line="240" w:lineRule="auto"/>
        <w:ind w:left="284" w:hanging="284"/>
        <w:contextualSpacing/>
        <w:jc w:val="both"/>
      </w:pPr>
      <w:r>
        <w:t>Düchting, Hajo (1999): Georges Seurat 1859-1891. Malerei auf den Punkt gebracht. Köln: Taschen.</w:t>
      </w:r>
    </w:p>
    <w:p w14:paraId="7086AC14" w14:textId="52FC7303" w:rsidR="00815DAF" w:rsidRDefault="00815DAF" w:rsidP="00761679">
      <w:pPr>
        <w:spacing w:after="0" w:line="240" w:lineRule="auto"/>
        <w:ind w:left="284" w:hanging="284"/>
        <w:contextualSpacing/>
        <w:jc w:val="both"/>
      </w:pPr>
      <w:r>
        <w:t>Hess, Walter (Hg.) (1988): Dokumente zum Verständnis der modernen Malerei. Reinbek b. Hamburg</w:t>
      </w:r>
      <w:r w:rsidR="00A87476">
        <w:t>: Rowohlt. [</w:t>
      </w:r>
      <w:r>
        <w:t>S. 21f.</w:t>
      </w:r>
      <w:r w:rsidR="00A87476">
        <w:t>]</w:t>
      </w:r>
    </w:p>
    <w:p w14:paraId="7FC7ACFF" w14:textId="7C75E5C2" w:rsidR="00A27AF2" w:rsidRDefault="00815DAF" w:rsidP="00761679">
      <w:pPr>
        <w:spacing w:after="0" w:line="240" w:lineRule="auto"/>
        <w:ind w:left="284" w:hanging="284"/>
        <w:contextualSpacing/>
        <w:jc w:val="both"/>
      </w:pPr>
      <w:r>
        <w:t>Signac, Paul (1908/1899): Von Eug</w:t>
      </w:r>
      <w:r w:rsidR="00106E06">
        <w:t>e</w:t>
      </w:r>
      <w:r>
        <w:t>ne Delacroix zum Neo-Impressionismus. Berlin: Schnabel.</w:t>
      </w:r>
    </w:p>
    <w:p w14:paraId="5CCE62EE" w14:textId="1977782B" w:rsidR="0082154C" w:rsidRDefault="00A87476" w:rsidP="00761679">
      <w:pPr>
        <w:spacing w:after="0" w:line="240" w:lineRule="auto"/>
        <w:ind w:left="284" w:hanging="284"/>
        <w:contextualSpacing/>
        <w:jc w:val="both"/>
      </w:pPr>
      <w:r>
        <w:t>Westheider, Ortrud (2020): Impressionismus. Die Sammlung Hasso Plattner. München: Prestel.</w:t>
      </w:r>
    </w:p>
    <w:p w14:paraId="41AC445F" w14:textId="78B8E716" w:rsidR="000C7431" w:rsidRDefault="000C7431" w:rsidP="000C7431">
      <w:pPr>
        <w:spacing w:after="0" w:line="240" w:lineRule="auto"/>
        <w:ind w:left="284" w:hanging="284"/>
        <w:contextualSpacing/>
        <w:jc w:val="both"/>
      </w:pPr>
      <w:r>
        <w:t>Zimmermann, Michael F. (1989): Die Utopie einer wissenschaftlichen, sozialen Kunst. Zur Theorie des Neo-Impressionismus und ihrer Aufnahme in Deutschland. In: Rolf Bothe (Hg.): Curt Herrmann 1854 – 1929. Ein Maler der Moderne in Berlin. Berlin: Ahrenhövel, S. 264-283.</w:t>
      </w:r>
    </w:p>
    <w:p w14:paraId="3D00F37B" w14:textId="77777777" w:rsidR="00A87476" w:rsidRDefault="00A87476" w:rsidP="00695644">
      <w:pPr>
        <w:spacing w:after="0" w:line="240" w:lineRule="auto"/>
        <w:contextualSpacing/>
        <w:jc w:val="both"/>
      </w:pPr>
    </w:p>
    <w:p w14:paraId="367080B5" w14:textId="77777777" w:rsidR="005B4C0B" w:rsidRDefault="005B4C0B">
      <w:pPr>
        <w:rPr>
          <w:b/>
          <w:bCs/>
        </w:rPr>
      </w:pPr>
      <w:r>
        <w:rPr>
          <w:b/>
          <w:bCs/>
        </w:rPr>
        <w:br w:type="page"/>
      </w:r>
    </w:p>
    <w:p w14:paraId="5E5FCD1E" w14:textId="57DC3881" w:rsidR="000C7431" w:rsidRPr="00A27AF2" w:rsidRDefault="000C7431" w:rsidP="000C7431">
      <w:pPr>
        <w:spacing w:after="0" w:line="240" w:lineRule="auto"/>
        <w:ind w:left="284" w:hanging="284"/>
        <w:contextualSpacing/>
        <w:jc w:val="both"/>
        <w:rPr>
          <w:b/>
          <w:bCs/>
        </w:rPr>
      </w:pPr>
      <w:r w:rsidRPr="00A27AF2">
        <w:rPr>
          <w:b/>
          <w:bCs/>
        </w:rPr>
        <w:lastRenderedPageBreak/>
        <w:t xml:space="preserve">IV. </w:t>
      </w:r>
      <w:r>
        <w:rPr>
          <w:b/>
          <w:bCs/>
        </w:rPr>
        <w:t>3</w:t>
      </w:r>
      <w:r w:rsidRPr="00A27AF2">
        <w:rPr>
          <w:b/>
          <w:bCs/>
        </w:rPr>
        <w:t>. Grauschönes</w:t>
      </w:r>
    </w:p>
    <w:p w14:paraId="0F0F611A" w14:textId="77777777" w:rsidR="00C96FD7" w:rsidRDefault="00C96FD7" w:rsidP="00C96FD7">
      <w:pPr>
        <w:spacing w:after="0" w:line="240" w:lineRule="auto"/>
        <w:ind w:left="284" w:hanging="284"/>
        <w:jc w:val="both"/>
        <w:rPr>
          <w:rFonts w:cstheme="minorHAnsi"/>
        </w:rPr>
      </w:pPr>
      <w:r w:rsidRPr="00B850F7">
        <w:rPr>
          <w:rFonts w:cstheme="minorHAnsi"/>
        </w:rPr>
        <w:t>Assmann, Jan</w:t>
      </w:r>
      <w:r>
        <w:rPr>
          <w:rFonts w:cstheme="minorHAnsi"/>
        </w:rPr>
        <w:t xml:space="preserve"> (</w:t>
      </w:r>
      <w:r>
        <w:rPr>
          <w:rFonts w:cstheme="minorHAnsi"/>
          <w:vertAlign w:val="superscript"/>
        </w:rPr>
        <w:t>8</w:t>
      </w:r>
      <w:r>
        <w:rPr>
          <w:rFonts w:cstheme="minorHAnsi"/>
        </w:rPr>
        <w:t>2018/1992): Das kulturelle Gedächtnis. Schrift, Erinnerung und Identität in den frühen Hochkulturen. München: Beck.</w:t>
      </w:r>
    </w:p>
    <w:p w14:paraId="7C316C29" w14:textId="72411E5F" w:rsidR="00C96FD7" w:rsidRPr="00C96FD7" w:rsidRDefault="00C96FD7" w:rsidP="00C96FD7">
      <w:pPr>
        <w:spacing w:after="0" w:line="240" w:lineRule="auto"/>
        <w:ind w:left="284" w:hanging="284"/>
        <w:jc w:val="both"/>
        <w:rPr>
          <w:rFonts w:cstheme="minorHAnsi"/>
        </w:rPr>
      </w:pPr>
      <w:r w:rsidRPr="00B850F7">
        <w:rPr>
          <w:rFonts w:cstheme="minorHAnsi"/>
        </w:rPr>
        <w:t>Assmann, Jan (2006): Thomas Mann in Ägypten. Mythos und Monotheismus in den Josephsromanen. München: Beck</w:t>
      </w:r>
      <w:r>
        <w:rPr>
          <w:rFonts w:cstheme="minorHAnsi"/>
        </w:rPr>
        <w:t>.</w:t>
      </w:r>
    </w:p>
    <w:p w14:paraId="1C4CDF14" w14:textId="247E497A" w:rsidR="000C7431" w:rsidRDefault="000C7431" w:rsidP="000C7431">
      <w:pPr>
        <w:spacing w:after="0" w:line="240" w:lineRule="auto"/>
        <w:ind w:left="284" w:hanging="284"/>
        <w:contextualSpacing/>
        <w:jc w:val="both"/>
      </w:pPr>
      <w:r>
        <w:t xml:space="preserve">Grasskamp, Walter (Hg.) (2012): Gespräche mit Ben Willikens. </w:t>
      </w:r>
      <w:r w:rsidR="004D7604">
        <w:t>Ostfildern</w:t>
      </w:r>
      <w:r>
        <w:t>: Hatje Cantz</w:t>
      </w:r>
      <w:r w:rsidR="00FD2003">
        <w:t>.</w:t>
      </w:r>
    </w:p>
    <w:p w14:paraId="0411D1C7" w14:textId="48E7109E" w:rsidR="00780301" w:rsidRDefault="00780301" w:rsidP="00780301">
      <w:pPr>
        <w:spacing w:after="0" w:line="240" w:lineRule="auto"/>
        <w:ind w:left="284" w:hanging="284"/>
        <w:contextualSpacing/>
        <w:jc w:val="both"/>
      </w:pPr>
      <w:r>
        <w:t>Grasskamp, Walter (2017): Ben Willikens: Werkübersicht. Berlin: Hatje Cantz.</w:t>
      </w:r>
    </w:p>
    <w:p w14:paraId="7E1FF5AC" w14:textId="3CF7A8C1" w:rsidR="00A90BBE" w:rsidRDefault="00A90BBE" w:rsidP="000C7431">
      <w:pPr>
        <w:spacing w:after="0" w:line="240" w:lineRule="auto"/>
        <w:ind w:left="284" w:hanging="284"/>
        <w:contextualSpacing/>
        <w:jc w:val="both"/>
      </w:pPr>
      <w:r>
        <w:t>Keazor, Henry (2021): Raffaels Schule von Athen. Von der Philosophenakademie zur Hall of Fame. Berlin: Wagenbach. [S. 209-214]</w:t>
      </w:r>
    </w:p>
    <w:p w14:paraId="0E426BC9" w14:textId="1FBBAE71" w:rsidR="00334737" w:rsidRDefault="00334737" w:rsidP="000C7431">
      <w:pPr>
        <w:spacing w:after="0" w:line="240" w:lineRule="auto"/>
        <w:ind w:left="284" w:hanging="284"/>
        <w:contextualSpacing/>
        <w:jc w:val="both"/>
      </w:pPr>
      <w:r>
        <w:t xml:space="preserve">Schröder, Klaus Albrecht/Malissa, Constanze (2022): Ben Willikens. Kälte-Räume. Cold-Chambers. </w:t>
      </w:r>
      <w:r w:rsidR="00337781">
        <w:t>Wien/Bielefeld/Berlin: Albertina/Kerber.</w:t>
      </w:r>
    </w:p>
    <w:p w14:paraId="1EF663CF" w14:textId="77777777" w:rsidR="000C7431" w:rsidRDefault="000C7431" w:rsidP="000C7431">
      <w:pPr>
        <w:spacing w:after="0" w:line="240" w:lineRule="auto"/>
        <w:ind w:left="284" w:hanging="284"/>
        <w:contextualSpacing/>
        <w:jc w:val="both"/>
      </w:pPr>
      <w:r>
        <w:t>Sloterdijk, Peter (2022): Solange man das Grau nicht gedacht hat, ist man kein Philosoph. In: der blaue Reiter 50, S. 75-80.</w:t>
      </w:r>
    </w:p>
    <w:p w14:paraId="6D5FC062" w14:textId="77777777" w:rsidR="000C7431" w:rsidRDefault="000C7431" w:rsidP="000C7431">
      <w:pPr>
        <w:spacing w:after="0" w:line="240" w:lineRule="auto"/>
        <w:ind w:left="284" w:hanging="284"/>
        <w:contextualSpacing/>
        <w:jc w:val="both"/>
      </w:pPr>
      <w:r>
        <w:t>Sloterdijk, Peter (2022): Wer nicht grau gedacht hat. Berlin: Suhrkamp.</w:t>
      </w:r>
    </w:p>
    <w:p w14:paraId="2B95E30F" w14:textId="6B97ADAE" w:rsidR="006F4CC3" w:rsidRPr="00D52167" w:rsidRDefault="006F4CC3" w:rsidP="006F4CC3">
      <w:pPr>
        <w:spacing w:after="0" w:line="240" w:lineRule="auto"/>
        <w:ind w:left="284" w:hanging="284"/>
        <w:contextualSpacing/>
        <w:jc w:val="both"/>
        <w:rPr>
          <w:color w:val="000000" w:themeColor="text1"/>
        </w:rPr>
      </w:pPr>
      <w:r>
        <w:rPr>
          <w:color w:val="000000" w:themeColor="text1"/>
        </w:rPr>
        <w:t>T</w:t>
      </w:r>
      <w:r w:rsidR="0022569A">
        <w:rPr>
          <w:color w:val="000000" w:themeColor="text1"/>
        </w:rPr>
        <w:t>HE</w:t>
      </w:r>
      <w:r>
        <w:rPr>
          <w:color w:val="000000" w:themeColor="text1"/>
        </w:rPr>
        <w:t xml:space="preserve"> S</w:t>
      </w:r>
      <w:r w:rsidR="0022569A">
        <w:rPr>
          <w:color w:val="000000" w:themeColor="text1"/>
        </w:rPr>
        <w:t>CHAUFLER</w:t>
      </w:r>
      <w:r>
        <w:rPr>
          <w:color w:val="000000" w:themeColor="text1"/>
        </w:rPr>
        <w:t xml:space="preserve"> F</w:t>
      </w:r>
      <w:r w:rsidR="0022569A">
        <w:rPr>
          <w:color w:val="000000" w:themeColor="text1"/>
        </w:rPr>
        <w:t>OUNDATION</w:t>
      </w:r>
      <w:r w:rsidR="00182813">
        <w:rPr>
          <w:color w:val="000000" w:themeColor="text1"/>
        </w:rPr>
        <w:t>/</w:t>
      </w:r>
      <w:r>
        <w:rPr>
          <w:color w:val="000000" w:themeColor="text1"/>
        </w:rPr>
        <w:t>Schauwerk Sindelfingen</w:t>
      </w:r>
      <w:r w:rsidR="00182813">
        <w:rPr>
          <w:color w:val="000000" w:themeColor="text1"/>
        </w:rPr>
        <w:t>/</w:t>
      </w:r>
      <w:r>
        <w:rPr>
          <w:color w:val="000000" w:themeColor="text1"/>
        </w:rPr>
        <w:t>Schaufler-Münch, Christiane/Bergmann, Svenja/Frank, Svenja (Hg.)</w:t>
      </w:r>
      <w:r w:rsidRPr="00D52167">
        <w:rPr>
          <w:color w:val="000000" w:themeColor="text1"/>
        </w:rPr>
        <w:t xml:space="preserve"> (2022): Ben Willikens. Raum und Gedächtnis.</w:t>
      </w:r>
      <w:r>
        <w:rPr>
          <w:color w:val="000000" w:themeColor="text1"/>
        </w:rPr>
        <w:t xml:space="preserve"> Dresden: Sandstein.</w:t>
      </w:r>
    </w:p>
    <w:p w14:paraId="21DA4FA6" w14:textId="7AC72FA9" w:rsidR="00B624D1" w:rsidRDefault="00B624D1" w:rsidP="00B624D1">
      <w:pPr>
        <w:spacing w:after="0" w:line="240" w:lineRule="auto"/>
        <w:ind w:left="284" w:hanging="284"/>
        <w:contextualSpacing/>
        <w:jc w:val="both"/>
      </w:pPr>
      <w:r>
        <w:t>Ullrich, Ferdinand/Schwalm, Hans-Jürgen (Hg.) (2005): Ben Willikens. Il teatro dell`assenza. Bielefeld: Kerber.</w:t>
      </w:r>
    </w:p>
    <w:p w14:paraId="07AC6B32" w14:textId="192D4FB1" w:rsidR="00334737" w:rsidRDefault="00334737" w:rsidP="000C7431">
      <w:pPr>
        <w:spacing w:after="0" w:line="240" w:lineRule="auto"/>
        <w:ind w:left="284" w:hanging="284"/>
        <w:contextualSpacing/>
        <w:jc w:val="both"/>
      </w:pPr>
      <w:r>
        <w:t>Willikens, Ben (1985): Metaphysik des Raumes. Metaphysics of Space. Frankfurt a. M</w:t>
      </w:r>
      <w:r w:rsidR="00607C9C">
        <w:t>ain</w:t>
      </w:r>
      <w:r>
        <w:t>/Stuttgart: DAM Frankfurt</w:t>
      </w:r>
      <w:r w:rsidR="00607C9C">
        <w:t xml:space="preserve"> a. </w:t>
      </w:r>
      <w:r>
        <w:t>M</w:t>
      </w:r>
      <w:r w:rsidR="002368B8">
        <w:t>ain</w:t>
      </w:r>
      <w:r w:rsidR="00607C9C">
        <w:t>/</w:t>
      </w:r>
      <w:r>
        <w:t>Klett-Cotta.</w:t>
      </w:r>
    </w:p>
    <w:p w14:paraId="0D6454AF" w14:textId="77777777" w:rsidR="000C7431" w:rsidRDefault="000C7431" w:rsidP="000C7431">
      <w:pPr>
        <w:spacing w:after="0" w:line="240" w:lineRule="auto"/>
        <w:ind w:left="284" w:hanging="284"/>
        <w:contextualSpacing/>
        <w:jc w:val="both"/>
      </w:pPr>
      <w:r>
        <w:t>Willikens, Ben (1996): Aneignung der Renaissancemalerei in der Moderne? Leonardos Abendmahl und Raffaels Schule von Athen. In: Günter Oesterle/Bernd Roeck/Christine Tauber (Hg.): Italien in Aneignung und Widerspruch. Tübingen: Max Niemeyer, S. 162-169.</w:t>
      </w:r>
    </w:p>
    <w:p w14:paraId="253475B2" w14:textId="39760333" w:rsidR="00673F9F" w:rsidRDefault="00673F9F" w:rsidP="000C7431">
      <w:pPr>
        <w:spacing w:after="0" w:line="240" w:lineRule="auto"/>
        <w:ind w:left="284" w:hanging="284"/>
        <w:contextualSpacing/>
        <w:jc w:val="both"/>
      </w:pPr>
      <w:r>
        <w:t xml:space="preserve">Homepage von Ben Willikens: </w:t>
      </w:r>
      <w:r w:rsidRPr="00673F9F">
        <w:t>https://www.benwillikens.de</w:t>
      </w:r>
      <w:r>
        <w:t>.</w:t>
      </w:r>
    </w:p>
    <w:p w14:paraId="538F3A74" w14:textId="4A8D0073" w:rsidR="000C7431" w:rsidRDefault="00EF52C4" w:rsidP="00EF52C4">
      <w:pPr>
        <w:spacing w:after="0" w:line="240" w:lineRule="auto"/>
        <w:ind w:left="284" w:hanging="284"/>
        <w:contextualSpacing/>
        <w:jc w:val="both"/>
      </w:pPr>
      <w:r>
        <w:t>Ausstellungsfilm zu „Raum und Gedächtnis“:</w:t>
      </w:r>
      <w:r>
        <w:rPr>
          <w:rFonts w:cstheme="minorHAnsi"/>
          <w:bCs/>
          <w:color w:val="000000" w:themeColor="text1"/>
        </w:rPr>
        <w:t xml:space="preserve"> </w:t>
      </w:r>
      <w:hyperlink r:id="rId20" w:history="1">
        <w:r w:rsidRPr="002766FD">
          <w:rPr>
            <w:rStyle w:val="Hyperlink"/>
            <w:rFonts w:cstheme="minorHAnsi"/>
            <w:bCs/>
            <w:color w:val="000000" w:themeColor="text1"/>
            <w:u w:val="none"/>
          </w:rPr>
          <w:t>https://www.youtube.com/watch?v=OO62ea6zQFo</w:t>
        </w:r>
      </w:hyperlink>
      <w:r w:rsidRPr="002766FD">
        <w:rPr>
          <w:rFonts w:cstheme="minorHAnsi"/>
          <w:bCs/>
          <w:color w:val="000000" w:themeColor="text1"/>
        </w:rPr>
        <w:t xml:space="preserve"> </w:t>
      </w:r>
      <w:r>
        <w:rPr>
          <w:rFonts w:cstheme="minorHAnsi"/>
          <w:bCs/>
          <w:color w:val="000000" w:themeColor="text1"/>
        </w:rPr>
        <w:t>(1.7.2023)</w:t>
      </w:r>
    </w:p>
    <w:p w14:paraId="409D2267" w14:textId="77777777" w:rsidR="00EF52C4" w:rsidRDefault="00EF52C4" w:rsidP="00695644">
      <w:pPr>
        <w:spacing w:after="0" w:line="240" w:lineRule="auto"/>
        <w:contextualSpacing/>
        <w:jc w:val="both"/>
      </w:pPr>
    </w:p>
    <w:p w14:paraId="7116B182" w14:textId="7E653D53" w:rsidR="005434F3" w:rsidRPr="00A27AF2" w:rsidRDefault="005434F3" w:rsidP="00A1559B">
      <w:pPr>
        <w:spacing w:after="0" w:line="240" w:lineRule="auto"/>
        <w:ind w:left="284" w:hanging="284"/>
        <w:contextualSpacing/>
        <w:jc w:val="both"/>
        <w:rPr>
          <w:b/>
          <w:bCs/>
        </w:rPr>
      </w:pPr>
      <w:r w:rsidRPr="00A27AF2">
        <w:rPr>
          <w:b/>
          <w:bCs/>
        </w:rPr>
        <w:t xml:space="preserve">IV. </w:t>
      </w:r>
      <w:r w:rsidR="000C7431">
        <w:rPr>
          <w:b/>
          <w:bCs/>
        </w:rPr>
        <w:t>4</w:t>
      </w:r>
      <w:r w:rsidRPr="00A27AF2">
        <w:rPr>
          <w:b/>
          <w:bCs/>
        </w:rPr>
        <w:t>.</w:t>
      </w:r>
      <w:r w:rsidR="00A27AF2" w:rsidRPr="00A27AF2">
        <w:rPr>
          <w:b/>
          <w:bCs/>
        </w:rPr>
        <w:t xml:space="preserve"> Technikschönes</w:t>
      </w:r>
    </w:p>
    <w:p w14:paraId="425AC518" w14:textId="387FC125" w:rsidR="00DF76BF" w:rsidRPr="00B50156" w:rsidRDefault="00DF76BF" w:rsidP="00761679">
      <w:pPr>
        <w:spacing w:after="0" w:line="240" w:lineRule="auto"/>
        <w:ind w:left="284" w:hanging="284"/>
        <w:contextualSpacing/>
        <w:jc w:val="both"/>
        <w:rPr>
          <w:bCs/>
          <w:color w:val="000000" w:themeColor="text1"/>
        </w:rPr>
      </w:pPr>
      <w:r w:rsidRPr="00B50156">
        <w:rPr>
          <w:bCs/>
          <w:color w:val="000000" w:themeColor="text1"/>
        </w:rPr>
        <w:t xml:space="preserve">Becher, Bernd &amp; Hilla </w:t>
      </w:r>
      <w:r w:rsidR="0095176E" w:rsidRPr="00B50156">
        <w:rPr>
          <w:bCs/>
          <w:color w:val="000000" w:themeColor="text1"/>
        </w:rPr>
        <w:t xml:space="preserve">(1967): Industriebauten 1830-1930. Eine fotografische Dokumentation. München: </w:t>
      </w:r>
      <w:r w:rsidR="00B50156" w:rsidRPr="00B50156">
        <w:rPr>
          <w:bCs/>
          <w:color w:val="000000" w:themeColor="text1"/>
        </w:rPr>
        <w:t>D</w:t>
      </w:r>
      <w:r w:rsidR="0095176E" w:rsidRPr="00B50156">
        <w:rPr>
          <w:bCs/>
          <w:color w:val="000000" w:themeColor="text1"/>
        </w:rPr>
        <w:t>ie Neue Sammlung.</w:t>
      </w:r>
    </w:p>
    <w:p w14:paraId="77D61FFB" w14:textId="736FCD69" w:rsidR="00E13C33" w:rsidRDefault="00E13C33" w:rsidP="00761679">
      <w:pPr>
        <w:spacing w:after="0" w:line="240" w:lineRule="auto"/>
        <w:ind w:left="284" w:hanging="284"/>
        <w:contextualSpacing/>
        <w:jc w:val="both"/>
        <w:rPr>
          <w:bCs/>
        </w:rPr>
      </w:pPr>
      <w:r>
        <w:rPr>
          <w:bCs/>
        </w:rPr>
        <w:t>Becher, Bernd &amp; Hilla (1970): Anonyme Skulpturen. Eine Typologie technischer Bauten. Düsseldorf: Art Press Verlag.</w:t>
      </w:r>
    </w:p>
    <w:p w14:paraId="77178966" w14:textId="3C64EA01" w:rsidR="00DF76BF" w:rsidRDefault="00DF76BF" w:rsidP="00761679">
      <w:pPr>
        <w:spacing w:after="0" w:line="240" w:lineRule="auto"/>
        <w:ind w:left="284" w:hanging="284"/>
        <w:contextualSpacing/>
        <w:jc w:val="both"/>
        <w:rPr>
          <w:bCs/>
        </w:rPr>
      </w:pPr>
      <w:r w:rsidRPr="00761679">
        <w:rPr>
          <w:bCs/>
        </w:rPr>
        <w:t>Becher, Bernd &amp; Hilla</w:t>
      </w:r>
      <w:r w:rsidR="0095176E">
        <w:rPr>
          <w:bCs/>
        </w:rPr>
        <w:t xml:space="preserve"> (1971): Die Architektur der Förder- und Wassertürme (Studien zur Kunst des 19. Jahrhunderts, Bd. 13). München</w:t>
      </w:r>
      <w:r w:rsidR="00D01DA0">
        <w:rPr>
          <w:bCs/>
        </w:rPr>
        <w:t>: Prestel</w:t>
      </w:r>
      <w:r w:rsidR="0095176E">
        <w:rPr>
          <w:bCs/>
        </w:rPr>
        <w:t>.</w:t>
      </w:r>
    </w:p>
    <w:p w14:paraId="115988A5" w14:textId="1688E6AC" w:rsidR="00761679" w:rsidRPr="00682705" w:rsidRDefault="00761679" w:rsidP="00682705">
      <w:pPr>
        <w:spacing w:after="0" w:line="240" w:lineRule="auto"/>
        <w:ind w:left="284" w:hanging="284"/>
        <w:contextualSpacing/>
        <w:jc w:val="both"/>
        <w:rPr>
          <w:bCs/>
        </w:rPr>
      </w:pPr>
      <w:r w:rsidRPr="00761679">
        <w:rPr>
          <w:bCs/>
        </w:rPr>
        <w:t>Becher, Bernd &amp; Hilla (1989):</w:t>
      </w:r>
      <w:r w:rsidR="00E13C33">
        <w:rPr>
          <w:bCs/>
        </w:rPr>
        <w:t xml:space="preserve"> Interview [mit</w:t>
      </w:r>
      <w:r w:rsidRPr="00761679">
        <w:rPr>
          <w:bCs/>
        </w:rPr>
        <w:t xml:space="preserve"> Michael Köhler</w:t>
      </w:r>
      <w:r w:rsidR="00E13C33">
        <w:rPr>
          <w:bCs/>
        </w:rPr>
        <w:t>]</w:t>
      </w:r>
      <w:r w:rsidRPr="00761679">
        <w:rPr>
          <w:bCs/>
        </w:rPr>
        <w:t>. In: Künstler. Kritisches Lexikon der Gegenwartskunst</w:t>
      </w:r>
      <w:r w:rsidR="00682705">
        <w:rPr>
          <w:bCs/>
        </w:rPr>
        <w:t xml:space="preserve">, </w:t>
      </w:r>
      <w:r w:rsidR="00682705" w:rsidRPr="00682705">
        <w:rPr>
          <w:bCs/>
        </w:rPr>
        <w:t>Ausgabe</w:t>
      </w:r>
      <w:r w:rsidR="00DF76BF" w:rsidRPr="00682705">
        <w:rPr>
          <w:bCs/>
        </w:rPr>
        <w:t xml:space="preserve"> 7,</w:t>
      </w:r>
      <w:r w:rsidR="00682705" w:rsidRPr="00682705">
        <w:rPr>
          <w:bCs/>
        </w:rPr>
        <w:t xml:space="preserve"> hg. v. Lothar Romain/Detlef Bluemler, Ausgabe 7. München: WB</w:t>
      </w:r>
      <w:r w:rsidR="00CE6BDF">
        <w:rPr>
          <w:bCs/>
        </w:rPr>
        <w:t>-Verlag</w:t>
      </w:r>
      <w:r w:rsidR="00682705" w:rsidRPr="00682705">
        <w:rPr>
          <w:bCs/>
        </w:rPr>
        <w:t>,</w:t>
      </w:r>
      <w:r w:rsidR="00DF76BF" w:rsidRPr="00682705">
        <w:rPr>
          <w:bCs/>
        </w:rPr>
        <w:t xml:space="preserve"> </w:t>
      </w:r>
      <w:r w:rsidRPr="00682705">
        <w:rPr>
          <w:bCs/>
        </w:rPr>
        <w:t>S. 14f.</w:t>
      </w:r>
    </w:p>
    <w:p w14:paraId="7528E1DE" w14:textId="64A62D8E" w:rsidR="00DF76BF" w:rsidRDefault="00761679" w:rsidP="0095176E">
      <w:pPr>
        <w:spacing w:after="0" w:line="240" w:lineRule="auto"/>
        <w:ind w:left="284" w:hanging="284"/>
        <w:contextualSpacing/>
        <w:jc w:val="both"/>
      </w:pPr>
      <w:bookmarkStart w:id="7" w:name="_Hlk139577291"/>
      <w:r>
        <w:t>Becher, Bernd &amp; Hilla (2020/1993): Grundformen. Fo</w:t>
      </w:r>
      <w:r w:rsidR="00A06A90">
        <w:t>r</w:t>
      </w:r>
      <w:r>
        <w:t>mes Élémentaires</w:t>
      </w:r>
      <w:r w:rsidR="00A06A90">
        <w:t>. Text von/Text de Thierry de Duve. München: Schirmer/Mosel.</w:t>
      </w:r>
    </w:p>
    <w:bookmarkEnd w:id="7"/>
    <w:p w14:paraId="7AF7D955" w14:textId="5A170FCA" w:rsidR="00761679" w:rsidRDefault="00DF76BF" w:rsidP="00761679">
      <w:pPr>
        <w:spacing w:after="0" w:line="240" w:lineRule="auto"/>
        <w:ind w:left="284" w:hanging="284"/>
        <w:contextualSpacing/>
        <w:jc w:val="both"/>
      </w:pPr>
      <w:r>
        <w:t>Becher, Bernd &amp; Hilla (1994): Industriephotographie, hg. v. Monika Steinhauser. Düsseldorf: Richter.</w:t>
      </w:r>
    </w:p>
    <w:p w14:paraId="5BE9553A" w14:textId="7E2B9309" w:rsidR="00846508" w:rsidRPr="00846508" w:rsidRDefault="00846508" w:rsidP="00846508">
      <w:pPr>
        <w:spacing w:after="0" w:line="240" w:lineRule="auto"/>
        <w:ind w:left="284" w:hanging="284"/>
        <w:contextualSpacing/>
        <w:jc w:val="both"/>
        <w:rPr>
          <w:bCs/>
        </w:rPr>
      </w:pPr>
      <w:r w:rsidRPr="00761679">
        <w:rPr>
          <w:bCs/>
        </w:rPr>
        <w:t>Becher, Bernd &amp; Hilla</w:t>
      </w:r>
      <w:r>
        <w:rPr>
          <w:bCs/>
        </w:rPr>
        <w:t xml:space="preserve"> (1997): Fördertürme. München: Schirmer/Mosel.</w:t>
      </w:r>
    </w:p>
    <w:p w14:paraId="541DAB19" w14:textId="37E15E3E" w:rsidR="0095176E" w:rsidRDefault="0095176E" w:rsidP="00761679">
      <w:pPr>
        <w:spacing w:after="0" w:line="240" w:lineRule="auto"/>
        <w:ind w:left="284" w:hanging="284"/>
        <w:contextualSpacing/>
        <w:jc w:val="both"/>
      </w:pPr>
      <w:r>
        <w:t>Becher, Bernd &amp; Hilla (2017/2003): Typologien. München: Schirmer/Mosel.</w:t>
      </w:r>
    </w:p>
    <w:p w14:paraId="4EC0C35D" w14:textId="26DFF363" w:rsidR="00A27AF2" w:rsidRDefault="00A27AF2" w:rsidP="00A1559B">
      <w:pPr>
        <w:spacing w:after="0" w:line="240" w:lineRule="auto"/>
        <w:ind w:left="284" w:hanging="284"/>
        <w:contextualSpacing/>
        <w:jc w:val="both"/>
      </w:pPr>
      <w:r>
        <w:t>Bense, Max (</w:t>
      </w:r>
      <w:r>
        <w:rPr>
          <w:vertAlign w:val="superscript"/>
        </w:rPr>
        <w:t>2</w:t>
      </w:r>
      <w:r>
        <w:t>1982</w:t>
      </w:r>
      <w:r w:rsidR="00F2561E">
        <w:t>/1965</w:t>
      </w:r>
      <w:r>
        <w:t>): Aesthetica. Einführung in die neue Aesthetik. Baden-Baden: Agis.</w:t>
      </w:r>
    </w:p>
    <w:p w14:paraId="75DAF969" w14:textId="33D93CFF" w:rsidR="00D01DA0" w:rsidRPr="00C13CC8" w:rsidRDefault="00D01DA0" w:rsidP="00D01DA0">
      <w:pPr>
        <w:spacing w:after="0" w:line="240" w:lineRule="auto"/>
        <w:ind w:left="284" w:hanging="284"/>
        <w:jc w:val="both"/>
        <w:rPr>
          <w:rFonts w:cstheme="minorHAnsi"/>
          <w:bCs/>
          <w:color w:val="000000" w:themeColor="text1"/>
        </w:rPr>
      </w:pPr>
      <w:r w:rsidRPr="00C13CC8">
        <w:rPr>
          <w:rFonts w:cstheme="minorHAnsi"/>
          <w:bCs/>
          <w:color w:val="000000" w:themeColor="text1"/>
        </w:rPr>
        <w:t>Brecht, Bertolt (1992): Werke. Große kommentierte Berliner und Frankfurter Ausgabe, hg. v. Werner Hecht/Jan Knopf/Werner Mittenzwei, Bd. 21. Berlin</w:t>
      </w:r>
      <w:r w:rsidR="008A7478">
        <w:rPr>
          <w:rFonts w:cstheme="minorHAnsi"/>
          <w:bCs/>
          <w:color w:val="000000" w:themeColor="text1"/>
        </w:rPr>
        <w:t xml:space="preserve"> &amp; </w:t>
      </w:r>
      <w:r w:rsidR="00C13CC8" w:rsidRPr="00C13CC8">
        <w:rPr>
          <w:rFonts w:cstheme="minorHAnsi"/>
          <w:bCs/>
          <w:color w:val="000000" w:themeColor="text1"/>
        </w:rPr>
        <w:t>Weimar</w:t>
      </w:r>
      <w:r w:rsidR="008A7478">
        <w:rPr>
          <w:rFonts w:cstheme="minorHAnsi"/>
          <w:bCs/>
          <w:color w:val="000000" w:themeColor="text1"/>
        </w:rPr>
        <w:t>: Aufbau/</w:t>
      </w:r>
      <w:r w:rsidR="00C13CC8" w:rsidRPr="00C13CC8">
        <w:rPr>
          <w:rFonts w:cstheme="minorHAnsi"/>
          <w:bCs/>
          <w:color w:val="000000" w:themeColor="text1"/>
        </w:rPr>
        <w:t>Frankfurt a. Main</w:t>
      </w:r>
      <w:r w:rsidRPr="00C13CC8">
        <w:rPr>
          <w:rFonts w:cstheme="minorHAnsi"/>
          <w:bCs/>
          <w:color w:val="000000" w:themeColor="text1"/>
        </w:rPr>
        <w:t>: Suhrkamp.</w:t>
      </w:r>
    </w:p>
    <w:p w14:paraId="0FCC6E63" w14:textId="74577D1B" w:rsidR="00A27AF2" w:rsidRDefault="00A27AF2" w:rsidP="00A1559B">
      <w:pPr>
        <w:spacing w:after="0" w:line="240" w:lineRule="auto"/>
        <w:ind w:left="284" w:hanging="284"/>
        <w:contextualSpacing/>
        <w:jc w:val="both"/>
      </w:pPr>
      <w:r>
        <w:t>Fried, Michael (2014): Warum Photographie als Kunst so bedeutend ist wie nie zuvor. München: Schirmer/Mosel.</w:t>
      </w:r>
    </w:p>
    <w:p w14:paraId="383E6831" w14:textId="78AF342C" w:rsidR="00A06A90" w:rsidRDefault="00A06A90" w:rsidP="00A1559B">
      <w:pPr>
        <w:spacing w:after="0" w:line="240" w:lineRule="auto"/>
        <w:ind w:left="284" w:hanging="284"/>
        <w:contextualSpacing/>
        <w:jc w:val="both"/>
      </w:pPr>
      <w:r>
        <w:t>Guderian, Dietmar (</w:t>
      </w:r>
      <w:r w:rsidR="00CF7FE8">
        <w:t>1994</w:t>
      </w:r>
      <w:r>
        <w:t>): Technische Erscheinungen von ästhetischem Reiz. In:</w:t>
      </w:r>
      <w:r w:rsidR="00CF7FE8">
        <w:t xml:space="preserve"> ders. (Hg.): Technik und Kunst. Düsseldorf: VDI</w:t>
      </w:r>
      <w:r w:rsidR="00185D49">
        <w:t>-Verlag</w:t>
      </w:r>
      <w:r w:rsidR="00CF7FE8">
        <w:t>,</w:t>
      </w:r>
      <w:r>
        <w:t xml:space="preserve"> </w:t>
      </w:r>
      <w:r w:rsidR="00CF7FE8">
        <w:t>S. 195-210.</w:t>
      </w:r>
    </w:p>
    <w:p w14:paraId="32E9355A" w14:textId="7744389A" w:rsidR="00DF76BF" w:rsidRDefault="00A06A90" w:rsidP="00DF76BF">
      <w:pPr>
        <w:spacing w:after="0" w:line="240" w:lineRule="auto"/>
        <w:ind w:left="284" w:hanging="284"/>
        <w:contextualSpacing/>
        <w:jc w:val="both"/>
      </w:pPr>
      <w:r>
        <w:t>Jerrentrup, Maja Tabea (2020): Studienbuch Fotografie. Münster/New York: Waxmann.</w:t>
      </w:r>
    </w:p>
    <w:p w14:paraId="709C74B5" w14:textId="3BDCE83A" w:rsidR="00A45163" w:rsidRDefault="00A45163" w:rsidP="00DF76BF">
      <w:pPr>
        <w:spacing w:after="0" w:line="240" w:lineRule="auto"/>
        <w:ind w:left="284" w:hanging="284"/>
        <w:contextualSpacing/>
        <w:jc w:val="both"/>
      </w:pPr>
      <w:r>
        <w:t>Kracauer, Siegfried (2005/1960): Theorie des Films. Die Errettung der äußeren Wirklichkeit</w:t>
      </w:r>
      <w:r w:rsidR="00921770">
        <w:t xml:space="preserve"> (Werke, Bd. 3).</w:t>
      </w:r>
      <w:r>
        <w:t xml:space="preserve"> Frankfurt</w:t>
      </w:r>
      <w:r w:rsidR="002F266C">
        <w:t xml:space="preserve"> a. </w:t>
      </w:r>
      <w:r>
        <w:t>Main: Suhrkamp.</w:t>
      </w:r>
    </w:p>
    <w:p w14:paraId="7128F4E6" w14:textId="695CBF5F" w:rsidR="001C2A2B" w:rsidRDefault="001C2A2B" w:rsidP="00A1559B">
      <w:pPr>
        <w:spacing w:after="0" w:line="240" w:lineRule="auto"/>
        <w:ind w:left="284" w:hanging="284"/>
        <w:contextualSpacing/>
        <w:jc w:val="both"/>
      </w:pPr>
      <w:r>
        <w:lastRenderedPageBreak/>
        <w:t>Langer, Susanne (1996): Über die Schönheit technischer Denkmäler: Die Arbeit von Bernd und Hilla Becher. In: ICOMOS – Hefte des Deutschen Nationalkomitees 21, S. 138</w:t>
      </w:r>
      <w:r w:rsidR="00761679">
        <w:t xml:space="preserve">-142, </w:t>
      </w:r>
      <w:hyperlink r:id="rId21" w:history="1">
        <w:r w:rsidR="00761679" w:rsidRPr="00761679">
          <w:rPr>
            <w:color w:val="000000" w:themeColor="text1"/>
          </w:rPr>
          <w:t>https://doi.org/10.11588/ih.1996.0.22210</w:t>
        </w:r>
      </w:hyperlink>
      <w:r w:rsidR="00761679" w:rsidRPr="00761679">
        <w:rPr>
          <w:color w:val="000000" w:themeColor="text1"/>
        </w:rPr>
        <w:t xml:space="preserve"> </w:t>
      </w:r>
      <w:r w:rsidR="00761679">
        <w:t>(3.7.2023).</w:t>
      </w:r>
    </w:p>
    <w:p w14:paraId="1A2AD548" w14:textId="445CD99E" w:rsidR="00DF76BF" w:rsidRDefault="00DF76BF" w:rsidP="00A1559B">
      <w:pPr>
        <w:spacing w:after="0" w:line="240" w:lineRule="auto"/>
        <w:ind w:left="284" w:hanging="284"/>
        <w:contextualSpacing/>
        <w:jc w:val="both"/>
      </w:pPr>
      <w:r>
        <w:t xml:space="preserve">Langer, Susanne (Hg.) (2002): Bernd und Hilla Becher. Festschrift Erasmuspreis 2002. München: </w:t>
      </w:r>
      <w:r w:rsidR="00F04385">
        <w:t>S</w:t>
      </w:r>
      <w:r>
        <w:t>chirmer/Mosel.</w:t>
      </w:r>
    </w:p>
    <w:p w14:paraId="5531397B" w14:textId="4225C412" w:rsidR="0095176E" w:rsidRDefault="0095176E" w:rsidP="00A1559B">
      <w:pPr>
        <w:spacing w:after="0" w:line="240" w:lineRule="auto"/>
        <w:ind w:left="284" w:hanging="284"/>
        <w:contextualSpacing/>
        <w:jc w:val="both"/>
      </w:pPr>
      <w:r>
        <w:t xml:space="preserve">Langer, Susanne (2005): </w:t>
      </w:r>
      <w:r w:rsidR="00B27062">
        <w:t>„Was wir tun, ist letztlich Geschichten erzählen …“. Bernd und Hilla Becher: Eine Einführung in Leben und Werk. München: Schirmer/Mosel.</w:t>
      </w:r>
    </w:p>
    <w:p w14:paraId="4441F0D1" w14:textId="28B810CF" w:rsidR="0090467A" w:rsidRPr="0090467A" w:rsidRDefault="0090467A" w:rsidP="00A1559B">
      <w:pPr>
        <w:spacing w:after="0" w:line="240" w:lineRule="auto"/>
        <w:ind w:left="284" w:hanging="284"/>
        <w:contextualSpacing/>
        <w:jc w:val="both"/>
      </w:pPr>
      <w:r w:rsidRPr="0090467A">
        <w:rPr>
          <w:rFonts w:cstheme="minorHAnsi"/>
          <w:bCs/>
        </w:rPr>
        <w:t>Peirce, Charles S. (1986/1893): Die Kunst des Räsonierens. In: ders., Semiotische Schriften, Bd. 1, hg. v. Christian Kloesel/Helmut Pape. Frankfurt</w:t>
      </w:r>
      <w:r w:rsidR="002F266C">
        <w:rPr>
          <w:rFonts w:cstheme="minorHAnsi"/>
          <w:bCs/>
        </w:rPr>
        <w:t xml:space="preserve"> a. </w:t>
      </w:r>
      <w:r w:rsidRPr="0090467A">
        <w:rPr>
          <w:rFonts w:cstheme="minorHAnsi"/>
          <w:bCs/>
        </w:rPr>
        <w:t>Main: Suhrkamp, S. 191-201</w:t>
      </w:r>
      <w:r>
        <w:rPr>
          <w:rFonts w:cstheme="minorHAnsi"/>
          <w:bCs/>
        </w:rPr>
        <w:t>.</w:t>
      </w:r>
    </w:p>
    <w:p w14:paraId="30B384B0" w14:textId="2A1361FB" w:rsidR="00A27AF2" w:rsidRDefault="00A27AF2" w:rsidP="00A1559B">
      <w:pPr>
        <w:spacing w:after="0" w:line="240" w:lineRule="auto"/>
        <w:ind w:left="284" w:hanging="284"/>
        <w:contextualSpacing/>
        <w:jc w:val="both"/>
      </w:pPr>
      <w:r>
        <w:t xml:space="preserve">Rosenheim, Jeff L. </w:t>
      </w:r>
      <w:r w:rsidR="002C49D8">
        <w:t xml:space="preserve">(Ed.) </w:t>
      </w:r>
      <w:r>
        <w:t>(2022): Bernd und Hilla Becher. München: Schirmer/Mosel.</w:t>
      </w:r>
    </w:p>
    <w:p w14:paraId="4A2C4EB2" w14:textId="60D1243C" w:rsidR="00B27062" w:rsidRDefault="00B27062" w:rsidP="00A1559B">
      <w:pPr>
        <w:spacing w:after="0" w:line="240" w:lineRule="auto"/>
        <w:ind w:left="284" w:hanging="284"/>
        <w:contextualSpacing/>
        <w:jc w:val="both"/>
      </w:pPr>
      <w:r>
        <w:t xml:space="preserve">Ziegler, </w:t>
      </w:r>
      <w:r w:rsidR="00837E51">
        <w:t>Ulf Erdmann/Wichmann, Dominik</w:t>
      </w:r>
      <w:r>
        <w:t xml:space="preserve"> (2016): Bernd &amp; Hilla</w:t>
      </w:r>
      <w:r w:rsidR="00837E51">
        <w:t xml:space="preserve"> Becher</w:t>
      </w:r>
      <w:r>
        <w:t xml:space="preserve"> im Gespräch. Zwei Interviews. München: Schirmer/Mosel.</w:t>
      </w:r>
    </w:p>
    <w:p w14:paraId="75A9DD10" w14:textId="048792E5" w:rsidR="00C81F07" w:rsidRPr="00C81F07" w:rsidRDefault="00C81F07" w:rsidP="00C81F07">
      <w:pPr>
        <w:spacing w:after="0" w:line="240" w:lineRule="auto"/>
        <w:ind w:left="284" w:hanging="284"/>
        <w:contextualSpacing/>
        <w:jc w:val="both"/>
        <w:rPr>
          <w:color w:val="000000" w:themeColor="text1"/>
        </w:rPr>
      </w:pPr>
      <w:r>
        <w:rPr>
          <w:color w:val="000000" w:themeColor="text1"/>
        </w:rPr>
        <w:t>Bernd und Hilla Becher: Industriekultur in Fotos / euromaxx [</w:t>
      </w:r>
      <w:r w:rsidR="003D68AA">
        <w:rPr>
          <w:color w:val="000000" w:themeColor="text1"/>
        </w:rPr>
        <w:t xml:space="preserve">2010, </w:t>
      </w:r>
      <w:r>
        <w:rPr>
          <w:color w:val="000000" w:themeColor="text1"/>
        </w:rPr>
        <w:t xml:space="preserve">4:01 Min.], </w:t>
      </w:r>
      <w:hyperlink r:id="rId22" w:history="1">
        <w:r w:rsidRPr="00C81F07">
          <w:rPr>
            <w:rStyle w:val="Hyperlink"/>
            <w:color w:val="000000" w:themeColor="text1"/>
            <w:u w:val="none"/>
          </w:rPr>
          <w:t>https://www.youtube.com/watch?v=D21aFeL-mOQ</w:t>
        </w:r>
      </w:hyperlink>
      <w:r w:rsidRPr="00C81F07">
        <w:rPr>
          <w:color w:val="000000" w:themeColor="text1"/>
        </w:rPr>
        <w:t xml:space="preserve"> (</w:t>
      </w:r>
      <w:r w:rsidR="0046320F">
        <w:rPr>
          <w:color w:val="000000" w:themeColor="text1"/>
        </w:rPr>
        <w:t>8</w:t>
      </w:r>
      <w:r>
        <w:rPr>
          <w:color w:val="000000" w:themeColor="text1"/>
        </w:rPr>
        <w:t>.7.2023).</w:t>
      </w:r>
    </w:p>
    <w:p w14:paraId="5F9793EA" w14:textId="67A5CB6C" w:rsidR="00C81F07" w:rsidRDefault="00C81F07" w:rsidP="00A1559B">
      <w:pPr>
        <w:spacing w:after="0" w:line="240" w:lineRule="auto"/>
        <w:ind w:left="284" w:hanging="284"/>
        <w:contextualSpacing/>
        <w:jc w:val="both"/>
        <w:rPr>
          <w:color w:val="000000" w:themeColor="text1"/>
        </w:rPr>
      </w:pPr>
      <w:r>
        <w:t>Bernd &amp; Hilla Becher Virtual Opening / Met Exihibitions [Eröffnungsfilm zur Ausstellung im MET New York] [</w:t>
      </w:r>
      <w:r w:rsidR="003D68AA">
        <w:t xml:space="preserve">2022, </w:t>
      </w:r>
      <w:r>
        <w:t xml:space="preserve">23:03 Min.], </w:t>
      </w:r>
      <w:hyperlink r:id="rId23" w:history="1">
        <w:r w:rsidRPr="00C81F07">
          <w:rPr>
            <w:rStyle w:val="Hyperlink"/>
            <w:color w:val="000000" w:themeColor="text1"/>
            <w:u w:val="none"/>
          </w:rPr>
          <w:t>https://www.youtube.com/watch?v=ibBZoRmF_QQ</w:t>
        </w:r>
      </w:hyperlink>
      <w:r w:rsidRPr="00C81F07">
        <w:rPr>
          <w:color w:val="000000" w:themeColor="text1"/>
        </w:rPr>
        <w:t xml:space="preserve"> (</w:t>
      </w:r>
      <w:r w:rsidR="0046320F">
        <w:rPr>
          <w:color w:val="000000" w:themeColor="text1"/>
        </w:rPr>
        <w:t>8</w:t>
      </w:r>
      <w:r w:rsidRPr="00C81F07">
        <w:rPr>
          <w:color w:val="000000" w:themeColor="text1"/>
        </w:rPr>
        <w:t>.7.2023)</w:t>
      </w:r>
      <w:r>
        <w:rPr>
          <w:color w:val="000000" w:themeColor="text1"/>
        </w:rPr>
        <w:t>.</w:t>
      </w:r>
    </w:p>
    <w:sectPr w:rsidR="00C81F07" w:rsidSect="002418D7">
      <w:headerReference w:type="default" r:id="rId24"/>
      <w:footerReference w:type="default" r:id="rId25"/>
      <w:type w:val="continuous"/>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5BE5C" w14:textId="77777777" w:rsidR="00193B52" w:rsidRDefault="00193B52">
      <w:pPr>
        <w:spacing w:after="0" w:line="240" w:lineRule="auto"/>
      </w:pPr>
      <w:r>
        <w:separator/>
      </w:r>
    </w:p>
  </w:endnote>
  <w:endnote w:type="continuationSeparator" w:id="0">
    <w:p w14:paraId="1A89F042" w14:textId="77777777" w:rsidR="00193B52" w:rsidRDefault="00193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382192"/>
      <w:docPartObj>
        <w:docPartGallery w:val="Page Numbers (Bottom of Page)"/>
        <w:docPartUnique/>
      </w:docPartObj>
    </w:sdtPr>
    <w:sdtEndPr>
      <w:rPr>
        <w:sz w:val="18"/>
        <w:szCs w:val="18"/>
      </w:rPr>
    </w:sdtEndPr>
    <w:sdtContent>
      <w:p w14:paraId="6F65DBAE" w14:textId="77777777" w:rsidR="00E2485E" w:rsidRPr="00C476DF" w:rsidRDefault="00E2485E">
        <w:pPr>
          <w:pStyle w:val="Fuzeile"/>
          <w:jc w:val="right"/>
          <w:rPr>
            <w:sz w:val="18"/>
            <w:szCs w:val="18"/>
          </w:rPr>
        </w:pPr>
        <w:r w:rsidRPr="00C476DF">
          <w:rPr>
            <w:sz w:val="18"/>
            <w:szCs w:val="18"/>
          </w:rPr>
          <w:fldChar w:fldCharType="begin"/>
        </w:r>
        <w:r w:rsidRPr="00C476DF">
          <w:rPr>
            <w:sz w:val="18"/>
            <w:szCs w:val="18"/>
          </w:rPr>
          <w:instrText>PAGE   \* MERGEFORMAT</w:instrText>
        </w:r>
        <w:r w:rsidRPr="00C476DF">
          <w:rPr>
            <w:sz w:val="18"/>
            <w:szCs w:val="18"/>
          </w:rPr>
          <w:fldChar w:fldCharType="separate"/>
        </w:r>
        <w:r w:rsidRPr="00C476DF">
          <w:rPr>
            <w:sz w:val="18"/>
            <w:szCs w:val="18"/>
          </w:rPr>
          <w:t>2</w:t>
        </w:r>
        <w:r w:rsidRPr="00C476DF">
          <w:rPr>
            <w:sz w:val="18"/>
            <w:szCs w:val="18"/>
          </w:rPr>
          <w:fldChar w:fldCharType="end"/>
        </w:r>
      </w:p>
    </w:sdtContent>
  </w:sdt>
  <w:p w14:paraId="31A98784" w14:textId="77777777" w:rsidR="00E2485E" w:rsidRDefault="00E248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6DD2F" w14:textId="77777777" w:rsidR="00193B52" w:rsidRDefault="00193B52">
      <w:pPr>
        <w:spacing w:after="0" w:line="240" w:lineRule="auto"/>
      </w:pPr>
      <w:r>
        <w:separator/>
      </w:r>
    </w:p>
  </w:footnote>
  <w:footnote w:type="continuationSeparator" w:id="0">
    <w:p w14:paraId="76BEBC62" w14:textId="77777777" w:rsidR="00193B52" w:rsidRDefault="00193B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4D97" w14:textId="77777777" w:rsidR="00E2485E" w:rsidRPr="00555820" w:rsidRDefault="00E2485E">
    <w:pPr>
      <w:pStyle w:val="Kopfzeile"/>
      <w:jc w:val="right"/>
      <w:rPr>
        <w:sz w:val="20"/>
        <w:szCs w:val="20"/>
      </w:rPr>
    </w:pPr>
  </w:p>
  <w:p w14:paraId="050659A0" w14:textId="77777777" w:rsidR="00E2485E" w:rsidRDefault="00E248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5E49"/>
    <w:multiLevelType w:val="hybridMultilevel"/>
    <w:tmpl w:val="3D8ED1A2"/>
    <w:lvl w:ilvl="0" w:tplc="0407000D">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09662D5E"/>
    <w:multiLevelType w:val="hybridMultilevel"/>
    <w:tmpl w:val="AB8A45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EC72FC"/>
    <w:multiLevelType w:val="hybridMultilevel"/>
    <w:tmpl w:val="BB986D04"/>
    <w:lvl w:ilvl="0" w:tplc="20BE765A">
      <w:start w:val="2"/>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6255CB"/>
    <w:multiLevelType w:val="hybridMultilevel"/>
    <w:tmpl w:val="AE8227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FD4B9A"/>
    <w:multiLevelType w:val="hybridMultilevel"/>
    <w:tmpl w:val="7A5E0C36"/>
    <w:lvl w:ilvl="0" w:tplc="4670990C">
      <w:start w:val="1"/>
      <w:numFmt w:val="decimal"/>
      <w:pStyle w:val="BPPKTeilkompetenzListe"/>
      <w:lvlText w:val="%1."/>
      <w:lvlJc w:val="left"/>
      <w:pPr>
        <w:ind w:left="360" w:hanging="360"/>
      </w:pPr>
      <w:rPr>
        <w:rFonts w:hint="default"/>
      </w:rPr>
    </w:lvl>
    <w:lvl w:ilvl="1" w:tplc="04070019" w:tentative="1">
      <w:start w:val="1"/>
      <w:numFmt w:val="bullet"/>
      <w:lvlText w:val="o"/>
      <w:lvlJc w:val="left"/>
      <w:pPr>
        <w:ind w:left="1080" w:hanging="360"/>
      </w:pPr>
      <w:rPr>
        <w:rFonts w:ascii="Courier New" w:hAnsi="Courier New" w:cs="Arial"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Arial"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Arial" w:hint="default"/>
      </w:rPr>
    </w:lvl>
    <w:lvl w:ilvl="8" w:tplc="0407001B" w:tentative="1">
      <w:start w:val="1"/>
      <w:numFmt w:val="bullet"/>
      <w:lvlText w:val=""/>
      <w:lvlJc w:val="left"/>
      <w:pPr>
        <w:ind w:left="6120" w:hanging="360"/>
      </w:pPr>
      <w:rPr>
        <w:rFonts w:ascii="Wingdings" w:hAnsi="Wingdings" w:hint="default"/>
      </w:rPr>
    </w:lvl>
  </w:abstractNum>
  <w:abstractNum w:abstractNumId="5" w15:restartNumberingAfterBreak="0">
    <w:nsid w:val="377D6E0E"/>
    <w:multiLevelType w:val="hybridMultilevel"/>
    <w:tmpl w:val="8B5E3844"/>
    <w:lvl w:ilvl="0" w:tplc="5F78DFF6">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031A75"/>
    <w:multiLevelType w:val="hybridMultilevel"/>
    <w:tmpl w:val="5EDEEA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14E6269"/>
    <w:multiLevelType w:val="multilevel"/>
    <w:tmpl w:val="4D64615E"/>
    <w:lvl w:ilvl="0">
      <w:start w:val="3"/>
      <w:numFmt w:val="decimal"/>
      <w:lvlText w:val="%1"/>
      <w:lvlJc w:val="left"/>
      <w:pPr>
        <w:ind w:left="1534" w:hanging="738"/>
      </w:pPr>
      <w:rPr>
        <w:rFonts w:hint="default"/>
      </w:rPr>
    </w:lvl>
    <w:lvl w:ilvl="1">
      <w:start w:val="3"/>
      <w:numFmt w:val="decimal"/>
      <w:lvlText w:val="%1.%2"/>
      <w:lvlJc w:val="left"/>
      <w:pPr>
        <w:ind w:left="1534" w:hanging="738"/>
        <w:jc w:val="right"/>
      </w:pPr>
      <w:rPr>
        <w:rFonts w:ascii="Times New Roman" w:eastAsia="Times New Roman" w:hAnsi="Times New Roman" w:cs="Times New Roman" w:hint="default"/>
        <w:w w:val="72"/>
        <w:sz w:val="40"/>
        <w:szCs w:val="40"/>
      </w:rPr>
    </w:lvl>
    <w:lvl w:ilvl="2">
      <w:start w:val="1"/>
      <w:numFmt w:val="decimal"/>
      <w:lvlText w:val="%1.%2.%3"/>
      <w:lvlJc w:val="left"/>
      <w:pPr>
        <w:ind w:left="1534" w:hanging="738"/>
        <w:jc w:val="right"/>
      </w:pPr>
      <w:rPr>
        <w:rFonts w:ascii="Times New Roman" w:eastAsia="Times New Roman" w:hAnsi="Times New Roman" w:cs="Times New Roman" w:hint="default"/>
        <w:w w:val="68"/>
        <w:sz w:val="34"/>
        <w:szCs w:val="34"/>
      </w:rPr>
    </w:lvl>
    <w:lvl w:ilvl="3">
      <w:start w:val="1"/>
      <w:numFmt w:val="decimal"/>
      <w:lvlText w:val="%1.%2.%3.%4"/>
      <w:lvlJc w:val="left"/>
      <w:pPr>
        <w:ind w:left="1534" w:hanging="738"/>
      </w:pPr>
      <w:rPr>
        <w:rFonts w:ascii="Times New Roman" w:eastAsia="Times New Roman" w:hAnsi="Times New Roman" w:cs="Times New Roman" w:hint="default"/>
        <w:w w:val="66"/>
        <w:sz w:val="26"/>
        <w:szCs w:val="26"/>
      </w:rPr>
    </w:lvl>
    <w:lvl w:ilvl="4">
      <w:numFmt w:val="bullet"/>
      <w:lvlText w:val="•"/>
      <w:lvlJc w:val="left"/>
      <w:pPr>
        <w:ind w:left="4595" w:hanging="738"/>
      </w:pPr>
      <w:rPr>
        <w:rFonts w:hint="default"/>
      </w:rPr>
    </w:lvl>
    <w:lvl w:ilvl="5">
      <w:numFmt w:val="bullet"/>
      <w:lvlText w:val="•"/>
      <w:lvlJc w:val="left"/>
      <w:pPr>
        <w:ind w:left="5613" w:hanging="738"/>
      </w:pPr>
      <w:rPr>
        <w:rFonts w:hint="default"/>
      </w:rPr>
    </w:lvl>
    <w:lvl w:ilvl="6">
      <w:numFmt w:val="bullet"/>
      <w:lvlText w:val="•"/>
      <w:lvlJc w:val="left"/>
      <w:pPr>
        <w:ind w:left="6631" w:hanging="738"/>
      </w:pPr>
      <w:rPr>
        <w:rFonts w:hint="default"/>
      </w:rPr>
    </w:lvl>
    <w:lvl w:ilvl="7">
      <w:numFmt w:val="bullet"/>
      <w:lvlText w:val="•"/>
      <w:lvlJc w:val="left"/>
      <w:pPr>
        <w:ind w:left="7650" w:hanging="738"/>
      </w:pPr>
      <w:rPr>
        <w:rFonts w:hint="default"/>
      </w:rPr>
    </w:lvl>
    <w:lvl w:ilvl="8">
      <w:numFmt w:val="bullet"/>
      <w:lvlText w:val="•"/>
      <w:lvlJc w:val="left"/>
      <w:pPr>
        <w:ind w:left="8668" w:hanging="738"/>
      </w:pPr>
      <w:rPr>
        <w:rFonts w:hint="default"/>
      </w:rPr>
    </w:lvl>
  </w:abstractNum>
  <w:abstractNum w:abstractNumId="8" w15:restartNumberingAfterBreak="0">
    <w:nsid w:val="52357C94"/>
    <w:multiLevelType w:val="hybridMultilevel"/>
    <w:tmpl w:val="F97A500E"/>
    <w:lvl w:ilvl="0" w:tplc="7E7E1BAC">
      <w:start w:val="1"/>
      <w:numFmt w:val="decimal"/>
      <w:lvlText w:val="(%1)"/>
      <w:lvlJc w:val="left"/>
      <w:pPr>
        <w:ind w:left="720" w:hanging="360"/>
      </w:pPr>
      <w:rPr>
        <w:rFonts w:cstheme="minorBid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6E67F5"/>
    <w:multiLevelType w:val="multilevel"/>
    <w:tmpl w:val="DFF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D5118A"/>
    <w:multiLevelType w:val="hybridMultilevel"/>
    <w:tmpl w:val="24D2FF6C"/>
    <w:lvl w:ilvl="0" w:tplc="0407000D">
      <w:start w:val="1"/>
      <w:numFmt w:val="bullet"/>
      <w:lvlText w:val=""/>
      <w:lvlJc w:val="left"/>
      <w:pPr>
        <w:ind w:left="1353"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61C22A22"/>
    <w:multiLevelType w:val="hybridMultilevel"/>
    <w:tmpl w:val="87DEB34A"/>
    <w:lvl w:ilvl="0" w:tplc="0407000D">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64056734"/>
    <w:multiLevelType w:val="hybridMultilevel"/>
    <w:tmpl w:val="550E828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F158E2"/>
    <w:multiLevelType w:val="multilevel"/>
    <w:tmpl w:val="39F0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F0079F"/>
    <w:multiLevelType w:val="multilevel"/>
    <w:tmpl w:val="00CC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9703E3"/>
    <w:multiLevelType w:val="hybridMultilevel"/>
    <w:tmpl w:val="AF085228"/>
    <w:lvl w:ilvl="0" w:tplc="B130FA1C">
      <w:start w:val="2"/>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401191"/>
    <w:multiLevelType w:val="hybridMultilevel"/>
    <w:tmpl w:val="5002AE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949271A"/>
    <w:multiLevelType w:val="hybridMultilevel"/>
    <w:tmpl w:val="81528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16945069">
    <w:abstractNumId w:val="7"/>
  </w:num>
  <w:num w:numId="2" w16cid:durableId="1690333447">
    <w:abstractNumId w:val="4"/>
  </w:num>
  <w:num w:numId="3" w16cid:durableId="916718397">
    <w:abstractNumId w:val="12"/>
  </w:num>
  <w:num w:numId="4" w16cid:durableId="303005095">
    <w:abstractNumId w:val="8"/>
  </w:num>
  <w:num w:numId="5" w16cid:durableId="511652671">
    <w:abstractNumId w:val="16"/>
  </w:num>
  <w:num w:numId="6" w16cid:durableId="83503249">
    <w:abstractNumId w:val="6"/>
  </w:num>
  <w:num w:numId="7" w16cid:durableId="1534683409">
    <w:abstractNumId w:val="3"/>
  </w:num>
  <w:num w:numId="8" w16cid:durableId="1044867340">
    <w:abstractNumId w:val="17"/>
  </w:num>
  <w:num w:numId="9" w16cid:durableId="904073791">
    <w:abstractNumId w:val="1"/>
  </w:num>
  <w:num w:numId="10" w16cid:durableId="1566866850">
    <w:abstractNumId w:val="9"/>
  </w:num>
  <w:num w:numId="11" w16cid:durableId="267658376">
    <w:abstractNumId w:val="13"/>
  </w:num>
  <w:num w:numId="12" w16cid:durableId="714433530">
    <w:abstractNumId w:val="14"/>
  </w:num>
  <w:num w:numId="13" w16cid:durableId="257519677">
    <w:abstractNumId w:val="5"/>
  </w:num>
  <w:num w:numId="14" w16cid:durableId="1326322981">
    <w:abstractNumId w:val="11"/>
  </w:num>
  <w:num w:numId="15" w16cid:durableId="427506824">
    <w:abstractNumId w:val="10"/>
  </w:num>
  <w:num w:numId="16" w16cid:durableId="416748368">
    <w:abstractNumId w:val="0"/>
  </w:num>
  <w:num w:numId="17" w16cid:durableId="166408904">
    <w:abstractNumId w:val="15"/>
  </w:num>
  <w:num w:numId="18" w16cid:durableId="323051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95"/>
    <w:rsid w:val="000055AE"/>
    <w:rsid w:val="0000742C"/>
    <w:rsid w:val="00010D3F"/>
    <w:rsid w:val="00011B2C"/>
    <w:rsid w:val="00012746"/>
    <w:rsid w:val="00016111"/>
    <w:rsid w:val="00017806"/>
    <w:rsid w:val="000226E4"/>
    <w:rsid w:val="00023A41"/>
    <w:rsid w:val="000245C0"/>
    <w:rsid w:val="00024B96"/>
    <w:rsid w:val="000258AA"/>
    <w:rsid w:val="00026F99"/>
    <w:rsid w:val="00027A00"/>
    <w:rsid w:val="0003173D"/>
    <w:rsid w:val="00031F3C"/>
    <w:rsid w:val="00032456"/>
    <w:rsid w:val="0003285C"/>
    <w:rsid w:val="00033DAC"/>
    <w:rsid w:val="00035593"/>
    <w:rsid w:val="00035FCA"/>
    <w:rsid w:val="00036045"/>
    <w:rsid w:val="000400BD"/>
    <w:rsid w:val="00041C25"/>
    <w:rsid w:val="00041E51"/>
    <w:rsid w:val="00042FE7"/>
    <w:rsid w:val="000529F7"/>
    <w:rsid w:val="00053572"/>
    <w:rsid w:val="00053B16"/>
    <w:rsid w:val="00054228"/>
    <w:rsid w:val="00055050"/>
    <w:rsid w:val="00056F5F"/>
    <w:rsid w:val="00061CCD"/>
    <w:rsid w:val="00062C5B"/>
    <w:rsid w:val="00063B18"/>
    <w:rsid w:val="00065C36"/>
    <w:rsid w:val="0006787B"/>
    <w:rsid w:val="000701AC"/>
    <w:rsid w:val="000710C4"/>
    <w:rsid w:val="000723A6"/>
    <w:rsid w:val="000723F0"/>
    <w:rsid w:val="000727C9"/>
    <w:rsid w:val="00075C6D"/>
    <w:rsid w:val="0007657A"/>
    <w:rsid w:val="00081338"/>
    <w:rsid w:val="00086752"/>
    <w:rsid w:val="00086B22"/>
    <w:rsid w:val="00090FAD"/>
    <w:rsid w:val="00092620"/>
    <w:rsid w:val="0009491D"/>
    <w:rsid w:val="00096478"/>
    <w:rsid w:val="0009709E"/>
    <w:rsid w:val="000A2E62"/>
    <w:rsid w:val="000A4201"/>
    <w:rsid w:val="000B1DCC"/>
    <w:rsid w:val="000B3AAB"/>
    <w:rsid w:val="000B3D5A"/>
    <w:rsid w:val="000B4894"/>
    <w:rsid w:val="000B5331"/>
    <w:rsid w:val="000B673A"/>
    <w:rsid w:val="000C063E"/>
    <w:rsid w:val="000C1C3B"/>
    <w:rsid w:val="000C2032"/>
    <w:rsid w:val="000C4BED"/>
    <w:rsid w:val="000C4E87"/>
    <w:rsid w:val="000C7431"/>
    <w:rsid w:val="000C7515"/>
    <w:rsid w:val="000C7A73"/>
    <w:rsid w:val="000D06C6"/>
    <w:rsid w:val="000D1046"/>
    <w:rsid w:val="000D2008"/>
    <w:rsid w:val="000D23E3"/>
    <w:rsid w:val="000D30B3"/>
    <w:rsid w:val="000D4DF2"/>
    <w:rsid w:val="000D4E86"/>
    <w:rsid w:val="000D7455"/>
    <w:rsid w:val="000E02C5"/>
    <w:rsid w:val="000E34D3"/>
    <w:rsid w:val="000E48DF"/>
    <w:rsid w:val="000E4F10"/>
    <w:rsid w:val="000E57BB"/>
    <w:rsid w:val="000E7402"/>
    <w:rsid w:val="000F00CE"/>
    <w:rsid w:val="000F10C7"/>
    <w:rsid w:val="000F2B3D"/>
    <w:rsid w:val="000F3574"/>
    <w:rsid w:val="00100E82"/>
    <w:rsid w:val="00103584"/>
    <w:rsid w:val="00104666"/>
    <w:rsid w:val="00106E06"/>
    <w:rsid w:val="00110BDF"/>
    <w:rsid w:val="001111F1"/>
    <w:rsid w:val="00126707"/>
    <w:rsid w:val="00126B2F"/>
    <w:rsid w:val="00133B7D"/>
    <w:rsid w:val="00133D78"/>
    <w:rsid w:val="00133E59"/>
    <w:rsid w:val="00143DF3"/>
    <w:rsid w:val="00144556"/>
    <w:rsid w:val="001475C3"/>
    <w:rsid w:val="00150699"/>
    <w:rsid w:val="00150DCD"/>
    <w:rsid w:val="00150E0E"/>
    <w:rsid w:val="00152B1C"/>
    <w:rsid w:val="0015552C"/>
    <w:rsid w:val="001576C4"/>
    <w:rsid w:val="00160D0D"/>
    <w:rsid w:val="00161BA2"/>
    <w:rsid w:val="0016267B"/>
    <w:rsid w:val="0016467D"/>
    <w:rsid w:val="00166598"/>
    <w:rsid w:val="00170523"/>
    <w:rsid w:val="00171313"/>
    <w:rsid w:val="0017310F"/>
    <w:rsid w:val="0017760A"/>
    <w:rsid w:val="00182813"/>
    <w:rsid w:val="00182BEA"/>
    <w:rsid w:val="00185D49"/>
    <w:rsid w:val="00186AFB"/>
    <w:rsid w:val="00190A1F"/>
    <w:rsid w:val="001913D9"/>
    <w:rsid w:val="001918D9"/>
    <w:rsid w:val="00193B52"/>
    <w:rsid w:val="001941D2"/>
    <w:rsid w:val="001948D0"/>
    <w:rsid w:val="001950AB"/>
    <w:rsid w:val="00196571"/>
    <w:rsid w:val="001967C7"/>
    <w:rsid w:val="00197055"/>
    <w:rsid w:val="001A026D"/>
    <w:rsid w:val="001A4EB1"/>
    <w:rsid w:val="001B298D"/>
    <w:rsid w:val="001B4454"/>
    <w:rsid w:val="001B4731"/>
    <w:rsid w:val="001B650D"/>
    <w:rsid w:val="001C03F5"/>
    <w:rsid w:val="001C17BC"/>
    <w:rsid w:val="001C2A2B"/>
    <w:rsid w:val="001C2B19"/>
    <w:rsid w:val="001C325A"/>
    <w:rsid w:val="001D1A10"/>
    <w:rsid w:val="001D3050"/>
    <w:rsid w:val="001D3A0B"/>
    <w:rsid w:val="001D595D"/>
    <w:rsid w:val="001D7BF5"/>
    <w:rsid w:val="001E1851"/>
    <w:rsid w:val="001E5398"/>
    <w:rsid w:val="001E56BF"/>
    <w:rsid w:val="001E634F"/>
    <w:rsid w:val="001E66BB"/>
    <w:rsid w:val="001E6BE7"/>
    <w:rsid w:val="001E7977"/>
    <w:rsid w:val="001E7F53"/>
    <w:rsid w:val="001F07D4"/>
    <w:rsid w:val="001F1226"/>
    <w:rsid w:val="001F3C66"/>
    <w:rsid w:val="001F4B37"/>
    <w:rsid w:val="001F5F05"/>
    <w:rsid w:val="001F6FA3"/>
    <w:rsid w:val="0020458C"/>
    <w:rsid w:val="00204979"/>
    <w:rsid w:val="002052F1"/>
    <w:rsid w:val="002065DD"/>
    <w:rsid w:val="00207689"/>
    <w:rsid w:val="002077D6"/>
    <w:rsid w:val="00207BB0"/>
    <w:rsid w:val="0021245C"/>
    <w:rsid w:val="00214C1A"/>
    <w:rsid w:val="00217A7C"/>
    <w:rsid w:val="00217E08"/>
    <w:rsid w:val="002201AB"/>
    <w:rsid w:val="00223185"/>
    <w:rsid w:val="002250D0"/>
    <w:rsid w:val="0022569A"/>
    <w:rsid w:val="0023042D"/>
    <w:rsid w:val="00235CCB"/>
    <w:rsid w:val="002368B8"/>
    <w:rsid w:val="00237429"/>
    <w:rsid w:val="00240A7B"/>
    <w:rsid w:val="002418D7"/>
    <w:rsid w:val="00241CAE"/>
    <w:rsid w:val="0024399C"/>
    <w:rsid w:val="002449A0"/>
    <w:rsid w:val="00245271"/>
    <w:rsid w:val="00246EE2"/>
    <w:rsid w:val="002474C5"/>
    <w:rsid w:val="002510AB"/>
    <w:rsid w:val="00254ED1"/>
    <w:rsid w:val="00256016"/>
    <w:rsid w:val="0026089E"/>
    <w:rsid w:val="00263376"/>
    <w:rsid w:val="00264AEF"/>
    <w:rsid w:val="00265243"/>
    <w:rsid w:val="002661F7"/>
    <w:rsid w:val="0027383E"/>
    <w:rsid w:val="002766FD"/>
    <w:rsid w:val="0027697D"/>
    <w:rsid w:val="00280D87"/>
    <w:rsid w:val="00280E15"/>
    <w:rsid w:val="00283119"/>
    <w:rsid w:val="00283C4C"/>
    <w:rsid w:val="00286F4C"/>
    <w:rsid w:val="00290133"/>
    <w:rsid w:val="002922CD"/>
    <w:rsid w:val="00292739"/>
    <w:rsid w:val="00292BC3"/>
    <w:rsid w:val="00292ECA"/>
    <w:rsid w:val="002952C2"/>
    <w:rsid w:val="002A0116"/>
    <w:rsid w:val="002A0684"/>
    <w:rsid w:val="002A20CB"/>
    <w:rsid w:val="002A21C1"/>
    <w:rsid w:val="002A2D80"/>
    <w:rsid w:val="002A6B0E"/>
    <w:rsid w:val="002A7025"/>
    <w:rsid w:val="002A7695"/>
    <w:rsid w:val="002A7D13"/>
    <w:rsid w:val="002B0405"/>
    <w:rsid w:val="002B0EC5"/>
    <w:rsid w:val="002B28C6"/>
    <w:rsid w:val="002B400E"/>
    <w:rsid w:val="002B534B"/>
    <w:rsid w:val="002B6867"/>
    <w:rsid w:val="002B68C9"/>
    <w:rsid w:val="002C068C"/>
    <w:rsid w:val="002C2314"/>
    <w:rsid w:val="002C2639"/>
    <w:rsid w:val="002C3187"/>
    <w:rsid w:val="002C425A"/>
    <w:rsid w:val="002C49D8"/>
    <w:rsid w:val="002D594C"/>
    <w:rsid w:val="002D6E56"/>
    <w:rsid w:val="002D7099"/>
    <w:rsid w:val="002E3ADA"/>
    <w:rsid w:val="002E601C"/>
    <w:rsid w:val="002E67B9"/>
    <w:rsid w:val="002E6E53"/>
    <w:rsid w:val="002F266C"/>
    <w:rsid w:val="002F3736"/>
    <w:rsid w:val="002F521E"/>
    <w:rsid w:val="002F6168"/>
    <w:rsid w:val="002F7E8E"/>
    <w:rsid w:val="0030352E"/>
    <w:rsid w:val="00304DA2"/>
    <w:rsid w:val="00304F5D"/>
    <w:rsid w:val="003074A5"/>
    <w:rsid w:val="00313DDE"/>
    <w:rsid w:val="003141C4"/>
    <w:rsid w:val="003146F6"/>
    <w:rsid w:val="00316E2D"/>
    <w:rsid w:val="003216B2"/>
    <w:rsid w:val="00321A37"/>
    <w:rsid w:val="003229E7"/>
    <w:rsid w:val="003231C0"/>
    <w:rsid w:val="003233BA"/>
    <w:rsid w:val="003233D9"/>
    <w:rsid w:val="00330136"/>
    <w:rsid w:val="00332DBE"/>
    <w:rsid w:val="00334737"/>
    <w:rsid w:val="00336935"/>
    <w:rsid w:val="00336F1E"/>
    <w:rsid w:val="00337781"/>
    <w:rsid w:val="00342CBD"/>
    <w:rsid w:val="00343C3E"/>
    <w:rsid w:val="00343E56"/>
    <w:rsid w:val="003444AE"/>
    <w:rsid w:val="00346946"/>
    <w:rsid w:val="003478E5"/>
    <w:rsid w:val="003562F1"/>
    <w:rsid w:val="00360090"/>
    <w:rsid w:val="00365434"/>
    <w:rsid w:val="00365C34"/>
    <w:rsid w:val="003666FB"/>
    <w:rsid w:val="00370157"/>
    <w:rsid w:val="00370C87"/>
    <w:rsid w:val="003843E1"/>
    <w:rsid w:val="00385A20"/>
    <w:rsid w:val="003860DE"/>
    <w:rsid w:val="00390961"/>
    <w:rsid w:val="00393402"/>
    <w:rsid w:val="00396909"/>
    <w:rsid w:val="00396BDD"/>
    <w:rsid w:val="003A1D18"/>
    <w:rsid w:val="003A60EB"/>
    <w:rsid w:val="003B1EA5"/>
    <w:rsid w:val="003B54B7"/>
    <w:rsid w:val="003B54B9"/>
    <w:rsid w:val="003B5AD6"/>
    <w:rsid w:val="003B5B93"/>
    <w:rsid w:val="003C3A26"/>
    <w:rsid w:val="003C539F"/>
    <w:rsid w:val="003C696E"/>
    <w:rsid w:val="003C7370"/>
    <w:rsid w:val="003C73F8"/>
    <w:rsid w:val="003D0F15"/>
    <w:rsid w:val="003D210C"/>
    <w:rsid w:val="003D3370"/>
    <w:rsid w:val="003D378E"/>
    <w:rsid w:val="003D4CFC"/>
    <w:rsid w:val="003D68AA"/>
    <w:rsid w:val="003D6AB7"/>
    <w:rsid w:val="003D7F61"/>
    <w:rsid w:val="003E2316"/>
    <w:rsid w:val="003E2A0D"/>
    <w:rsid w:val="003E5F40"/>
    <w:rsid w:val="003F206C"/>
    <w:rsid w:val="003F5A28"/>
    <w:rsid w:val="003F72F5"/>
    <w:rsid w:val="00400D08"/>
    <w:rsid w:val="004078F4"/>
    <w:rsid w:val="00407ABF"/>
    <w:rsid w:val="00407B7D"/>
    <w:rsid w:val="004110DA"/>
    <w:rsid w:val="00412523"/>
    <w:rsid w:val="00417545"/>
    <w:rsid w:val="004203FE"/>
    <w:rsid w:val="00421365"/>
    <w:rsid w:val="00431032"/>
    <w:rsid w:val="00435C00"/>
    <w:rsid w:val="0043602A"/>
    <w:rsid w:val="00437537"/>
    <w:rsid w:val="004377E9"/>
    <w:rsid w:val="00437901"/>
    <w:rsid w:val="00437B55"/>
    <w:rsid w:val="00444585"/>
    <w:rsid w:val="004445EA"/>
    <w:rsid w:val="004556C3"/>
    <w:rsid w:val="00456927"/>
    <w:rsid w:val="00461E0C"/>
    <w:rsid w:val="00462BB4"/>
    <w:rsid w:val="0046320F"/>
    <w:rsid w:val="00463CF2"/>
    <w:rsid w:val="00465594"/>
    <w:rsid w:val="004660FA"/>
    <w:rsid w:val="00466559"/>
    <w:rsid w:val="00466DAA"/>
    <w:rsid w:val="00467C89"/>
    <w:rsid w:val="00470C43"/>
    <w:rsid w:val="00471F42"/>
    <w:rsid w:val="00477B1C"/>
    <w:rsid w:val="004818DC"/>
    <w:rsid w:val="00486584"/>
    <w:rsid w:val="00487F9E"/>
    <w:rsid w:val="00493968"/>
    <w:rsid w:val="00493ACB"/>
    <w:rsid w:val="00497CF6"/>
    <w:rsid w:val="00497E15"/>
    <w:rsid w:val="004A077A"/>
    <w:rsid w:val="004A0A45"/>
    <w:rsid w:val="004A1970"/>
    <w:rsid w:val="004A4BC6"/>
    <w:rsid w:val="004A51F1"/>
    <w:rsid w:val="004A58C7"/>
    <w:rsid w:val="004A6A1C"/>
    <w:rsid w:val="004B387E"/>
    <w:rsid w:val="004B4487"/>
    <w:rsid w:val="004B44C8"/>
    <w:rsid w:val="004B6A56"/>
    <w:rsid w:val="004C0A00"/>
    <w:rsid w:val="004C15A0"/>
    <w:rsid w:val="004C27ED"/>
    <w:rsid w:val="004C5C97"/>
    <w:rsid w:val="004C63C9"/>
    <w:rsid w:val="004C7391"/>
    <w:rsid w:val="004D0F00"/>
    <w:rsid w:val="004D3729"/>
    <w:rsid w:val="004D383C"/>
    <w:rsid w:val="004D4DB0"/>
    <w:rsid w:val="004D606A"/>
    <w:rsid w:val="004D641C"/>
    <w:rsid w:val="004D7604"/>
    <w:rsid w:val="004D770A"/>
    <w:rsid w:val="004E165B"/>
    <w:rsid w:val="004E1DDF"/>
    <w:rsid w:val="004E20DE"/>
    <w:rsid w:val="004E3F72"/>
    <w:rsid w:val="004E432C"/>
    <w:rsid w:val="004E5EA3"/>
    <w:rsid w:val="004E60D0"/>
    <w:rsid w:val="004F08AD"/>
    <w:rsid w:val="004F0D20"/>
    <w:rsid w:val="004F11D5"/>
    <w:rsid w:val="004F1F95"/>
    <w:rsid w:val="004F7FE2"/>
    <w:rsid w:val="00502D58"/>
    <w:rsid w:val="0050344E"/>
    <w:rsid w:val="00503F47"/>
    <w:rsid w:val="00506F99"/>
    <w:rsid w:val="00506FB9"/>
    <w:rsid w:val="005074CE"/>
    <w:rsid w:val="0051080A"/>
    <w:rsid w:val="00511F98"/>
    <w:rsid w:val="00512D07"/>
    <w:rsid w:val="0051445D"/>
    <w:rsid w:val="005209F1"/>
    <w:rsid w:val="00526AFD"/>
    <w:rsid w:val="005308B2"/>
    <w:rsid w:val="00530F12"/>
    <w:rsid w:val="0054071D"/>
    <w:rsid w:val="00540995"/>
    <w:rsid w:val="00540F22"/>
    <w:rsid w:val="00542A8E"/>
    <w:rsid w:val="005434F3"/>
    <w:rsid w:val="00543D7D"/>
    <w:rsid w:val="00545266"/>
    <w:rsid w:val="005467EE"/>
    <w:rsid w:val="0054697F"/>
    <w:rsid w:val="0054736C"/>
    <w:rsid w:val="005473B1"/>
    <w:rsid w:val="0054779C"/>
    <w:rsid w:val="005505CB"/>
    <w:rsid w:val="00552565"/>
    <w:rsid w:val="00555B11"/>
    <w:rsid w:val="005603E6"/>
    <w:rsid w:val="00561EC9"/>
    <w:rsid w:val="0056262A"/>
    <w:rsid w:val="00563FD8"/>
    <w:rsid w:val="00564456"/>
    <w:rsid w:val="00566537"/>
    <w:rsid w:val="00576104"/>
    <w:rsid w:val="005769B0"/>
    <w:rsid w:val="00577444"/>
    <w:rsid w:val="00581BAF"/>
    <w:rsid w:val="0058425C"/>
    <w:rsid w:val="00584475"/>
    <w:rsid w:val="005847DC"/>
    <w:rsid w:val="005862FA"/>
    <w:rsid w:val="00590299"/>
    <w:rsid w:val="005910EA"/>
    <w:rsid w:val="00592391"/>
    <w:rsid w:val="005936B1"/>
    <w:rsid w:val="005940DB"/>
    <w:rsid w:val="005A16C1"/>
    <w:rsid w:val="005A1A2E"/>
    <w:rsid w:val="005A2D2E"/>
    <w:rsid w:val="005A3C18"/>
    <w:rsid w:val="005A64D7"/>
    <w:rsid w:val="005B15DB"/>
    <w:rsid w:val="005B1805"/>
    <w:rsid w:val="005B3824"/>
    <w:rsid w:val="005B44C6"/>
    <w:rsid w:val="005B4C0B"/>
    <w:rsid w:val="005B64C2"/>
    <w:rsid w:val="005B7F3D"/>
    <w:rsid w:val="005C5A95"/>
    <w:rsid w:val="005D0630"/>
    <w:rsid w:val="005D38D6"/>
    <w:rsid w:val="005D4E5C"/>
    <w:rsid w:val="005D59C2"/>
    <w:rsid w:val="005D5A07"/>
    <w:rsid w:val="005D7A58"/>
    <w:rsid w:val="005E16A9"/>
    <w:rsid w:val="005E1C97"/>
    <w:rsid w:val="005E7A80"/>
    <w:rsid w:val="005F2FE7"/>
    <w:rsid w:val="005F3004"/>
    <w:rsid w:val="00601E13"/>
    <w:rsid w:val="00602E58"/>
    <w:rsid w:val="0060359A"/>
    <w:rsid w:val="00604A3D"/>
    <w:rsid w:val="0060784B"/>
    <w:rsid w:val="00607C9C"/>
    <w:rsid w:val="00610520"/>
    <w:rsid w:val="0061375A"/>
    <w:rsid w:val="00614D70"/>
    <w:rsid w:val="00623455"/>
    <w:rsid w:val="00627E0F"/>
    <w:rsid w:val="00627FAD"/>
    <w:rsid w:val="00630BF6"/>
    <w:rsid w:val="006325CC"/>
    <w:rsid w:val="00633DFD"/>
    <w:rsid w:val="00634EA5"/>
    <w:rsid w:val="006410D4"/>
    <w:rsid w:val="00641199"/>
    <w:rsid w:val="00642144"/>
    <w:rsid w:val="006425E8"/>
    <w:rsid w:val="00642CFB"/>
    <w:rsid w:val="00643E85"/>
    <w:rsid w:val="00644A12"/>
    <w:rsid w:val="00647567"/>
    <w:rsid w:val="00655C77"/>
    <w:rsid w:val="00656D1A"/>
    <w:rsid w:val="00660C3F"/>
    <w:rsid w:val="00663A45"/>
    <w:rsid w:val="00665ABA"/>
    <w:rsid w:val="00667081"/>
    <w:rsid w:val="006700CA"/>
    <w:rsid w:val="00673F9F"/>
    <w:rsid w:val="00674E6C"/>
    <w:rsid w:val="00675628"/>
    <w:rsid w:val="006771C2"/>
    <w:rsid w:val="00681186"/>
    <w:rsid w:val="00682705"/>
    <w:rsid w:val="00682FF9"/>
    <w:rsid w:val="00683084"/>
    <w:rsid w:val="00684750"/>
    <w:rsid w:val="00690F13"/>
    <w:rsid w:val="00691C6B"/>
    <w:rsid w:val="00692ADB"/>
    <w:rsid w:val="00693DD0"/>
    <w:rsid w:val="00695644"/>
    <w:rsid w:val="00695F86"/>
    <w:rsid w:val="006974BC"/>
    <w:rsid w:val="006A13AA"/>
    <w:rsid w:val="006A1816"/>
    <w:rsid w:val="006A2C28"/>
    <w:rsid w:val="006A3C41"/>
    <w:rsid w:val="006A7B3F"/>
    <w:rsid w:val="006B00A7"/>
    <w:rsid w:val="006B01C1"/>
    <w:rsid w:val="006B1478"/>
    <w:rsid w:val="006B1E18"/>
    <w:rsid w:val="006B3351"/>
    <w:rsid w:val="006B3ADC"/>
    <w:rsid w:val="006B3EDA"/>
    <w:rsid w:val="006B46DD"/>
    <w:rsid w:val="006B5F64"/>
    <w:rsid w:val="006B6BB7"/>
    <w:rsid w:val="006C0478"/>
    <w:rsid w:val="006C08A6"/>
    <w:rsid w:val="006C0B27"/>
    <w:rsid w:val="006D03ED"/>
    <w:rsid w:val="006D0480"/>
    <w:rsid w:val="006D0BD8"/>
    <w:rsid w:val="006D0BFE"/>
    <w:rsid w:val="006D36E6"/>
    <w:rsid w:val="006D5678"/>
    <w:rsid w:val="006D795E"/>
    <w:rsid w:val="006E0DDF"/>
    <w:rsid w:val="006E1D53"/>
    <w:rsid w:val="006E31E3"/>
    <w:rsid w:val="006E3975"/>
    <w:rsid w:val="006E3A45"/>
    <w:rsid w:val="006E3FFE"/>
    <w:rsid w:val="006E4366"/>
    <w:rsid w:val="006E4B1E"/>
    <w:rsid w:val="006E61AE"/>
    <w:rsid w:val="006E6654"/>
    <w:rsid w:val="006E6A46"/>
    <w:rsid w:val="006F10E5"/>
    <w:rsid w:val="006F145D"/>
    <w:rsid w:val="006F1A45"/>
    <w:rsid w:val="006F2F23"/>
    <w:rsid w:val="006F3F51"/>
    <w:rsid w:val="006F47AA"/>
    <w:rsid w:val="006F4AD9"/>
    <w:rsid w:val="006F4CC3"/>
    <w:rsid w:val="006F5090"/>
    <w:rsid w:val="006F568D"/>
    <w:rsid w:val="006F5C72"/>
    <w:rsid w:val="006F5F63"/>
    <w:rsid w:val="006F63A6"/>
    <w:rsid w:val="006F6997"/>
    <w:rsid w:val="006F7A09"/>
    <w:rsid w:val="00700168"/>
    <w:rsid w:val="007024A6"/>
    <w:rsid w:val="00703D2E"/>
    <w:rsid w:val="00703E32"/>
    <w:rsid w:val="0071057C"/>
    <w:rsid w:val="00712547"/>
    <w:rsid w:val="00712A9B"/>
    <w:rsid w:val="007149B6"/>
    <w:rsid w:val="00716128"/>
    <w:rsid w:val="00717762"/>
    <w:rsid w:val="0072074C"/>
    <w:rsid w:val="00720EC4"/>
    <w:rsid w:val="007219F0"/>
    <w:rsid w:val="007227C1"/>
    <w:rsid w:val="00725A7D"/>
    <w:rsid w:val="00726E91"/>
    <w:rsid w:val="00727A60"/>
    <w:rsid w:val="007304FD"/>
    <w:rsid w:val="007345EA"/>
    <w:rsid w:val="00736529"/>
    <w:rsid w:val="0073684D"/>
    <w:rsid w:val="007429E2"/>
    <w:rsid w:val="00742F67"/>
    <w:rsid w:val="00743FB8"/>
    <w:rsid w:val="00746CDE"/>
    <w:rsid w:val="00750759"/>
    <w:rsid w:val="00752694"/>
    <w:rsid w:val="00752EAD"/>
    <w:rsid w:val="0075447E"/>
    <w:rsid w:val="0075490D"/>
    <w:rsid w:val="00754F46"/>
    <w:rsid w:val="00757421"/>
    <w:rsid w:val="007601D0"/>
    <w:rsid w:val="007601EB"/>
    <w:rsid w:val="007602FF"/>
    <w:rsid w:val="00760FD7"/>
    <w:rsid w:val="00761569"/>
    <w:rsid w:val="00761679"/>
    <w:rsid w:val="00761739"/>
    <w:rsid w:val="00761CBB"/>
    <w:rsid w:val="007621F5"/>
    <w:rsid w:val="0076474D"/>
    <w:rsid w:val="00767064"/>
    <w:rsid w:val="00767CEB"/>
    <w:rsid w:val="00770937"/>
    <w:rsid w:val="007711E3"/>
    <w:rsid w:val="007730E2"/>
    <w:rsid w:val="00773D4A"/>
    <w:rsid w:val="00774602"/>
    <w:rsid w:val="0077705D"/>
    <w:rsid w:val="00780301"/>
    <w:rsid w:val="00780B18"/>
    <w:rsid w:val="00781A65"/>
    <w:rsid w:val="00781BE7"/>
    <w:rsid w:val="00792515"/>
    <w:rsid w:val="00794DEB"/>
    <w:rsid w:val="007957D3"/>
    <w:rsid w:val="00795B0D"/>
    <w:rsid w:val="00796130"/>
    <w:rsid w:val="007A1496"/>
    <w:rsid w:val="007A19DD"/>
    <w:rsid w:val="007A3A38"/>
    <w:rsid w:val="007A4D26"/>
    <w:rsid w:val="007A4D60"/>
    <w:rsid w:val="007B0372"/>
    <w:rsid w:val="007B0584"/>
    <w:rsid w:val="007C06EB"/>
    <w:rsid w:val="007C4884"/>
    <w:rsid w:val="007C4FC2"/>
    <w:rsid w:val="007C5D88"/>
    <w:rsid w:val="007D002F"/>
    <w:rsid w:val="007D09AB"/>
    <w:rsid w:val="007D24F3"/>
    <w:rsid w:val="007D272D"/>
    <w:rsid w:val="007D3267"/>
    <w:rsid w:val="007D34B8"/>
    <w:rsid w:val="007D39D3"/>
    <w:rsid w:val="007D4252"/>
    <w:rsid w:val="007D6240"/>
    <w:rsid w:val="007E3B45"/>
    <w:rsid w:val="007F3551"/>
    <w:rsid w:val="007F4DDE"/>
    <w:rsid w:val="007F67FA"/>
    <w:rsid w:val="007F6BE2"/>
    <w:rsid w:val="007F780E"/>
    <w:rsid w:val="00800EF8"/>
    <w:rsid w:val="008023CB"/>
    <w:rsid w:val="00802BAD"/>
    <w:rsid w:val="00802D3D"/>
    <w:rsid w:val="008044AE"/>
    <w:rsid w:val="008056F3"/>
    <w:rsid w:val="00806356"/>
    <w:rsid w:val="00811A5A"/>
    <w:rsid w:val="00815DAF"/>
    <w:rsid w:val="00815FD0"/>
    <w:rsid w:val="008170C8"/>
    <w:rsid w:val="008170FB"/>
    <w:rsid w:val="0082154C"/>
    <w:rsid w:val="0082243B"/>
    <w:rsid w:val="00823CDE"/>
    <w:rsid w:val="00824CC4"/>
    <w:rsid w:val="00831A74"/>
    <w:rsid w:val="00832DC0"/>
    <w:rsid w:val="008340B6"/>
    <w:rsid w:val="00834612"/>
    <w:rsid w:val="00834AF9"/>
    <w:rsid w:val="00836307"/>
    <w:rsid w:val="00837E51"/>
    <w:rsid w:val="00841FB2"/>
    <w:rsid w:val="0084276E"/>
    <w:rsid w:val="00843185"/>
    <w:rsid w:val="00844A99"/>
    <w:rsid w:val="00844E28"/>
    <w:rsid w:val="00846237"/>
    <w:rsid w:val="00846508"/>
    <w:rsid w:val="00847530"/>
    <w:rsid w:val="00847B23"/>
    <w:rsid w:val="00850414"/>
    <w:rsid w:val="00852C6A"/>
    <w:rsid w:val="0085439F"/>
    <w:rsid w:val="00854788"/>
    <w:rsid w:val="008554BA"/>
    <w:rsid w:val="0085637B"/>
    <w:rsid w:val="008609DD"/>
    <w:rsid w:val="00860E3C"/>
    <w:rsid w:val="00866539"/>
    <w:rsid w:val="008677C6"/>
    <w:rsid w:val="00872E69"/>
    <w:rsid w:val="00875B9A"/>
    <w:rsid w:val="008761A5"/>
    <w:rsid w:val="00876246"/>
    <w:rsid w:val="00880FE4"/>
    <w:rsid w:val="008814FB"/>
    <w:rsid w:val="00881EAD"/>
    <w:rsid w:val="00882A3B"/>
    <w:rsid w:val="008842A1"/>
    <w:rsid w:val="008846C3"/>
    <w:rsid w:val="00884A01"/>
    <w:rsid w:val="008852C2"/>
    <w:rsid w:val="00885FE4"/>
    <w:rsid w:val="00894281"/>
    <w:rsid w:val="00894C90"/>
    <w:rsid w:val="00895C42"/>
    <w:rsid w:val="008A07F0"/>
    <w:rsid w:val="008A21D6"/>
    <w:rsid w:val="008A3896"/>
    <w:rsid w:val="008A7478"/>
    <w:rsid w:val="008B0EBE"/>
    <w:rsid w:val="008B1F50"/>
    <w:rsid w:val="008B1F8A"/>
    <w:rsid w:val="008B412C"/>
    <w:rsid w:val="008B4229"/>
    <w:rsid w:val="008B67EA"/>
    <w:rsid w:val="008B6B72"/>
    <w:rsid w:val="008B7F6C"/>
    <w:rsid w:val="008C50D8"/>
    <w:rsid w:val="008C59F1"/>
    <w:rsid w:val="008C7F0A"/>
    <w:rsid w:val="008D186B"/>
    <w:rsid w:val="008D25BA"/>
    <w:rsid w:val="008D546E"/>
    <w:rsid w:val="008E36A4"/>
    <w:rsid w:val="008E4C46"/>
    <w:rsid w:val="008E710A"/>
    <w:rsid w:val="008E789F"/>
    <w:rsid w:val="008F09D8"/>
    <w:rsid w:val="008F0E3E"/>
    <w:rsid w:val="008F155C"/>
    <w:rsid w:val="008F3C9B"/>
    <w:rsid w:val="008F4799"/>
    <w:rsid w:val="008F6D4B"/>
    <w:rsid w:val="00901B69"/>
    <w:rsid w:val="00901D4E"/>
    <w:rsid w:val="0090467A"/>
    <w:rsid w:val="009069EE"/>
    <w:rsid w:val="009078AC"/>
    <w:rsid w:val="00907F4F"/>
    <w:rsid w:val="009106F8"/>
    <w:rsid w:val="009110F1"/>
    <w:rsid w:val="009125AE"/>
    <w:rsid w:val="00912783"/>
    <w:rsid w:val="009140B9"/>
    <w:rsid w:val="00921770"/>
    <w:rsid w:val="00921CE8"/>
    <w:rsid w:val="0092241A"/>
    <w:rsid w:val="0092326C"/>
    <w:rsid w:val="00923602"/>
    <w:rsid w:val="00924AE5"/>
    <w:rsid w:val="0093392A"/>
    <w:rsid w:val="00936836"/>
    <w:rsid w:val="00936EB7"/>
    <w:rsid w:val="00936EBD"/>
    <w:rsid w:val="009404D0"/>
    <w:rsid w:val="00941341"/>
    <w:rsid w:val="00942E25"/>
    <w:rsid w:val="00944580"/>
    <w:rsid w:val="0094644C"/>
    <w:rsid w:val="00947C2B"/>
    <w:rsid w:val="00947CAC"/>
    <w:rsid w:val="00947DBA"/>
    <w:rsid w:val="0095176E"/>
    <w:rsid w:val="009540FA"/>
    <w:rsid w:val="00961F17"/>
    <w:rsid w:val="00963476"/>
    <w:rsid w:val="00965926"/>
    <w:rsid w:val="009676DA"/>
    <w:rsid w:val="00967E83"/>
    <w:rsid w:val="00972883"/>
    <w:rsid w:val="00972926"/>
    <w:rsid w:val="0097790F"/>
    <w:rsid w:val="00977FC8"/>
    <w:rsid w:val="00981344"/>
    <w:rsid w:val="00986E27"/>
    <w:rsid w:val="00991FA6"/>
    <w:rsid w:val="00992323"/>
    <w:rsid w:val="00994A8C"/>
    <w:rsid w:val="009A0BAA"/>
    <w:rsid w:val="009A325A"/>
    <w:rsid w:val="009A4036"/>
    <w:rsid w:val="009B08A8"/>
    <w:rsid w:val="009B5806"/>
    <w:rsid w:val="009C1A68"/>
    <w:rsid w:val="009C1DD4"/>
    <w:rsid w:val="009C2F6B"/>
    <w:rsid w:val="009C441C"/>
    <w:rsid w:val="009C51FA"/>
    <w:rsid w:val="009C74C7"/>
    <w:rsid w:val="009C7CBC"/>
    <w:rsid w:val="009D0858"/>
    <w:rsid w:val="009D1CBA"/>
    <w:rsid w:val="009D1E98"/>
    <w:rsid w:val="009D2182"/>
    <w:rsid w:val="009D22D2"/>
    <w:rsid w:val="009D3791"/>
    <w:rsid w:val="009D5115"/>
    <w:rsid w:val="009D612E"/>
    <w:rsid w:val="009D62DA"/>
    <w:rsid w:val="009D7055"/>
    <w:rsid w:val="009E0ADC"/>
    <w:rsid w:val="009E2188"/>
    <w:rsid w:val="009E39EA"/>
    <w:rsid w:val="009E3A0E"/>
    <w:rsid w:val="009E5670"/>
    <w:rsid w:val="009F3354"/>
    <w:rsid w:val="009F5E5A"/>
    <w:rsid w:val="00A06A90"/>
    <w:rsid w:val="00A14BDC"/>
    <w:rsid w:val="00A1559B"/>
    <w:rsid w:val="00A15E87"/>
    <w:rsid w:val="00A165E2"/>
    <w:rsid w:val="00A21C35"/>
    <w:rsid w:val="00A23A47"/>
    <w:rsid w:val="00A248F6"/>
    <w:rsid w:val="00A24D73"/>
    <w:rsid w:val="00A25759"/>
    <w:rsid w:val="00A26CC5"/>
    <w:rsid w:val="00A27AF2"/>
    <w:rsid w:val="00A27CA4"/>
    <w:rsid w:val="00A300BB"/>
    <w:rsid w:val="00A30C63"/>
    <w:rsid w:val="00A31B32"/>
    <w:rsid w:val="00A32471"/>
    <w:rsid w:val="00A32DF0"/>
    <w:rsid w:val="00A32EBB"/>
    <w:rsid w:val="00A36071"/>
    <w:rsid w:val="00A37911"/>
    <w:rsid w:val="00A40D29"/>
    <w:rsid w:val="00A41B72"/>
    <w:rsid w:val="00A43094"/>
    <w:rsid w:val="00A43AEB"/>
    <w:rsid w:val="00A4462C"/>
    <w:rsid w:val="00A45163"/>
    <w:rsid w:val="00A4658E"/>
    <w:rsid w:val="00A4678E"/>
    <w:rsid w:val="00A47CC2"/>
    <w:rsid w:val="00A516FD"/>
    <w:rsid w:val="00A52030"/>
    <w:rsid w:val="00A55513"/>
    <w:rsid w:val="00A55940"/>
    <w:rsid w:val="00A56A5E"/>
    <w:rsid w:val="00A57EDA"/>
    <w:rsid w:val="00A60573"/>
    <w:rsid w:val="00A611BB"/>
    <w:rsid w:val="00A63376"/>
    <w:rsid w:val="00A6353E"/>
    <w:rsid w:val="00A654BB"/>
    <w:rsid w:val="00A669C2"/>
    <w:rsid w:val="00A66C70"/>
    <w:rsid w:val="00A67A92"/>
    <w:rsid w:val="00A7143B"/>
    <w:rsid w:val="00A73BFF"/>
    <w:rsid w:val="00A74517"/>
    <w:rsid w:val="00A75B79"/>
    <w:rsid w:val="00A7699B"/>
    <w:rsid w:val="00A76C1C"/>
    <w:rsid w:val="00A82AED"/>
    <w:rsid w:val="00A83779"/>
    <w:rsid w:val="00A83AD3"/>
    <w:rsid w:val="00A84F0B"/>
    <w:rsid w:val="00A87476"/>
    <w:rsid w:val="00A90BBE"/>
    <w:rsid w:val="00A91E00"/>
    <w:rsid w:val="00A97B11"/>
    <w:rsid w:val="00AA02B4"/>
    <w:rsid w:val="00AA10B8"/>
    <w:rsid w:val="00AA24D1"/>
    <w:rsid w:val="00AA3241"/>
    <w:rsid w:val="00AA456D"/>
    <w:rsid w:val="00AA49E0"/>
    <w:rsid w:val="00AA6AE5"/>
    <w:rsid w:val="00AB0D67"/>
    <w:rsid w:val="00AB65A4"/>
    <w:rsid w:val="00AB793D"/>
    <w:rsid w:val="00AC1E49"/>
    <w:rsid w:val="00AC233A"/>
    <w:rsid w:val="00AD0F3D"/>
    <w:rsid w:val="00AD1C67"/>
    <w:rsid w:val="00AD41C5"/>
    <w:rsid w:val="00AD4AC7"/>
    <w:rsid w:val="00AD4BB3"/>
    <w:rsid w:val="00AD5CEF"/>
    <w:rsid w:val="00AE0CFA"/>
    <w:rsid w:val="00AE3C2E"/>
    <w:rsid w:val="00AE3F2F"/>
    <w:rsid w:val="00AE3F9C"/>
    <w:rsid w:val="00AE790E"/>
    <w:rsid w:val="00AF0858"/>
    <w:rsid w:val="00AF1D44"/>
    <w:rsid w:val="00AF2468"/>
    <w:rsid w:val="00AF3AE7"/>
    <w:rsid w:val="00AF458B"/>
    <w:rsid w:val="00B01131"/>
    <w:rsid w:val="00B036A4"/>
    <w:rsid w:val="00B0397B"/>
    <w:rsid w:val="00B03B12"/>
    <w:rsid w:val="00B06F31"/>
    <w:rsid w:val="00B1059D"/>
    <w:rsid w:val="00B10ADA"/>
    <w:rsid w:val="00B11598"/>
    <w:rsid w:val="00B16575"/>
    <w:rsid w:val="00B165A1"/>
    <w:rsid w:val="00B227E5"/>
    <w:rsid w:val="00B23729"/>
    <w:rsid w:val="00B23913"/>
    <w:rsid w:val="00B2489D"/>
    <w:rsid w:val="00B27062"/>
    <w:rsid w:val="00B27D47"/>
    <w:rsid w:val="00B30918"/>
    <w:rsid w:val="00B340FF"/>
    <w:rsid w:val="00B35D1D"/>
    <w:rsid w:val="00B36CA7"/>
    <w:rsid w:val="00B37B9B"/>
    <w:rsid w:val="00B42990"/>
    <w:rsid w:val="00B43F54"/>
    <w:rsid w:val="00B449A2"/>
    <w:rsid w:val="00B45BF4"/>
    <w:rsid w:val="00B50156"/>
    <w:rsid w:val="00B501B0"/>
    <w:rsid w:val="00B506A1"/>
    <w:rsid w:val="00B5244A"/>
    <w:rsid w:val="00B531B8"/>
    <w:rsid w:val="00B54EEB"/>
    <w:rsid w:val="00B55DBB"/>
    <w:rsid w:val="00B56C7D"/>
    <w:rsid w:val="00B570DB"/>
    <w:rsid w:val="00B624D1"/>
    <w:rsid w:val="00B754EE"/>
    <w:rsid w:val="00B75954"/>
    <w:rsid w:val="00B76B3E"/>
    <w:rsid w:val="00B77F68"/>
    <w:rsid w:val="00B80824"/>
    <w:rsid w:val="00B8171E"/>
    <w:rsid w:val="00B850A6"/>
    <w:rsid w:val="00B850F7"/>
    <w:rsid w:val="00B911D6"/>
    <w:rsid w:val="00B914FB"/>
    <w:rsid w:val="00B9271B"/>
    <w:rsid w:val="00B93104"/>
    <w:rsid w:val="00B93482"/>
    <w:rsid w:val="00B9523A"/>
    <w:rsid w:val="00B957C3"/>
    <w:rsid w:val="00BA04BF"/>
    <w:rsid w:val="00BA08AA"/>
    <w:rsid w:val="00BA31BE"/>
    <w:rsid w:val="00BA491E"/>
    <w:rsid w:val="00BB0C69"/>
    <w:rsid w:val="00BB1BFD"/>
    <w:rsid w:val="00BB201F"/>
    <w:rsid w:val="00BC048A"/>
    <w:rsid w:val="00BC13ED"/>
    <w:rsid w:val="00BC18AA"/>
    <w:rsid w:val="00BC1E1C"/>
    <w:rsid w:val="00BC2A07"/>
    <w:rsid w:val="00BC4645"/>
    <w:rsid w:val="00BC6DAA"/>
    <w:rsid w:val="00BD365F"/>
    <w:rsid w:val="00BD4938"/>
    <w:rsid w:val="00BD4F13"/>
    <w:rsid w:val="00BE08D9"/>
    <w:rsid w:val="00BE545B"/>
    <w:rsid w:val="00BF00ED"/>
    <w:rsid w:val="00BF3D08"/>
    <w:rsid w:val="00BF4A00"/>
    <w:rsid w:val="00BF64FF"/>
    <w:rsid w:val="00BF781A"/>
    <w:rsid w:val="00C01FC1"/>
    <w:rsid w:val="00C06309"/>
    <w:rsid w:val="00C1157D"/>
    <w:rsid w:val="00C13CC8"/>
    <w:rsid w:val="00C172A0"/>
    <w:rsid w:val="00C22873"/>
    <w:rsid w:val="00C2408F"/>
    <w:rsid w:val="00C2788E"/>
    <w:rsid w:val="00C31AF7"/>
    <w:rsid w:val="00C32D0F"/>
    <w:rsid w:val="00C33D2C"/>
    <w:rsid w:val="00C34C0C"/>
    <w:rsid w:val="00C36215"/>
    <w:rsid w:val="00C3632B"/>
    <w:rsid w:val="00C40E7A"/>
    <w:rsid w:val="00C413B4"/>
    <w:rsid w:val="00C439D4"/>
    <w:rsid w:val="00C4409A"/>
    <w:rsid w:val="00C46D24"/>
    <w:rsid w:val="00C53007"/>
    <w:rsid w:val="00C53A49"/>
    <w:rsid w:val="00C53E13"/>
    <w:rsid w:val="00C604B4"/>
    <w:rsid w:val="00C63B94"/>
    <w:rsid w:val="00C64319"/>
    <w:rsid w:val="00C64DCE"/>
    <w:rsid w:val="00C67325"/>
    <w:rsid w:val="00C676A7"/>
    <w:rsid w:val="00C7046E"/>
    <w:rsid w:val="00C7244D"/>
    <w:rsid w:val="00C7254F"/>
    <w:rsid w:val="00C76A07"/>
    <w:rsid w:val="00C80F3F"/>
    <w:rsid w:val="00C81A27"/>
    <w:rsid w:val="00C81F07"/>
    <w:rsid w:val="00C83A14"/>
    <w:rsid w:val="00C85E5F"/>
    <w:rsid w:val="00C9026D"/>
    <w:rsid w:val="00C909DB"/>
    <w:rsid w:val="00C9177C"/>
    <w:rsid w:val="00C91E38"/>
    <w:rsid w:val="00C933DA"/>
    <w:rsid w:val="00C96FD7"/>
    <w:rsid w:val="00CA03F4"/>
    <w:rsid w:val="00CA06D9"/>
    <w:rsid w:val="00CA2451"/>
    <w:rsid w:val="00CA461F"/>
    <w:rsid w:val="00CA4CE7"/>
    <w:rsid w:val="00CB4159"/>
    <w:rsid w:val="00CB459F"/>
    <w:rsid w:val="00CC0D0F"/>
    <w:rsid w:val="00CC44F0"/>
    <w:rsid w:val="00CC74D5"/>
    <w:rsid w:val="00CD05F1"/>
    <w:rsid w:val="00CD1181"/>
    <w:rsid w:val="00CD2595"/>
    <w:rsid w:val="00CD4034"/>
    <w:rsid w:val="00CD46E9"/>
    <w:rsid w:val="00CD55BA"/>
    <w:rsid w:val="00CD6BEC"/>
    <w:rsid w:val="00CD6DCB"/>
    <w:rsid w:val="00CE3845"/>
    <w:rsid w:val="00CE3854"/>
    <w:rsid w:val="00CE3C0C"/>
    <w:rsid w:val="00CE50BC"/>
    <w:rsid w:val="00CE585B"/>
    <w:rsid w:val="00CE5D15"/>
    <w:rsid w:val="00CE6640"/>
    <w:rsid w:val="00CE6BDF"/>
    <w:rsid w:val="00CF1101"/>
    <w:rsid w:val="00CF22FE"/>
    <w:rsid w:val="00CF2702"/>
    <w:rsid w:val="00CF4E23"/>
    <w:rsid w:val="00CF51DA"/>
    <w:rsid w:val="00CF6671"/>
    <w:rsid w:val="00CF7FE8"/>
    <w:rsid w:val="00D01DA0"/>
    <w:rsid w:val="00D029CB"/>
    <w:rsid w:val="00D041F3"/>
    <w:rsid w:val="00D10253"/>
    <w:rsid w:val="00D1035E"/>
    <w:rsid w:val="00D121C4"/>
    <w:rsid w:val="00D1267B"/>
    <w:rsid w:val="00D12D49"/>
    <w:rsid w:val="00D1363E"/>
    <w:rsid w:val="00D16705"/>
    <w:rsid w:val="00D22C98"/>
    <w:rsid w:val="00D2493A"/>
    <w:rsid w:val="00D24CAF"/>
    <w:rsid w:val="00D25EA7"/>
    <w:rsid w:val="00D27ECD"/>
    <w:rsid w:val="00D31F0D"/>
    <w:rsid w:val="00D37712"/>
    <w:rsid w:val="00D37767"/>
    <w:rsid w:val="00D37D1D"/>
    <w:rsid w:val="00D40110"/>
    <w:rsid w:val="00D41FA1"/>
    <w:rsid w:val="00D46016"/>
    <w:rsid w:val="00D50470"/>
    <w:rsid w:val="00D51285"/>
    <w:rsid w:val="00D52167"/>
    <w:rsid w:val="00D56035"/>
    <w:rsid w:val="00D603C2"/>
    <w:rsid w:val="00D624F9"/>
    <w:rsid w:val="00D6286B"/>
    <w:rsid w:val="00D64C8D"/>
    <w:rsid w:val="00D65383"/>
    <w:rsid w:val="00D710A2"/>
    <w:rsid w:val="00D71D35"/>
    <w:rsid w:val="00D731D2"/>
    <w:rsid w:val="00D747E6"/>
    <w:rsid w:val="00D7551B"/>
    <w:rsid w:val="00D77B5D"/>
    <w:rsid w:val="00D80729"/>
    <w:rsid w:val="00D85B39"/>
    <w:rsid w:val="00D86F48"/>
    <w:rsid w:val="00D87745"/>
    <w:rsid w:val="00D91CA7"/>
    <w:rsid w:val="00D93956"/>
    <w:rsid w:val="00D93A10"/>
    <w:rsid w:val="00DA009B"/>
    <w:rsid w:val="00DA37E8"/>
    <w:rsid w:val="00DA3C50"/>
    <w:rsid w:val="00DA5F77"/>
    <w:rsid w:val="00DA61A7"/>
    <w:rsid w:val="00DA7E43"/>
    <w:rsid w:val="00DB0B0B"/>
    <w:rsid w:val="00DB0F72"/>
    <w:rsid w:val="00DB1440"/>
    <w:rsid w:val="00DB1F85"/>
    <w:rsid w:val="00DB3409"/>
    <w:rsid w:val="00DB385E"/>
    <w:rsid w:val="00DB78BB"/>
    <w:rsid w:val="00DC061B"/>
    <w:rsid w:val="00DC14F0"/>
    <w:rsid w:val="00DC1BB0"/>
    <w:rsid w:val="00DC1E4B"/>
    <w:rsid w:val="00DC3181"/>
    <w:rsid w:val="00DC4B2D"/>
    <w:rsid w:val="00DC699F"/>
    <w:rsid w:val="00DD0350"/>
    <w:rsid w:val="00DD3114"/>
    <w:rsid w:val="00DD62D4"/>
    <w:rsid w:val="00DD688B"/>
    <w:rsid w:val="00DD77FE"/>
    <w:rsid w:val="00DE26F1"/>
    <w:rsid w:val="00DF20A1"/>
    <w:rsid w:val="00DF336D"/>
    <w:rsid w:val="00DF76BF"/>
    <w:rsid w:val="00E01E47"/>
    <w:rsid w:val="00E0324E"/>
    <w:rsid w:val="00E046AA"/>
    <w:rsid w:val="00E050FC"/>
    <w:rsid w:val="00E10119"/>
    <w:rsid w:val="00E11B0D"/>
    <w:rsid w:val="00E13C33"/>
    <w:rsid w:val="00E20E99"/>
    <w:rsid w:val="00E2147E"/>
    <w:rsid w:val="00E21666"/>
    <w:rsid w:val="00E23EA3"/>
    <w:rsid w:val="00E2485E"/>
    <w:rsid w:val="00E25406"/>
    <w:rsid w:val="00E30015"/>
    <w:rsid w:val="00E30570"/>
    <w:rsid w:val="00E30942"/>
    <w:rsid w:val="00E35622"/>
    <w:rsid w:val="00E37880"/>
    <w:rsid w:val="00E37FFA"/>
    <w:rsid w:val="00E454AB"/>
    <w:rsid w:val="00E47436"/>
    <w:rsid w:val="00E52119"/>
    <w:rsid w:val="00E61874"/>
    <w:rsid w:val="00E6337B"/>
    <w:rsid w:val="00E635B2"/>
    <w:rsid w:val="00E646DE"/>
    <w:rsid w:val="00E64FC0"/>
    <w:rsid w:val="00E65F37"/>
    <w:rsid w:val="00E66139"/>
    <w:rsid w:val="00E72451"/>
    <w:rsid w:val="00E75C6F"/>
    <w:rsid w:val="00E76A92"/>
    <w:rsid w:val="00E84A4E"/>
    <w:rsid w:val="00E86EB2"/>
    <w:rsid w:val="00E93442"/>
    <w:rsid w:val="00E97D9A"/>
    <w:rsid w:val="00EA17DF"/>
    <w:rsid w:val="00EA210D"/>
    <w:rsid w:val="00EA3320"/>
    <w:rsid w:val="00EA7735"/>
    <w:rsid w:val="00EA7B4A"/>
    <w:rsid w:val="00EB09BB"/>
    <w:rsid w:val="00EB29CF"/>
    <w:rsid w:val="00EB3EAF"/>
    <w:rsid w:val="00EB4C3E"/>
    <w:rsid w:val="00EB52F1"/>
    <w:rsid w:val="00EB67F5"/>
    <w:rsid w:val="00EB6E8D"/>
    <w:rsid w:val="00EC094B"/>
    <w:rsid w:val="00EC5E4B"/>
    <w:rsid w:val="00EC624A"/>
    <w:rsid w:val="00EC6C97"/>
    <w:rsid w:val="00ED0111"/>
    <w:rsid w:val="00ED0164"/>
    <w:rsid w:val="00ED2BD8"/>
    <w:rsid w:val="00ED5333"/>
    <w:rsid w:val="00ED5AC4"/>
    <w:rsid w:val="00ED5BDF"/>
    <w:rsid w:val="00ED5C4D"/>
    <w:rsid w:val="00EE1DAE"/>
    <w:rsid w:val="00EE3B33"/>
    <w:rsid w:val="00EE3F7D"/>
    <w:rsid w:val="00EE47F9"/>
    <w:rsid w:val="00EE5869"/>
    <w:rsid w:val="00EE6FFB"/>
    <w:rsid w:val="00EF15AF"/>
    <w:rsid w:val="00EF3744"/>
    <w:rsid w:val="00EF37F4"/>
    <w:rsid w:val="00EF3F1B"/>
    <w:rsid w:val="00EF4421"/>
    <w:rsid w:val="00EF52C4"/>
    <w:rsid w:val="00EF5BFF"/>
    <w:rsid w:val="00F00E3E"/>
    <w:rsid w:val="00F01966"/>
    <w:rsid w:val="00F04385"/>
    <w:rsid w:val="00F053F5"/>
    <w:rsid w:val="00F05740"/>
    <w:rsid w:val="00F0709B"/>
    <w:rsid w:val="00F10DC3"/>
    <w:rsid w:val="00F14028"/>
    <w:rsid w:val="00F20B91"/>
    <w:rsid w:val="00F22E09"/>
    <w:rsid w:val="00F2361B"/>
    <w:rsid w:val="00F24241"/>
    <w:rsid w:val="00F24ECB"/>
    <w:rsid w:val="00F2561E"/>
    <w:rsid w:val="00F27D54"/>
    <w:rsid w:val="00F30505"/>
    <w:rsid w:val="00F3074E"/>
    <w:rsid w:val="00F33C6D"/>
    <w:rsid w:val="00F41E25"/>
    <w:rsid w:val="00F41FA1"/>
    <w:rsid w:val="00F431F2"/>
    <w:rsid w:val="00F50D03"/>
    <w:rsid w:val="00F5106D"/>
    <w:rsid w:val="00F55FDE"/>
    <w:rsid w:val="00F56851"/>
    <w:rsid w:val="00F56C21"/>
    <w:rsid w:val="00F64AD7"/>
    <w:rsid w:val="00F70B4C"/>
    <w:rsid w:val="00F72610"/>
    <w:rsid w:val="00F727E4"/>
    <w:rsid w:val="00F738D8"/>
    <w:rsid w:val="00F74D9E"/>
    <w:rsid w:val="00F74E67"/>
    <w:rsid w:val="00F76E2E"/>
    <w:rsid w:val="00F7757B"/>
    <w:rsid w:val="00F80B0B"/>
    <w:rsid w:val="00F80D68"/>
    <w:rsid w:val="00F825AF"/>
    <w:rsid w:val="00F82939"/>
    <w:rsid w:val="00F86B26"/>
    <w:rsid w:val="00F931CE"/>
    <w:rsid w:val="00F93827"/>
    <w:rsid w:val="00F942A2"/>
    <w:rsid w:val="00F94AFD"/>
    <w:rsid w:val="00F95CFB"/>
    <w:rsid w:val="00F9603F"/>
    <w:rsid w:val="00F961D9"/>
    <w:rsid w:val="00F96F9C"/>
    <w:rsid w:val="00F979AF"/>
    <w:rsid w:val="00FA02E4"/>
    <w:rsid w:val="00FA1726"/>
    <w:rsid w:val="00FA1B8A"/>
    <w:rsid w:val="00FA21E1"/>
    <w:rsid w:val="00FA3360"/>
    <w:rsid w:val="00FA5D2A"/>
    <w:rsid w:val="00FB03D2"/>
    <w:rsid w:val="00FB0AB7"/>
    <w:rsid w:val="00FB3043"/>
    <w:rsid w:val="00FB38A7"/>
    <w:rsid w:val="00FB5262"/>
    <w:rsid w:val="00FB5D3C"/>
    <w:rsid w:val="00FB69B3"/>
    <w:rsid w:val="00FC4081"/>
    <w:rsid w:val="00FC4342"/>
    <w:rsid w:val="00FC455B"/>
    <w:rsid w:val="00FC6FC9"/>
    <w:rsid w:val="00FC7E3B"/>
    <w:rsid w:val="00FD1289"/>
    <w:rsid w:val="00FD2003"/>
    <w:rsid w:val="00FD4A14"/>
    <w:rsid w:val="00FE3117"/>
    <w:rsid w:val="00FE41EF"/>
    <w:rsid w:val="00FE7E09"/>
    <w:rsid w:val="00FF5C7B"/>
    <w:rsid w:val="00FF67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91351"/>
  <w15:chartTrackingRefBased/>
  <w15:docId w15:val="{E98C19E1-2C08-42C4-8B33-1FC6594DD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475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1475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unhideWhenUsed/>
    <w:qFormat/>
    <w:rsid w:val="002510AB"/>
    <w:pPr>
      <w:widowControl w:val="0"/>
      <w:autoSpaceDE w:val="0"/>
      <w:autoSpaceDN w:val="0"/>
      <w:spacing w:after="0" w:line="240" w:lineRule="auto"/>
      <w:ind w:left="1534" w:hanging="737"/>
      <w:outlineLvl w:val="2"/>
    </w:pPr>
    <w:rPr>
      <w:rFonts w:ascii="Times New Roman" w:eastAsia="Times New Roman" w:hAnsi="Times New Roman" w:cs="Times New Roman"/>
      <w:sz w:val="34"/>
      <w:szCs w:val="34"/>
      <w:lang w:val="en-US"/>
    </w:rPr>
  </w:style>
  <w:style w:type="paragraph" w:styleId="berschrift4">
    <w:name w:val="heading 4"/>
    <w:basedOn w:val="Standard"/>
    <w:link w:val="berschrift4Zchn"/>
    <w:uiPriority w:val="9"/>
    <w:unhideWhenUsed/>
    <w:qFormat/>
    <w:rsid w:val="002510AB"/>
    <w:pPr>
      <w:widowControl w:val="0"/>
      <w:autoSpaceDE w:val="0"/>
      <w:autoSpaceDN w:val="0"/>
      <w:spacing w:before="271" w:after="0" w:line="240" w:lineRule="auto"/>
      <w:ind w:left="1250" w:hanging="737"/>
      <w:outlineLvl w:val="3"/>
    </w:pPr>
    <w:rPr>
      <w:rFonts w:ascii="Times New Roman" w:eastAsia="Times New Roman" w:hAnsi="Times New Roman" w:cs="Times New Roman"/>
      <w:sz w:val="26"/>
      <w:szCs w:val="2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603C2"/>
    <w:pPr>
      <w:spacing w:after="0" w:line="240" w:lineRule="auto"/>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94AFD"/>
    <w:rPr>
      <w:color w:val="0563C1" w:themeColor="hyperlink"/>
      <w:u w:val="single"/>
    </w:rPr>
  </w:style>
  <w:style w:type="character" w:styleId="NichtaufgelsteErwhnung">
    <w:name w:val="Unresolved Mention"/>
    <w:basedOn w:val="Absatz-Standardschriftart"/>
    <w:uiPriority w:val="99"/>
    <w:semiHidden/>
    <w:unhideWhenUsed/>
    <w:rsid w:val="00F94AFD"/>
    <w:rPr>
      <w:color w:val="605E5C"/>
      <w:shd w:val="clear" w:color="auto" w:fill="E1DFDD"/>
    </w:rPr>
  </w:style>
  <w:style w:type="character" w:styleId="Zeilennummer">
    <w:name w:val="line number"/>
    <w:basedOn w:val="Absatz-Standardschriftart"/>
    <w:uiPriority w:val="99"/>
    <w:semiHidden/>
    <w:unhideWhenUsed/>
    <w:rsid w:val="00BA08AA"/>
  </w:style>
  <w:style w:type="character" w:customStyle="1" w:styleId="berschrift3Zchn">
    <w:name w:val="Überschrift 3 Zchn"/>
    <w:basedOn w:val="Absatz-Standardschriftart"/>
    <w:link w:val="berschrift3"/>
    <w:uiPriority w:val="9"/>
    <w:rsid w:val="002510AB"/>
    <w:rPr>
      <w:rFonts w:ascii="Times New Roman" w:eastAsia="Times New Roman" w:hAnsi="Times New Roman" w:cs="Times New Roman"/>
      <w:sz w:val="34"/>
      <w:szCs w:val="34"/>
      <w:lang w:val="en-US"/>
    </w:rPr>
  </w:style>
  <w:style w:type="character" w:customStyle="1" w:styleId="berschrift4Zchn">
    <w:name w:val="Überschrift 4 Zchn"/>
    <w:basedOn w:val="Absatz-Standardschriftart"/>
    <w:link w:val="berschrift4"/>
    <w:uiPriority w:val="9"/>
    <w:rsid w:val="002510AB"/>
    <w:rPr>
      <w:rFonts w:ascii="Times New Roman" w:eastAsia="Times New Roman" w:hAnsi="Times New Roman" w:cs="Times New Roman"/>
      <w:sz w:val="26"/>
      <w:szCs w:val="26"/>
      <w:lang w:val="en-US"/>
    </w:rPr>
  </w:style>
  <w:style w:type="paragraph" w:styleId="Textkrper">
    <w:name w:val="Body Text"/>
    <w:basedOn w:val="Standard"/>
    <w:link w:val="TextkrperZchn"/>
    <w:uiPriority w:val="1"/>
    <w:qFormat/>
    <w:rsid w:val="002510AB"/>
    <w:pPr>
      <w:widowControl w:val="0"/>
      <w:autoSpaceDE w:val="0"/>
      <w:autoSpaceDN w:val="0"/>
      <w:spacing w:after="0" w:line="240" w:lineRule="auto"/>
    </w:pPr>
    <w:rPr>
      <w:rFonts w:ascii="Calibri" w:eastAsia="Calibri" w:hAnsi="Calibri" w:cs="Calibri"/>
      <w:sz w:val="20"/>
      <w:szCs w:val="20"/>
      <w:lang w:val="en-US"/>
    </w:rPr>
  </w:style>
  <w:style w:type="character" w:customStyle="1" w:styleId="TextkrperZchn">
    <w:name w:val="Textkörper Zchn"/>
    <w:basedOn w:val="Absatz-Standardschriftart"/>
    <w:link w:val="Textkrper"/>
    <w:uiPriority w:val="1"/>
    <w:rsid w:val="002510AB"/>
    <w:rPr>
      <w:rFonts w:ascii="Calibri" w:eastAsia="Calibri" w:hAnsi="Calibri" w:cs="Calibri"/>
      <w:sz w:val="20"/>
      <w:szCs w:val="20"/>
      <w:lang w:val="en-US"/>
    </w:rPr>
  </w:style>
  <w:style w:type="table" w:customStyle="1" w:styleId="TableNormal">
    <w:name w:val="Table Normal"/>
    <w:uiPriority w:val="2"/>
    <w:semiHidden/>
    <w:unhideWhenUsed/>
    <w:qFormat/>
    <w:rsid w:val="002510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2510AB"/>
    <w:pPr>
      <w:widowControl w:val="0"/>
      <w:autoSpaceDE w:val="0"/>
      <w:autoSpaceDN w:val="0"/>
      <w:spacing w:before="91" w:after="0" w:line="240" w:lineRule="auto"/>
      <w:ind w:left="80"/>
    </w:pPr>
    <w:rPr>
      <w:rFonts w:ascii="Calibri" w:eastAsia="Calibri" w:hAnsi="Calibri" w:cs="Calibri"/>
      <w:lang w:val="en-US"/>
    </w:rPr>
  </w:style>
  <w:style w:type="paragraph" w:styleId="Listenabsatz">
    <w:name w:val="List Paragraph"/>
    <w:basedOn w:val="Standard"/>
    <w:uiPriority w:val="34"/>
    <w:qFormat/>
    <w:rsid w:val="00AE3F9C"/>
    <w:pPr>
      <w:ind w:left="720"/>
      <w:contextualSpacing/>
    </w:pPr>
  </w:style>
  <w:style w:type="paragraph" w:styleId="Kopfzeile">
    <w:name w:val="header"/>
    <w:basedOn w:val="Standard"/>
    <w:link w:val="KopfzeileZchn"/>
    <w:uiPriority w:val="99"/>
    <w:unhideWhenUsed/>
    <w:rsid w:val="00DF20A1"/>
    <w:pPr>
      <w:tabs>
        <w:tab w:val="center" w:pos="4536"/>
        <w:tab w:val="right" w:pos="9072"/>
      </w:tabs>
      <w:spacing w:after="0" w:line="240" w:lineRule="auto"/>
      <w:ind w:left="284"/>
      <w:jc w:val="both"/>
    </w:pPr>
  </w:style>
  <w:style w:type="character" w:customStyle="1" w:styleId="KopfzeileZchn">
    <w:name w:val="Kopfzeile Zchn"/>
    <w:basedOn w:val="Absatz-Standardschriftart"/>
    <w:link w:val="Kopfzeile"/>
    <w:uiPriority w:val="99"/>
    <w:rsid w:val="00DF20A1"/>
  </w:style>
  <w:style w:type="paragraph" w:styleId="Fuzeile">
    <w:name w:val="footer"/>
    <w:basedOn w:val="Standard"/>
    <w:link w:val="FuzeileZchn"/>
    <w:uiPriority w:val="99"/>
    <w:unhideWhenUsed/>
    <w:rsid w:val="00DF20A1"/>
    <w:pPr>
      <w:tabs>
        <w:tab w:val="center" w:pos="4536"/>
        <w:tab w:val="right" w:pos="9072"/>
      </w:tabs>
      <w:spacing w:after="0" w:line="240" w:lineRule="auto"/>
      <w:ind w:left="284"/>
      <w:jc w:val="both"/>
    </w:pPr>
  </w:style>
  <w:style w:type="character" w:customStyle="1" w:styleId="FuzeileZchn">
    <w:name w:val="Fußzeile Zchn"/>
    <w:basedOn w:val="Absatz-Standardschriftart"/>
    <w:link w:val="Fuzeile"/>
    <w:uiPriority w:val="99"/>
    <w:rsid w:val="00DF20A1"/>
  </w:style>
  <w:style w:type="paragraph" w:customStyle="1" w:styleId="BPPKTeilkompetenzListe">
    <w:name w:val="BP_PK_Teilkompetenz_Liste"/>
    <w:basedOn w:val="Standard"/>
    <w:uiPriority w:val="1"/>
    <w:qFormat/>
    <w:rsid w:val="00AA6AE5"/>
    <w:pPr>
      <w:numPr>
        <w:numId w:val="2"/>
      </w:numPr>
      <w:spacing w:before="60" w:after="60" w:line="360" w:lineRule="auto"/>
    </w:pPr>
    <w:rPr>
      <w:rFonts w:ascii="Arial" w:eastAsia="Calibri" w:hAnsi="Arial" w:cs="Arial"/>
      <w:sz w:val="20"/>
      <w:szCs w:val="24"/>
      <w:lang w:eastAsia="de-DE"/>
    </w:rPr>
  </w:style>
  <w:style w:type="paragraph" w:styleId="Sprechblasentext">
    <w:name w:val="Balloon Text"/>
    <w:basedOn w:val="Standard"/>
    <w:link w:val="SprechblasentextZchn"/>
    <w:uiPriority w:val="99"/>
    <w:semiHidden/>
    <w:unhideWhenUsed/>
    <w:rsid w:val="00FC455B"/>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FC455B"/>
    <w:rPr>
      <w:rFonts w:ascii="Arial" w:hAnsi="Arial" w:cs="Arial"/>
      <w:sz w:val="18"/>
      <w:szCs w:val="18"/>
    </w:rPr>
  </w:style>
  <w:style w:type="character" w:styleId="Hervorhebung">
    <w:name w:val="Emphasis"/>
    <w:basedOn w:val="Absatz-Standardschriftart"/>
    <w:uiPriority w:val="20"/>
    <w:qFormat/>
    <w:rsid w:val="004556C3"/>
    <w:rPr>
      <w:i/>
      <w:iCs/>
    </w:rPr>
  </w:style>
  <w:style w:type="character" w:styleId="HTMLZitat">
    <w:name w:val="HTML Cite"/>
    <w:basedOn w:val="Absatz-Standardschriftart"/>
    <w:uiPriority w:val="99"/>
    <w:semiHidden/>
    <w:unhideWhenUsed/>
    <w:qFormat/>
    <w:rsid w:val="004556C3"/>
    <w:rPr>
      <w:i/>
      <w:iCs/>
    </w:rPr>
  </w:style>
  <w:style w:type="character" w:customStyle="1" w:styleId="st">
    <w:name w:val="st"/>
    <w:basedOn w:val="Absatz-Standardschriftart"/>
    <w:qFormat/>
    <w:rsid w:val="004556C3"/>
  </w:style>
  <w:style w:type="paragraph" w:styleId="StandardWeb">
    <w:name w:val="Normal (Web)"/>
    <w:basedOn w:val="Standard"/>
    <w:uiPriority w:val="99"/>
    <w:unhideWhenUsed/>
    <w:rsid w:val="0056445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arkedcontent">
    <w:name w:val="markedcontent"/>
    <w:basedOn w:val="Absatz-Standardschriftart"/>
    <w:rsid w:val="00F55FDE"/>
  </w:style>
  <w:style w:type="character" w:customStyle="1" w:styleId="berschrift1Zchn">
    <w:name w:val="Überschrift 1 Zchn"/>
    <w:basedOn w:val="Absatz-Standardschriftart"/>
    <w:link w:val="berschrift1"/>
    <w:uiPriority w:val="9"/>
    <w:rsid w:val="001475C3"/>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1475C3"/>
    <w:rPr>
      <w:rFonts w:asciiTheme="majorHAnsi" w:eastAsiaTheme="majorEastAsia" w:hAnsiTheme="majorHAnsi" w:cstheme="majorBidi"/>
      <w:color w:val="2F5496" w:themeColor="accent1" w:themeShade="BF"/>
      <w:sz w:val="26"/>
      <w:szCs w:val="26"/>
    </w:rPr>
  </w:style>
  <w:style w:type="character" w:styleId="Platzhaltertext">
    <w:name w:val="Placeholder Text"/>
    <w:basedOn w:val="Absatz-Standardschriftart"/>
    <w:uiPriority w:val="99"/>
    <w:semiHidden/>
    <w:rsid w:val="00466D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2849">
      <w:bodyDiv w:val="1"/>
      <w:marLeft w:val="0"/>
      <w:marRight w:val="0"/>
      <w:marTop w:val="0"/>
      <w:marBottom w:val="0"/>
      <w:divBdr>
        <w:top w:val="none" w:sz="0" w:space="0" w:color="auto"/>
        <w:left w:val="none" w:sz="0" w:space="0" w:color="auto"/>
        <w:bottom w:val="none" w:sz="0" w:space="0" w:color="auto"/>
        <w:right w:val="none" w:sz="0" w:space="0" w:color="auto"/>
      </w:divBdr>
      <w:divsChild>
        <w:div w:id="614562506">
          <w:marLeft w:val="0"/>
          <w:marRight w:val="0"/>
          <w:marTop w:val="0"/>
          <w:marBottom w:val="0"/>
          <w:divBdr>
            <w:top w:val="none" w:sz="0" w:space="0" w:color="auto"/>
            <w:left w:val="none" w:sz="0" w:space="0" w:color="auto"/>
            <w:bottom w:val="none" w:sz="0" w:space="0" w:color="auto"/>
            <w:right w:val="none" w:sz="0" w:space="0" w:color="auto"/>
          </w:divBdr>
        </w:div>
        <w:div w:id="1056466467">
          <w:marLeft w:val="0"/>
          <w:marRight w:val="0"/>
          <w:marTop w:val="0"/>
          <w:marBottom w:val="0"/>
          <w:divBdr>
            <w:top w:val="none" w:sz="0" w:space="0" w:color="auto"/>
            <w:left w:val="none" w:sz="0" w:space="0" w:color="auto"/>
            <w:bottom w:val="none" w:sz="0" w:space="0" w:color="auto"/>
            <w:right w:val="none" w:sz="0" w:space="0" w:color="auto"/>
          </w:divBdr>
        </w:div>
      </w:divsChild>
    </w:div>
    <w:div w:id="290356684">
      <w:bodyDiv w:val="1"/>
      <w:marLeft w:val="0"/>
      <w:marRight w:val="0"/>
      <w:marTop w:val="0"/>
      <w:marBottom w:val="0"/>
      <w:divBdr>
        <w:top w:val="none" w:sz="0" w:space="0" w:color="auto"/>
        <w:left w:val="none" w:sz="0" w:space="0" w:color="auto"/>
        <w:bottom w:val="none" w:sz="0" w:space="0" w:color="auto"/>
        <w:right w:val="none" w:sz="0" w:space="0" w:color="auto"/>
      </w:divBdr>
    </w:div>
    <w:div w:id="732586378">
      <w:bodyDiv w:val="1"/>
      <w:marLeft w:val="0"/>
      <w:marRight w:val="0"/>
      <w:marTop w:val="0"/>
      <w:marBottom w:val="0"/>
      <w:divBdr>
        <w:top w:val="none" w:sz="0" w:space="0" w:color="auto"/>
        <w:left w:val="none" w:sz="0" w:space="0" w:color="auto"/>
        <w:bottom w:val="none" w:sz="0" w:space="0" w:color="auto"/>
        <w:right w:val="none" w:sz="0" w:space="0" w:color="auto"/>
      </w:divBdr>
    </w:div>
    <w:div w:id="869492447">
      <w:bodyDiv w:val="1"/>
      <w:marLeft w:val="0"/>
      <w:marRight w:val="0"/>
      <w:marTop w:val="0"/>
      <w:marBottom w:val="0"/>
      <w:divBdr>
        <w:top w:val="none" w:sz="0" w:space="0" w:color="auto"/>
        <w:left w:val="none" w:sz="0" w:space="0" w:color="auto"/>
        <w:bottom w:val="none" w:sz="0" w:space="0" w:color="auto"/>
        <w:right w:val="none" w:sz="0" w:space="0" w:color="auto"/>
      </w:divBdr>
    </w:div>
    <w:div w:id="1317414688">
      <w:bodyDiv w:val="1"/>
      <w:marLeft w:val="0"/>
      <w:marRight w:val="0"/>
      <w:marTop w:val="0"/>
      <w:marBottom w:val="0"/>
      <w:divBdr>
        <w:top w:val="none" w:sz="0" w:space="0" w:color="auto"/>
        <w:left w:val="none" w:sz="0" w:space="0" w:color="auto"/>
        <w:bottom w:val="none" w:sz="0" w:space="0" w:color="auto"/>
        <w:right w:val="none" w:sz="0" w:space="0" w:color="auto"/>
      </w:divBdr>
      <w:divsChild>
        <w:div w:id="953055204">
          <w:marLeft w:val="0"/>
          <w:marRight w:val="0"/>
          <w:marTop w:val="0"/>
          <w:marBottom w:val="0"/>
          <w:divBdr>
            <w:top w:val="none" w:sz="0" w:space="0" w:color="auto"/>
            <w:left w:val="none" w:sz="0" w:space="0" w:color="auto"/>
            <w:bottom w:val="none" w:sz="0" w:space="0" w:color="auto"/>
            <w:right w:val="none" w:sz="0" w:space="0" w:color="auto"/>
          </w:divBdr>
          <w:divsChild>
            <w:div w:id="1047100090">
              <w:marLeft w:val="0"/>
              <w:marRight w:val="0"/>
              <w:marTop w:val="0"/>
              <w:marBottom w:val="0"/>
              <w:divBdr>
                <w:top w:val="none" w:sz="0" w:space="0" w:color="auto"/>
                <w:left w:val="none" w:sz="0" w:space="0" w:color="auto"/>
                <w:bottom w:val="none" w:sz="0" w:space="0" w:color="auto"/>
                <w:right w:val="none" w:sz="0" w:space="0" w:color="auto"/>
              </w:divBdr>
              <w:divsChild>
                <w:div w:id="730923777">
                  <w:marLeft w:val="0"/>
                  <w:marRight w:val="0"/>
                  <w:marTop w:val="0"/>
                  <w:marBottom w:val="0"/>
                  <w:divBdr>
                    <w:top w:val="none" w:sz="0" w:space="0" w:color="auto"/>
                    <w:left w:val="none" w:sz="0" w:space="0" w:color="auto"/>
                    <w:bottom w:val="none" w:sz="0" w:space="0" w:color="auto"/>
                    <w:right w:val="none" w:sz="0" w:space="0" w:color="auto"/>
                  </w:divBdr>
                </w:div>
              </w:divsChild>
            </w:div>
            <w:div w:id="499732370">
              <w:marLeft w:val="0"/>
              <w:marRight w:val="0"/>
              <w:marTop w:val="0"/>
              <w:marBottom w:val="0"/>
              <w:divBdr>
                <w:top w:val="none" w:sz="0" w:space="0" w:color="auto"/>
                <w:left w:val="none" w:sz="0" w:space="0" w:color="auto"/>
                <w:bottom w:val="none" w:sz="0" w:space="0" w:color="auto"/>
                <w:right w:val="none" w:sz="0" w:space="0" w:color="auto"/>
              </w:divBdr>
              <w:divsChild>
                <w:div w:id="311326085">
                  <w:marLeft w:val="0"/>
                  <w:marRight w:val="0"/>
                  <w:marTop w:val="0"/>
                  <w:marBottom w:val="0"/>
                  <w:divBdr>
                    <w:top w:val="none" w:sz="0" w:space="0" w:color="auto"/>
                    <w:left w:val="none" w:sz="0" w:space="0" w:color="auto"/>
                    <w:bottom w:val="none" w:sz="0" w:space="0" w:color="auto"/>
                    <w:right w:val="none" w:sz="0" w:space="0" w:color="auto"/>
                  </w:divBdr>
                  <w:divsChild>
                    <w:div w:id="430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0906">
          <w:marLeft w:val="0"/>
          <w:marRight w:val="0"/>
          <w:marTop w:val="0"/>
          <w:marBottom w:val="0"/>
          <w:divBdr>
            <w:top w:val="none" w:sz="0" w:space="0" w:color="auto"/>
            <w:left w:val="none" w:sz="0" w:space="0" w:color="auto"/>
            <w:bottom w:val="none" w:sz="0" w:space="0" w:color="auto"/>
            <w:right w:val="none" w:sz="0" w:space="0" w:color="auto"/>
          </w:divBdr>
          <w:divsChild>
            <w:div w:id="1047684141">
              <w:marLeft w:val="0"/>
              <w:marRight w:val="0"/>
              <w:marTop w:val="0"/>
              <w:marBottom w:val="0"/>
              <w:divBdr>
                <w:top w:val="none" w:sz="0" w:space="0" w:color="auto"/>
                <w:left w:val="none" w:sz="0" w:space="0" w:color="auto"/>
                <w:bottom w:val="none" w:sz="0" w:space="0" w:color="auto"/>
                <w:right w:val="none" w:sz="0" w:space="0" w:color="auto"/>
              </w:divBdr>
              <w:divsChild>
                <w:div w:id="1654524003">
                  <w:marLeft w:val="0"/>
                  <w:marRight w:val="0"/>
                  <w:marTop w:val="0"/>
                  <w:marBottom w:val="0"/>
                  <w:divBdr>
                    <w:top w:val="none" w:sz="0" w:space="0" w:color="auto"/>
                    <w:left w:val="none" w:sz="0" w:space="0" w:color="auto"/>
                    <w:bottom w:val="none" w:sz="0" w:space="0" w:color="auto"/>
                    <w:right w:val="none" w:sz="0" w:space="0" w:color="auto"/>
                  </w:divBdr>
                  <w:divsChild>
                    <w:div w:id="197936315">
                      <w:marLeft w:val="0"/>
                      <w:marRight w:val="0"/>
                      <w:marTop w:val="0"/>
                      <w:marBottom w:val="0"/>
                      <w:divBdr>
                        <w:top w:val="none" w:sz="0" w:space="0" w:color="auto"/>
                        <w:left w:val="none" w:sz="0" w:space="0" w:color="auto"/>
                        <w:bottom w:val="none" w:sz="0" w:space="0" w:color="auto"/>
                        <w:right w:val="none" w:sz="0" w:space="0" w:color="auto"/>
                      </w:divBdr>
                      <w:divsChild>
                        <w:div w:id="709915356">
                          <w:marLeft w:val="0"/>
                          <w:marRight w:val="0"/>
                          <w:marTop w:val="0"/>
                          <w:marBottom w:val="0"/>
                          <w:divBdr>
                            <w:top w:val="none" w:sz="0" w:space="0" w:color="auto"/>
                            <w:left w:val="none" w:sz="0" w:space="0" w:color="auto"/>
                            <w:bottom w:val="none" w:sz="0" w:space="0" w:color="auto"/>
                            <w:right w:val="none" w:sz="0" w:space="0" w:color="auto"/>
                          </w:divBdr>
                          <w:divsChild>
                            <w:div w:id="1292323709">
                              <w:marLeft w:val="0"/>
                              <w:marRight w:val="0"/>
                              <w:marTop w:val="0"/>
                              <w:marBottom w:val="0"/>
                              <w:divBdr>
                                <w:top w:val="none" w:sz="0" w:space="0" w:color="auto"/>
                                <w:left w:val="none" w:sz="0" w:space="0" w:color="auto"/>
                                <w:bottom w:val="none" w:sz="0" w:space="0" w:color="auto"/>
                                <w:right w:val="none" w:sz="0" w:space="0" w:color="auto"/>
                              </w:divBdr>
                              <w:divsChild>
                                <w:div w:id="1107699727">
                                  <w:marLeft w:val="0"/>
                                  <w:marRight w:val="0"/>
                                  <w:marTop w:val="0"/>
                                  <w:marBottom w:val="0"/>
                                  <w:divBdr>
                                    <w:top w:val="none" w:sz="0" w:space="0" w:color="auto"/>
                                    <w:left w:val="none" w:sz="0" w:space="0" w:color="auto"/>
                                    <w:bottom w:val="none" w:sz="0" w:space="0" w:color="auto"/>
                                    <w:right w:val="none" w:sz="0" w:space="0" w:color="auto"/>
                                  </w:divBdr>
                                  <w:divsChild>
                                    <w:div w:id="1013188657">
                                      <w:marLeft w:val="0"/>
                                      <w:marRight w:val="0"/>
                                      <w:marTop w:val="0"/>
                                      <w:marBottom w:val="0"/>
                                      <w:divBdr>
                                        <w:top w:val="none" w:sz="0" w:space="0" w:color="auto"/>
                                        <w:left w:val="none" w:sz="0" w:space="0" w:color="auto"/>
                                        <w:bottom w:val="none" w:sz="0" w:space="0" w:color="auto"/>
                                        <w:right w:val="none" w:sz="0" w:space="0" w:color="auto"/>
                                      </w:divBdr>
                                      <w:divsChild>
                                        <w:div w:id="3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124">
          <w:marLeft w:val="0"/>
          <w:marRight w:val="0"/>
          <w:marTop w:val="0"/>
          <w:marBottom w:val="0"/>
          <w:divBdr>
            <w:top w:val="none" w:sz="0" w:space="0" w:color="auto"/>
            <w:left w:val="none" w:sz="0" w:space="0" w:color="auto"/>
            <w:bottom w:val="none" w:sz="0" w:space="0" w:color="auto"/>
            <w:right w:val="none" w:sz="0" w:space="0" w:color="auto"/>
          </w:divBdr>
        </w:div>
      </w:divsChild>
    </w:div>
    <w:div w:id="1399937785">
      <w:bodyDiv w:val="1"/>
      <w:marLeft w:val="0"/>
      <w:marRight w:val="0"/>
      <w:marTop w:val="0"/>
      <w:marBottom w:val="0"/>
      <w:divBdr>
        <w:top w:val="none" w:sz="0" w:space="0" w:color="auto"/>
        <w:left w:val="none" w:sz="0" w:space="0" w:color="auto"/>
        <w:bottom w:val="none" w:sz="0" w:space="0" w:color="auto"/>
        <w:right w:val="none" w:sz="0" w:space="0" w:color="auto"/>
      </w:divBdr>
    </w:div>
    <w:div w:id="1432748315">
      <w:bodyDiv w:val="1"/>
      <w:marLeft w:val="0"/>
      <w:marRight w:val="0"/>
      <w:marTop w:val="0"/>
      <w:marBottom w:val="0"/>
      <w:divBdr>
        <w:top w:val="none" w:sz="0" w:space="0" w:color="auto"/>
        <w:left w:val="none" w:sz="0" w:space="0" w:color="auto"/>
        <w:bottom w:val="none" w:sz="0" w:space="0" w:color="auto"/>
        <w:right w:val="none" w:sz="0" w:space="0" w:color="auto"/>
      </w:divBdr>
      <w:divsChild>
        <w:div w:id="1104575912">
          <w:marLeft w:val="0"/>
          <w:marRight w:val="0"/>
          <w:marTop w:val="0"/>
          <w:marBottom w:val="0"/>
          <w:divBdr>
            <w:top w:val="none" w:sz="0" w:space="0" w:color="auto"/>
            <w:left w:val="none" w:sz="0" w:space="0" w:color="auto"/>
            <w:bottom w:val="none" w:sz="0" w:space="0" w:color="auto"/>
            <w:right w:val="none" w:sz="0" w:space="0" w:color="auto"/>
          </w:divBdr>
          <w:divsChild>
            <w:div w:id="1332414606">
              <w:marLeft w:val="0"/>
              <w:marRight w:val="0"/>
              <w:marTop w:val="0"/>
              <w:marBottom w:val="0"/>
              <w:divBdr>
                <w:top w:val="none" w:sz="0" w:space="0" w:color="auto"/>
                <w:left w:val="none" w:sz="0" w:space="0" w:color="auto"/>
                <w:bottom w:val="none" w:sz="0" w:space="0" w:color="auto"/>
                <w:right w:val="none" w:sz="0" w:space="0" w:color="auto"/>
              </w:divBdr>
              <w:divsChild>
                <w:div w:id="1712222403">
                  <w:marLeft w:val="0"/>
                  <w:marRight w:val="0"/>
                  <w:marTop w:val="0"/>
                  <w:marBottom w:val="0"/>
                  <w:divBdr>
                    <w:top w:val="none" w:sz="0" w:space="0" w:color="auto"/>
                    <w:left w:val="none" w:sz="0" w:space="0" w:color="auto"/>
                    <w:bottom w:val="none" w:sz="0" w:space="0" w:color="auto"/>
                    <w:right w:val="none" w:sz="0" w:space="0" w:color="auto"/>
                  </w:divBdr>
                </w:div>
                <w:div w:id="3204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9486">
      <w:bodyDiv w:val="1"/>
      <w:marLeft w:val="0"/>
      <w:marRight w:val="0"/>
      <w:marTop w:val="0"/>
      <w:marBottom w:val="0"/>
      <w:divBdr>
        <w:top w:val="none" w:sz="0" w:space="0" w:color="auto"/>
        <w:left w:val="none" w:sz="0" w:space="0" w:color="auto"/>
        <w:bottom w:val="none" w:sz="0" w:space="0" w:color="auto"/>
        <w:right w:val="none" w:sz="0" w:space="0" w:color="auto"/>
      </w:divBdr>
    </w:div>
    <w:div w:id="1909730370">
      <w:bodyDiv w:val="1"/>
      <w:marLeft w:val="0"/>
      <w:marRight w:val="0"/>
      <w:marTop w:val="0"/>
      <w:marBottom w:val="0"/>
      <w:divBdr>
        <w:top w:val="none" w:sz="0" w:space="0" w:color="auto"/>
        <w:left w:val="none" w:sz="0" w:space="0" w:color="auto"/>
        <w:bottom w:val="none" w:sz="0" w:space="0" w:color="auto"/>
        <w:right w:val="none" w:sz="0" w:space="0" w:color="auto"/>
      </w:divBdr>
      <w:divsChild>
        <w:div w:id="720516431">
          <w:marLeft w:val="0"/>
          <w:marRight w:val="0"/>
          <w:marTop w:val="0"/>
          <w:marBottom w:val="0"/>
          <w:divBdr>
            <w:top w:val="none" w:sz="0" w:space="0" w:color="auto"/>
            <w:left w:val="none" w:sz="0" w:space="0" w:color="auto"/>
            <w:bottom w:val="none" w:sz="0" w:space="0" w:color="auto"/>
            <w:right w:val="none" w:sz="0" w:space="0" w:color="auto"/>
          </w:divBdr>
          <w:divsChild>
            <w:div w:id="1540970139">
              <w:marLeft w:val="0"/>
              <w:marRight w:val="0"/>
              <w:marTop w:val="0"/>
              <w:marBottom w:val="0"/>
              <w:divBdr>
                <w:top w:val="none" w:sz="0" w:space="0" w:color="auto"/>
                <w:left w:val="none" w:sz="0" w:space="0" w:color="auto"/>
                <w:bottom w:val="none" w:sz="0" w:space="0" w:color="auto"/>
                <w:right w:val="none" w:sz="0" w:space="0" w:color="auto"/>
              </w:divBdr>
              <w:divsChild>
                <w:div w:id="1764448787">
                  <w:marLeft w:val="0"/>
                  <w:marRight w:val="0"/>
                  <w:marTop w:val="0"/>
                  <w:marBottom w:val="0"/>
                  <w:divBdr>
                    <w:top w:val="none" w:sz="0" w:space="0" w:color="auto"/>
                    <w:left w:val="none" w:sz="0" w:space="0" w:color="auto"/>
                    <w:bottom w:val="none" w:sz="0" w:space="0" w:color="auto"/>
                    <w:right w:val="none" w:sz="0" w:space="0" w:color="auto"/>
                  </w:divBdr>
                  <w:divsChild>
                    <w:div w:id="1797720714">
                      <w:marLeft w:val="0"/>
                      <w:marRight w:val="0"/>
                      <w:marTop w:val="0"/>
                      <w:marBottom w:val="0"/>
                      <w:divBdr>
                        <w:top w:val="none" w:sz="0" w:space="0" w:color="auto"/>
                        <w:left w:val="none" w:sz="0" w:space="0" w:color="auto"/>
                        <w:bottom w:val="none" w:sz="0" w:space="0" w:color="auto"/>
                        <w:right w:val="none" w:sz="0" w:space="0" w:color="auto"/>
                      </w:divBdr>
                      <w:divsChild>
                        <w:div w:id="782577947">
                          <w:marLeft w:val="0"/>
                          <w:marRight w:val="0"/>
                          <w:marTop w:val="0"/>
                          <w:marBottom w:val="0"/>
                          <w:divBdr>
                            <w:top w:val="none" w:sz="0" w:space="0" w:color="auto"/>
                            <w:left w:val="none" w:sz="0" w:space="0" w:color="auto"/>
                            <w:bottom w:val="none" w:sz="0" w:space="0" w:color="auto"/>
                            <w:right w:val="none" w:sz="0" w:space="0" w:color="auto"/>
                          </w:divBdr>
                          <w:divsChild>
                            <w:div w:id="14516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29848">
                  <w:marLeft w:val="0"/>
                  <w:marRight w:val="0"/>
                  <w:marTop w:val="0"/>
                  <w:marBottom w:val="0"/>
                  <w:divBdr>
                    <w:top w:val="none" w:sz="0" w:space="0" w:color="auto"/>
                    <w:left w:val="none" w:sz="0" w:space="0" w:color="auto"/>
                    <w:bottom w:val="none" w:sz="0" w:space="0" w:color="auto"/>
                    <w:right w:val="none" w:sz="0" w:space="0" w:color="auto"/>
                  </w:divBdr>
                  <w:divsChild>
                    <w:div w:id="1181620977">
                      <w:marLeft w:val="0"/>
                      <w:marRight w:val="0"/>
                      <w:marTop w:val="0"/>
                      <w:marBottom w:val="0"/>
                      <w:divBdr>
                        <w:top w:val="none" w:sz="0" w:space="0" w:color="auto"/>
                        <w:left w:val="none" w:sz="0" w:space="0" w:color="auto"/>
                        <w:bottom w:val="none" w:sz="0" w:space="0" w:color="auto"/>
                        <w:right w:val="none" w:sz="0" w:space="0" w:color="auto"/>
                      </w:divBdr>
                      <w:divsChild>
                        <w:div w:id="1728915284">
                          <w:marLeft w:val="0"/>
                          <w:marRight w:val="0"/>
                          <w:marTop w:val="0"/>
                          <w:marBottom w:val="0"/>
                          <w:divBdr>
                            <w:top w:val="none" w:sz="0" w:space="0" w:color="auto"/>
                            <w:left w:val="none" w:sz="0" w:space="0" w:color="auto"/>
                            <w:bottom w:val="none" w:sz="0" w:space="0" w:color="auto"/>
                            <w:right w:val="none" w:sz="0" w:space="0" w:color="auto"/>
                          </w:divBdr>
                          <w:divsChild>
                            <w:div w:id="1505822026">
                              <w:marLeft w:val="0"/>
                              <w:marRight w:val="0"/>
                              <w:marTop w:val="0"/>
                              <w:marBottom w:val="0"/>
                              <w:divBdr>
                                <w:top w:val="none" w:sz="0" w:space="0" w:color="auto"/>
                                <w:left w:val="none" w:sz="0" w:space="0" w:color="auto"/>
                                <w:bottom w:val="none" w:sz="0" w:space="0" w:color="auto"/>
                                <w:right w:val="none" w:sz="0" w:space="0" w:color="auto"/>
                              </w:divBdr>
                              <w:divsChild>
                                <w:div w:id="1924604035">
                                  <w:marLeft w:val="0"/>
                                  <w:marRight w:val="0"/>
                                  <w:marTop w:val="0"/>
                                  <w:marBottom w:val="0"/>
                                  <w:divBdr>
                                    <w:top w:val="none" w:sz="0" w:space="0" w:color="auto"/>
                                    <w:left w:val="none" w:sz="0" w:space="0" w:color="auto"/>
                                    <w:bottom w:val="none" w:sz="0" w:space="0" w:color="auto"/>
                                    <w:right w:val="none" w:sz="0" w:space="0" w:color="auto"/>
                                  </w:divBdr>
                                  <w:divsChild>
                                    <w:div w:id="91169457">
                                      <w:marLeft w:val="0"/>
                                      <w:marRight w:val="0"/>
                                      <w:marTop w:val="0"/>
                                      <w:marBottom w:val="0"/>
                                      <w:divBdr>
                                        <w:top w:val="none" w:sz="0" w:space="0" w:color="auto"/>
                                        <w:left w:val="none" w:sz="0" w:space="0" w:color="auto"/>
                                        <w:bottom w:val="none" w:sz="0" w:space="0" w:color="auto"/>
                                        <w:right w:val="none" w:sz="0" w:space="0" w:color="auto"/>
                                      </w:divBdr>
                                      <w:divsChild>
                                        <w:div w:id="2135245255">
                                          <w:marLeft w:val="0"/>
                                          <w:marRight w:val="0"/>
                                          <w:marTop w:val="0"/>
                                          <w:marBottom w:val="0"/>
                                          <w:divBdr>
                                            <w:top w:val="none" w:sz="0" w:space="0" w:color="auto"/>
                                            <w:left w:val="none" w:sz="0" w:space="0" w:color="auto"/>
                                            <w:bottom w:val="none" w:sz="0" w:space="0" w:color="auto"/>
                                            <w:right w:val="none" w:sz="0" w:space="0" w:color="auto"/>
                                          </w:divBdr>
                                          <w:divsChild>
                                            <w:div w:id="1665357880">
                                              <w:marLeft w:val="0"/>
                                              <w:marRight w:val="0"/>
                                              <w:marTop w:val="0"/>
                                              <w:marBottom w:val="0"/>
                                              <w:divBdr>
                                                <w:top w:val="none" w:sz="0" w:space="0" w:color="auto"/>
                                                <w:left w:val="none" w:sz="0" w:space="0" w:color="auto"/>
                                                <w:bottom w:val="none" w:sz="0" w:space="0" w:color="auto"/>
                                                <w:right w:val="none" w:sz="0" w:space="0" w:color="auto"/>
                                              </w:divBdr>
                                              <w:divsChild>
                                                <w:div w:id="10605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191130">
          <w:marLeft w:val="0"/>
          <w:marRight w:val="0"/>
          <w:marTop w:val="0"/>
          <w:marBottom w:val="0"/>
          <w:divBdr>
            <w:top w:val="none" w:sz="0" w:space="0" w:color="auto"/>
            <w:left w:val="none" w:sz="0" w:space="0" w:color="auto"/>
            <w:bottom w:val="none" w:sz="0" w:space="0" w:color="auto"/>
            <w:right w:val="none" w:sz="0" w:space="0" w:color="auto"/>
          </w:divBdr>
          <w:divsChild>
            <w:div w:id="685598310">
              <w:marLeft w:val="0"/>
              <w:marRight w:val="0"/>
              <w:marTop w:val="0"/>
              <w:marBottom w:val="0"/>
              <w:divBdr>
                <w:top w:val="none" w:sz="0" w:space="0" w:color="auto"/>
                <w:left w:val="none" w:sz="0" w:space="0" w:color="auto"/>
                <w:bottom w:val="none" w:sz="0" w:space="0" w:color="auto"/>
                <w:right w:val="none" w:sz="0" w:space="0" w:color="auto"/>
              </w:divBdr>
              <w:divsChild>
                <w:div w:id="329721616">
                  <w:marLeft w:val="0"/>
                  <w:marRight w:val="0"/>
                  <w:marTop w:val="0"/>
                  <w:marBottom w:val="0"/>
                  <w:divBdr>
                    <w:top w:val="none" w:sz="0" w:space="0" w:color="auto"/>
                    <w:left w:val="none" w:sz="0" w:space="0" w:color="auto"/>
                    <w:bottom w:val="none" w:sz="0" w:space="0" w:color="auto"/>
                    <w:right w:val="none" w:sz="0" w:space="0" w:color="auto"/>
                  </w:divBdr>
                  <w:divsChild>
                    <w:div w:id="1551578092">
                      <w:marLeft w:val="0"/>
                      <w:marRight w:val="0"/>
                      <w:marTop w:val="0"/>
                      <w:marBottom w:val="0"/>
                      <w:divBdr>
                        <w:top w:val="none" w:sz="0" w:space="0" w:color="auto"/>
                        <w:left w:val="none" w:sz="0" w:space="0" w:color="auto"/>
                        <w:bottom w:val="none" w:sz="0" w:space="0" w:color="auto"/>
                        <w:right w:val="none" w:sz="0" w:space="0" w:color="auto"/>
                      </w:divBdr>
                      <w:divsChild>
                        <w:div w:id="1159343149">
                          <w:marLeft w:val="0"/>
                          <w:marRight w:val="0"/>
                          <w:marTop w:val="0"/>
                          <w:marBottom w:val="0"/>
                          <w:divBdr>
                            <w:top w:val="none" w:sz="0" w:space="0" w:color="auto"/>
                            <w:left w:val="none" w:sz="0" w:space="0" w:color="auto"/>
                            <w:bottom w:val="none" w:sz="0" w:space="0" w:color="auto"/>
                            <w:right w:val="none" w:sz="0" w:space="0" w:color="auto"/>
                          </w:divBdr>
                          <w:divsChild>
                            <w:div w:id="7792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0486">
                      <w:marLeft w:val="0"/>
                      <w:marRight w:val="0"/>
                      <w:marTop w:val="0"/>
                      <w:marBottom w:val="0"/>
                      <w:divBdr>
                        <w:top w:val="none" w:sz="0" w:space="0" w:color="auto"/>
                        <w:left w:val="none" w:sz="0" w:space="0" w:color="auto"/>
                        <w:bottom w:val="none" w:sz="0" w:space="0" w:color="auto"/>
                        <w:right w:val="none" w:sz="0" w:space="0" w:color="auto"/>
                      </w:divBdr>
                      <w:divsChild>
                        <w:div w:id="269819270">
                          <w:marLeft w:val="0"/>
                          <w:marRight w:val="0"/>
                          <w:marTop w:val="0"/>
                          <w:marBottom w:val="0"/>
                          <w:divBdr>
                            <w:top w:val="none" w:sz="0" w:space="0" w:color="auto"/>
                            <w:left w:val="none" w:sz="0" w:space="0" w:color="auto"/>
                            <w:bottom w:val="none" w:sz="0" w:space="0" w:color="auto"/>
                            <w:right w:val="none" w:sz="0" w:space="0" w:color="auto"/>
                          </w:divBdr>
                          <w:divsChild>
                            <w:div w:id="1418477649">
                              <w:marLeft w:val="0"/>
                              <w:marRight w:val="0"/>
                              <w:marTop w:val="0"/>
                              <w:marBottom w:val="0"/>
                              <w:divBdr>
                                <w:top w:val="none" w:sz="0" w:space="0" w:color="auto"/>
                                <w:left w:val="none" w:sz="0" w:space="0" w:color="auto"/>
                                <w:bottom w:val="none" w:sz="0" w:space="0" w:color="auto"/>
                                <w:right w:val="none" w:sz="0" w:space="0" w:color="auto"/>
                              </w:divBdr>
                              <w:divsChild>
                                <w:div w:id="189954282">
                                  <w:marLeft w:val="0"/>
                                  <w:marRight w:val="0"/>
                                  <w:marTop w:val="0"/>
                                  <w:marBottom w:val="0"/>
                                  <w:divBdr>
                                    <w:top w:val="none" w:sz="0" w:space="0" w:color="auto"/>
                                    <w:left w:val="none" w:sz="0" w:space="0" w:color="auto"/>
                                    <w:bottom w:val="none" w:sz="0" w:space="0" w:color="auto"/>
                                    <w:right w:val="none" w:sz="0" w:space="0" w:color="auto"/>
                                  </w:divBdr>
                                  <w:divsChild>
                                    <w:div w:id="548298549">
                                      <w:marLeft w:val="0"/>
                                      <w:marRight w:val="0"/>
                                      <w:marTop w:val="0"/>
                                      <w:marBottom w:val="0"/>
                                      <w:divBdr>
                                        <w:top w:val="none" w:sz="0" w:space="0" w:color="auto"/>
                                        <w:left w:val="none" w:sz="0" w:space="0" w:color="auto"/>
                                        <w:bottom w:val="none" w:sz="0" w:space="0" w:color="auto"/>
                                        <w:right w:val="none" w:sz="0" w:space="0" w:color="auto"/>
                                      </w:divBdr>
                                      <w:divsChild>
                                        <w:div w:id="34088937">
                                          <w:marLeft w:val="0"/>
                                          <w:marRight w:val="0"/>
                                          <w:marTop w:val="0"/>
                                          <w:marBottom w:val="0"/>
                                          <w:divBdr>
                                            <w:top w:val="none" w:sz="0" w:space="0" w:color="auto"/>
                                            <w:left w:val="none" w:sz="0" w:space="0" w:color="auto"/>
                                            <w:bottom w:val="none" w:sz="0" w:space="0" w:color="auto"/>
                                            <w:right w:val="none" w:sz="0" w:space="0" w:color="auto"/>
                                          </w:divBdr>
                                          <w:divsChild>
                                            <w:div w:id="1484852051">
                                              <w:marLeft w:val="0"/>
                                              <w:marRight w:val="0"/>
                                              <w:marTop w:val="0"/>
                                              <w:marBottom w:val="0"/>
                                              <w:divBdr>
                                                <w:top w:val="none" w:sz="0" w:space="0" w:color="auto"/>
                                                <w:left w:val="none" w:sz="0" w:space="0" w:color="auto"/>
                                                <w:bottom w:val="none" w:sz="0" w:space="0" w:color="auto"/>
                                                <w:right w:val="none" w:sz="0" w:space="0" w:color="auto"/>
                                              </w:divBdr>
                                              <w:divsChild>
                                                <w:div w:id="18771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549936">
          <w:marLeft w:val="0"/>
          <w:marRight w:val="0"/>
          <w:marTop w:val="0"/>
          <w:marBottom w:val="0"/>
          <w:divBdr>
            <w:top w:val="none" w:sz="0" w:space="0" w:color="auto"/>
            <w:left w:val="none" w:sz="0" w:space="0" w:color="auto"/>
            <w:bottom w:val="none" w:sz="0" w:space="0" w:color="auto"/>
            <w:right w:val="none" w:sz="0" w:space="0" w:color="auto"/>
          </w:divBdr>
          <w:divsChild>
            <w:div w:id="1094517822">
              <w:marLeft w:val="0"/>
              <w:marRight w:val="0"/>
              <w:marTop w:val="0"/>
              <w:marBottom w:val="0"/>
              <w:divBdr>
                <w:top w:val="none" w:sz="0" w:space="0" w:color="auto"/>
                <w:left w:val="none" w:sz="0" w:space="0" w:color="auto"/>
                <w:bottom w:val="none" w:sz="0" w:space="0" w:color="auto"/>
                <w:right w:val="none" w:sz="0" w:space="0" w:color="auto"/>
              </w:divBdr>
              <w:divsChild>
                <w:div w:id="1675498209">
                  <w:marLeft w:val="0"/>
                  <w:marRight w:val="0"/>
                  <w:marTop w:val="0"/>
                  <w:marBottom w:val="0"/>
                  <w:divBdr>
                    <w:top w:val="none" w:sz="0" w:space="0" w:color="auto"/>
                    <w:left w:val="none" w:sz="0" w:space="0" w:color="auto"/>
                    <w:bottom w:val="none" w:sz="0" w:space="0" w:color="auto"/>
                    <w:right w:val="none" w:sz="0" w:space="0" w:color="auto"/>
                  </w:divBdr>
                  <w:divsChild>
                    <w:div w:id="256796721">
                      <w:marLeft w:val="0"/>
                      <w:marRight w:val="0"/>
                      <w:marTop w:val="0"/>
                      <w:marBottom w:val="0"/>
                      <w:divBdr>
                        <w:top w:val="none" w:sz="0" w:space="0" w:color="auto"/>
                        <w:left w:val="none" w:sz="0" w:space="0" w:color="auto"/>
                        <w:bottom w:val="none" w:sz="0" w:space="0" w:color="auto"/>
                        <w:right w:val="none" w:sz="0" w:space="0" w:color="auto"/>
                      </w:divBdr>
                      <w:divsChild>
                        <w:div w:id="1319266769">
                          <w:marLeft w:val="0"/>
                          <w:marRight w:val="0"/>
                          <w:marTop w:val="0"/>
                          <w:marBottom w:val="0"/>
                          <w:divBdr>
                            <w:top w:val="none" w:sz="0" w:space="0" w:color="auto"/>
                            <w:left w:val="none" w:sz="0" w:space="0" w:color="auto"/>
                            <w:bottom w:val="none" w:sz="0" w:space="0" w:color="auto"/>
                            <w:right w:val="none" w:sz="0" w:space="0" w:color="auto"/>
                          </w:divBdr>
                          <w:divsChild>
                            <w:div w:id="5753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09392">
                      <w:marLeft w:val="0"/>
                      <w:marRight w:val="0"/>
                      <w:marTop w:val="0"/>
                      <w:marBottom w:val="0"/>
                      <w:divBdr>
                        <w:top w:val="none" w:sz="0" w:space="0" w:color="auto"/>
                        <w:left w:val="none" w:sz="0" w:space="0" w:color="auto"/>
                        <w:bottom w:val="none" w:sz="0" w:space="0" w:color="auto"/>
                        <w:right w:val="none" w:sz="0" w:space="0" w:color="auto"/>
                      </w:divBdr>
                      <w:divsChild>
                        <w:div w:id="1105419264">
                          <w:marLeft w:val="0"/>
                          <w:marRight w:val="0"/>
                          <w:marTop w:val="0"/>
                          <w:marBottom w:val="0"/>
                          <w:divBdr>
                            <w:top w:val="none" w:sz="0" w:space="0" w:color="auto"/>
                            <w:left w:val="none" w:sz="0" w:space="0" w:color="auto"/>
                            <w:bottom w:val="none" w:sz="0" w:space="0" w:color="auto"/>
                            <w:right w:val="none" w:sz="0" w:space="0" w:color="auto"/>
                          </w:divBdr>
                          <w:divsChild>
                            <w:div w:id="1503592793">
                              <w:marLeft w:val="0"/>
                              <w:marRight w:val="0"/>
                              <w:marTop w:val="0"/>
                              <w:marBottom w:val="0"/>
                              <w:divBdr>
                                <w:top w:val="none" w:sz="0" w:space="0" w:color="auto"/>
                                <w:left w:val="none" w:sz="0" w:space="0" w:color="auto"/>
                                <w:bottom w:val="none" w:sz="0" w:space="0" w:color="auto"/>
                                <w:right w:val="none" w:sz="0" w:space="0" w:color="auto"/>
                              </w:divBdr>
                              <w:divsChild>
                                <w:div w:id="510990330">
                                  <w:marLeft w:val="0"/>
                                  <w:marRight w:val="0"/>
                                  <w:marTop w:val="0"/>
                                  <w:marBottom w:val="0"/>
                                  <w:divBdr>
                                    <w:top w:val="none" w:sz="0" w:space="0" w:color="auto"/>
                                    <w:left w:val="none" w:sz="0" w:space="0" w:color="auto"/>
                                    <w:bottom w:val="none" w:sz="0" w:space="0" w:color="auto"/>
                                    <w:right w:val="none" w:sz="0" w:space="0" w:color="auto"/>
                                  </w:divBdr>
                                  <w:divsChild>
                                    <w:div w:id="2067100664">
                                      <w:marLeft w:val="0"/>
                                      <w:marRight w:val="0"/>
                                      <w:marTop w:val="0"/>
                                      <w:marBottom w:val="0"/>
                                      <w:divBdr>
                                        <w:top w:val="none" w:sz="0" w:space="0" w:color="auto"/>
                                        <w:left w:val="none" w:sz="0" w:space="0" w:color="auto"/>
                                        <w:bottom w:val="none" w:sz="0" w:space="0" w:color="auto"/>
                                        <w:right w:val="none" w:sz="0" w:space="0" w:color="auto"/>
                                      </w:divBdr>
                                      <w:divsChild>
                                        <w:div w:id="1297951773">
                                          <w:marLeft w:val="0"/>
                                          <w:marRight w:val="0"/>
                                          <w:marTop w:val="0"/>
                                          <w:marBottom w:val="0"/>
                                          <w:divBdr>
                                            <w:top w:val="none" w:sz="0" w:space="0" w:color="auto"/>
                                            <w:left w:val="none" w:sz="0" w:space="0" w:color="auto"/>
                                            <w:bottom w:val="none" w:sz="0" w:space="0" w:color="auto"/>
                                            <w:right w:val="none" w:sz="0" w:space="0" w:color="auto"/>
                                          </w:divBdr>
                                          <w:divsChild>
                                            <w:div w:id="1696539482">
                                              <w:marLeft w:val="0"/>
                                              <w:marRight w:val="0"/>
                                              <w:marTop w:val="0"/>
                                              <w:marBottom w:val="0"/>
                                              <w:divBdr>
                                                <w:top w:val="none" w:sz="0" w:space="0" w:color="auto"/>
                                                <w:left w:val="none" w:sz="0" w:space="0" w:color="auto"/>
                                                <w:bottom w:val="none" w:sz="0" w:space="0" w:color="auto"/>
                                                <w:right w:val="none" w:sz="0" w:space="0" w:color="auto"/>
                                              </w:divBdr>
                                              <w:divsChild>
                                                <w:div w:id="1349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093489">
          <w:marLeft w:val="0"/>
          <w:marRight w:val="0"/>
          <w:marTop w:val="0"/>
          <w:marBottom w:val="0"/>
          <w:divBdr>
            <w:top w:val="none" w:sz="0" w:space="0" w:color="auto"/>
            <w:left w:val="none" w:sz="0" w:space="0" w:color="auto"/>
            <w:bottom w:val="none" w:sz="0" w:space="0" w:color="auto"/>
            <w:right w:val="none" w:sz="0" w:space="0" w:color="auto"/>
          </w:divBdr>
          <w:divsChild>
            <w:div w:id="1109085121">
              <w:marLeft w:val="0"/>
              <w:marRight w:val="0"/>
              <w:marTop w:val="0"/>
              <w:marBottom w:val="0"/>
              <w:divBdr>
                <w:top w:val="none" w:sz="0" w:space="0" w:color="auto"/>
                <w:left w:val="none" w:sz="0" w:space="0" w:color="auto"/>
                <w:bottom w:val="none" w:sz="0" w:space="0" w:color="auto"/>
                <w:right w:val="none" w:sz="0" w:space="0" w:color="auto"/>
              </w:divBdr>
              <w:divsChild>
                <w:div w:id="1420323018">
                  <w:marLeft w:val="0"/>
                  <w:marRight w:val="0"/>
                  <w:marTop w:val="0"/>
                  <w:marBottom w:val="0"/>
                  <w:divBdr>
                    <w:top w:val="none" w:sz="0" w:space="0" w:color="auto"/>
                    <w:left w:val="none" w:sz="0" w:space="0" w:color="auto"/>
                    <w:bottom w:val="none" w:sz="0" w:space="0" w:color="auto"/>
                    <w:right w:val="none" w:sz="0" w:space="0" w:color="auto"/>
                  </w:divBdr>
                  <w:divsChild>
                    <w:div w:id="1536842760">
                      <w:marLeft w:val="0"/>
                      <w:marRight w:val="0"/>
                      <w:marTop w:val="0"/>
                      <w:marBottom w:val="0"/>
                      <w:divBdr>
                        <w:top w:val="none" w:sz="0" w:space="0" w:color="auto"/>
                        <w:left w:val="none" w:sz="0" w:space="0" w:color="auto"/>
                        <w:bottom w:val="none" w:sz="0" w:space="0" w:color="auto"/>
                        <w:right w:val="none" w:sz="0" w:space="0" w:color="auto"/>
                      </w:divBdr>
                      <w:divsChild>
                        <w:div w:id="419446667">
                          <w:marLeft w:val="0"/>
                          <w:marRight w:val="0"/>
                          <w:marTop w:val="0"/>
                          <w:marBottom w:val="0"/>
                          <w:divBdr>
                            <w:top w:val="none" w:sz="0" w:space="0" w:color="auto"/>
                            <w:left w:val="none" w:sz="0" w:space="0" w:color="auto"/>
                            <w:bottom w:val="none" w:sz="0" w:space="0" w:color="auto"/>
                            <w:right w:val="none" w:sz="0" w:space="0" w:color="auto"/>
                          </w:divBdr>
                          <w:divsChild>
                            <w:div w:id="10461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5853">
                      <w:marLeft w:val="0"/>
                      <w:marRight w:val="0"/>
                      <w:marTop w:val="0"/>
                      <w:marBottom w:val="0"/>
                      <w:divBdr>
                        <w:top w:val="none" w:sz="0" w:space="0" w:color="auto"/>
                        <w:left w:val="none" w:sz="0" w:space="0" w:color="auto"/>
                        <w:bottom w:val="none" w:sz="0" w:space="0" w:color="auto"/>
                        <w:right w:val="none" w:sz="0" w:space="0" w:color="auto"/>
                      </w:divBdr>
                      <w:divsChild>
                        <w:div w:id="169292541">
                          <w:marLeft w:val="0"/>
                          <w:marRight w:val="0"/>
                          <w:marTop w:val="0"/>
                          <w:marBottom w:val="0"/>
                          <w:divBdr>
                            <w:top w:val="none" w:sz="0" w:space="0" w:color="auto"/>
                            <w:left w:val="none" w:sz="0" w:space="0" w:color="auto"/>
                            <w:bottom w:val="none" w:sz="0" w:space="0" w:color="auto"/>
                            <w:right w:val="none" w:sz="0" w:space="0" w:color="auto"/>
                          </w:divBdr>
                          <w:divsChild>
                            <w:div w:id="1683849152">
                              <w:marLeft w:val="0"/>
                              <w:marRight w:val="0"/>
                              <w:marTop w:val="0"/>
                              <w:marBottom w:val="0"/>
                              <w:divBdr>
                                <w:top w:val="none" w:sz="0" w:space="0" w:color="auto"/>
                                <w:left w:val="none" w:sz="0" w:space="0" w:color="auto"/>
                                <w:bottom w:val="none" w:sz="0" w:space="0" w:color="auto"/>
                                <w:right w:val="none" w:sz="0" w:space="0" w:color="auto"/>
                              </w:divBdr>
                              <w:divsChild>
                                <w:div w:id="1740471951">
                                  <w:marLeft w:val="0"/>
                                  <w:marRight w:val="0"/>
                                  <w:marTop w:val="0"/>
                                  <w:marBottom w:val="0"/>
                                  <w:divBdr>
                                    <w:top w:val="none" w:sz="0" w:space="0" w:color="auto"/>
                                    <w:left w:val="none" w:sz="0" w:space="0" w:color="auto"/>
                                    <w:bottom w:val="none" w:sz="0" w:space="0" w:color="auto"/>
                                    <w:right w:val="none" w:sz="0" w:space="0" w:color="auto"/>
                                  </w:divBdr>
                                  <w:divsChild>
                                    <w:div w:id="1355768962">
                                      <w:marLeft w:val="0"/>
                                      <w:marRight w:val="0"/>
                                      <w:marTop w:val="0"/>
                                      <w:marBottom w:val="0"/>
                                      <w:divBdr>
                                        <w:top w:val="none" w:sz="0" w:space="0" w:color="auto"/>
                                        <w:left w:val="none" w:sz="0" w:space="0" w:color="auto"/>
                                        <w:bottom w:val="none" w:sz="0" w:space="0" w:color="auto"/>
                                        <w:right w:val="none" w:sz="0" w:space="0" w:color="auto"/>
                                      </w:divBdr>
                                      <w:divsChild>
                                        <w:div w:id="152912305">
                                          <w:marLeft w:val="0"/>
                                          <w:marRight w:val="0"/>
                                          <w:marTop w:val="0"/>
                                          <w:marBottom w:val="0"/>
                                          <w:divBdr>
                                            <w:top w:val="none" w:sz="0" w:space="0" w:color="auto"/>
                                            <w:left w:val="none" w:sz="0" w:space="0" w:color="auto"/>
                                            <w:bottom w:val="none" w:sz="0" w:space="0" w:color="auto"/>
                                            <w:right w:val="none" w:sz="0" w:space="0" w:color="auto"/>
                                          </w:divBdr>
                                          <w:divsChild>
                                            <w:div w:id="1513183899">
                                              <w:marLeft w:val="0"/>
                                              <w:marRight w:val="0"/>
                                              <w:marTop w:val="0"/>
                                              <w:marBottom w:val="0"/>
                                              <w:divBdr>
                                                <w:top w:val="none" w:sz="0" w:space="0" w:color="auto"/>
                                                <w:left w:val="none" w:sz="0" w:space="0" w:color="auto"/>
                                                <w:bottom w:val="none" w:sz="0" w:space="0" w:color="auto"/>
                                                <w:right w:val="none" w:sz="0" w:space="0" w:color="auto"/>
                                              </w:divBdr>
                                              <w:divsChild>
                                                <w:div w:id="12325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857615">
          <w:marLeft w:val="0"/>
          <w:marRight w:val="0"/>
          <w:marTop w:val="0"/>
          <w:marBottom w:val="0"/>
          <w:divBdr>
            <w:top w:val="none" w:sz="0" w:space="0" w:color="auto"/>
            <w:left w:val="none" w:sz="0" w:space="0" w:color="auto"/>
            <w:bottom w:val="none" w:sz="0" w:space="0" w:color="auto"/>
            <w:right w:val="none" w:sz="0" w:space="0" w:color="auto"/>
          </w:divBdr>
          <w:divsChild>
            <w:div w:id="336930216">
              <w:marLeft w:val="0"/>
              <w:marRight w:val="0"/>
              <w:marTop w:val="0"/>
              <w:marBottom w:val="0"/>
              <w:divBdr>
                <w:top w:val="none" w:sz="0" w:space="0" w:color="auto"/>
                <w:left w:val="none" w:sz="0" w:space="0" w:color="auto"/>
                <w:bottom w:val="none" w:sz="0" w:space="0" w:color="auto"/>
                <w:right w:val="none" w:sz="0" w:space="0" w:color="auto"/>
              </w:divBdr>
              <w:divsChild>
                <w:div w:id="752975154">
                  <w:marLeft w:val="0"/>
                  <w:marRight w:val="0"/>
                  <w:marTop w:val="0"/>
                  <w:marBottom w:val="0"/>
                  <w:divBdr>
                    <w:top w:val="none" w:sz="0" w:space="0" w:color="auto"/>
                    <w:left w:val="none" w:sz="0" w:space="0" w:color="auto"/>
                    <w:bottom w:val="none" w:sz="0" w:space="0" w:color="auto"/>
                    <w:right w:val="none" w:sz="0" w:space="0" w:color="auto"/>
                  </w:divBdr>
                  <w:divsChild>
                    <w:div w:id="435904814">
                      <w:marLeft w:val="0"/>
                      <w:marRight w:val="0"/>
                      <w:marTop w:val="0"/>
                      <w:marBottom w:val="0"/>
                      <w:divBdr>
                        <w:top w:val="none" w:sz="0" w:space="0" w:color="auto"/>
                        <w:left w:val="none" w:sz="0" w:space="0" w:color="auto"/>
                        <w:bottom w:val="none" w:sz="0" w:space="0" w:color="auto"/>
                        <w:right w:val="none" w:sz="0" w:space="0" w:color="auto"/>
                      </w:divBdr>
                      <w:divsChild>
                        <w:div w:id="1591160245">
                          <w:marLeft w:val="0"/>
                          <w:marRight w:val="0"/>
                          <w:marTop w:val="0"/>
                          <w:marBottom w:val="0"/>
                          <w:divBdr>
                            <w:top w:val="none" w:sz="0" w:space="0" w:color="auto"/>
                            <w:left w:val="none" w:sz="0" w:space="0" w:color="auto"/>
                            <w:bottom w:val="none" w:sz="0" w:space="0" w:color="auto"/>
                            <w:right w:val="none" w:sz="0" w:space="0" w:color="auto"/>
                          </w:divBdr>
                          <w:divsChild>
                            <w:div w:id="8140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9340">
                      <w:marLeft w:val="0"/>
                      <w:marRight w:val="0"/>
                      <w:marTop w:val="0"/>
                      <w:marBottom w:val="0"/>
                      <w:divBdr>
                        <w:top w:val="none" w:sz="0" w:space="0" w:color="auto"/>
                        <w:left w:val="none" w:sz="0" w:space="0" w:color="auto"/>
                        <w:bottom w:val="none" w:sz="0" w:space="0" w:color="auto"/>
                        <w:right w:val="none" w:sz="0" w:space="0" w:color="auto"/>
                      </w:divBdr>
                      <w:divsChild>
                        <w:div w:id="2088452643">
                          <w:marLeft w:val="0"/>
                          <w:marRight w:val="0"/>
                          <w:marTop w:val="0"/>
                          <w:marBottom w:val="0"/>
                          <w:divBdr>
                            <w:top w:val="none" w:sz="0" w:space="0" w:color="auto"/>
                            <w:left w:val="none" w:sz="0" w:space="0" w:color="auto"/>
                            <w:bottom w:val="none" w:sz="0" w:space="0" w:color="auto"/>
                            <w:right w:val="none" w:sz="0" w:space="0" w:color="auto"/>
                          </w:divBdr>
                          <w:divsChild>
                            <w:div w:id="714622233">
                              <w:marLeft w:val="0"/>
                              <w:marRight w:val="0"/>
                              <w:marTop w:val="0"/>
                              <w:marBottom w:val="0"/>
                              <w:divBdr>
                                <w:top w:val="none" w:sz="0" w:space="0" w:color="auto"/>
                                <w:left w:val="none" w:sz="0" w:space="0" w:color="auto"/>
                                <w:bottom w:val="none" w:sz="0" w:space="0" w:color="auto"/>
                                <w:right w:val="none" w:sz="0" w:space="0" w:color="auto"/>
                              </w:divBdr>
                              <w:divsChild>
                                <w:div w:id="119079447">
                                  <w:marLeft w:val="0"/>
                                  <w:marRight w:val="0"/>
                                  <w:marTop w:val="0"/>
                                  <w:marBottom w:val="0"/>
                                  <w:divBdr>
                                    <w:top w:val="none" w:sz="0" w:space="0" w:color="auto"/>
                                    <w:left w:val="none" w:sz="0" w:space="0" w:color="auto"/>
                                    <w:bottom w:val="none" w:sz="0" w:space="0" w:color="auto"/>
                                    <w:right w:val="none" w:sz="0" w:space="0" w:color="auto"/>
                                  </w:divBdr>
                                  <w:divsChild>
                                    <w:div w:id="2034920212">
                                      <w:marLeft w:val="0"/>
                                      <w:marRight w:val="0"/>
                                      <w:marTop w:val="0"/>
                                      <w:marBottom w:val="0"/>
                                      <w:divBdr>
                                        <w:top w:val="none" w:sz="0" w:space="0" w:color="auto"/>
                                        <w:left w:val="none" w:sz="0" w:space="0" w:color="auto"/>
                                        <w:bottom w:val="none" w:sz="0" w:space="0" w:color="auto"/>
                                        <w:right w:val="none" w:sz="0" w:space="0" w:color="auto"/>
                                      </w:divBdr>
                                      <w:divsChild>
                                        <w:div w:id="1615483629">
                                          <w:marLeft w:val="0"/>
                                          <w:marRight w:val="0"/>
                                          <w:marTop w:val="0"/>
                                          <w:marBottom w:val="0"/>
                                          <w:divBdr>
                                            <w:top w:val="none" w:sz="0" w:space="0" w:color="auto"/>
                                            <w:left w:val="none" w:sz="0" w:space="0" w:color="auto"/>
                                            <w:bottom w:val="none" w:sz="0" w:space="0" w:color="auto"/>
                                            <w:right w:val="none" w:sz="0" w:space="0" w:color="auto"/>
                                          </w:divBdr>
                                          <w:divsChild>
                                            <w:div w:id="504320955">
                                              <w:marLeft w:val="0"/>
                                              <w:marRight w:val="0"/>
                                              <w:marTop w:val="0"/>
                                              <w:marBottom w:val="0"/>
                                              <w:divBdr>
                                                <w:top w:val="none" w:sz="0" w:space="0" w:color="auto"/>
                                                <w:left w:val="none" w:sz="0" w:space="0" w:color="auto"/>
                                                <w:bottom w:val="none" w:sz="0" w:space="0" w:color="auto"/>
                                                <w:right w:val="none" w:sz="0" w:space="0" w:color="auto"/>
                                              </w:divBdr>
                                              <w:divsChild>
                                                <w:div w:id="13680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728994">
          <w:marLeft w:val="0"/>
          <w:marRight w:val="0"/>
          <w:marTop w:val="0"/>
          <w:marBottom w:val="0"/>
          <w:divBdr>
            <w:top w:val="none" w:sz="0" w:space="0" w:color="auto"/>
            <w:left w:val="none" w:sz="0" w:space="0" w:color="auto"/>
            <w:bottom w:val="none" w:sz="0" w:space="0" w:color="auto"/>
            <w:right w:val="none" w:sz="0" w:space="0" w:color="auto"/>
          </w:divBdr>
          <w:divsChild>
            <w:div w:id="1839998270">
              <w:marLeft w:val="0"/>
              <w:marRight w:val="0"/>
              <w:marTop w:val="0"/>
              <w:marBottom w:val="0"/>
              <w:divBdr>
                <w:top w:val="none" w:sz="0" w:space="0" w:color="auto"/>
                <w:left w:val="none" w:sz="0" w:space="0" w:color="auto"/>
                <w:bottom w:val="none" w:sz="0" w:space="0" w:color="auto"/>
                <w:right w:val="none" w:sz="0" w:space="0" w:color="auto"/>
              </w:divBdr>
              <w:divsChild>
                <w:div w:id="1560825354">
                  <w:marLeft w:val="0"/>
                  <w:marRight w:val="0"/>
                  <w:marTop w:val="0"/>
                  <w:marBottom w:val="0"/>
                  <w:divBdr>
                    <w:top w:val="none" w:sz="0" w:space="0" w:color="auto"/>
                    <w:left w:val="none" w:sz="0" w:space="0" w:color="auto"/>
                    <w:bottom w:val="none" w:sz="0" w:space="0" w:color="auto"/>
                    <w:right w:val="none" w:sz="0" w:space="0" w:color="auto"/>
                  </w:divBdr>
                  <w:divsChild>
                    <w:div w:id="690761213">
                      <w:marLeft w:val="0"/>
                      <w:marRight w:val="0"/>
                      <w:marTop w:val="0"/>
                      <w:marBottom w:val="0"/>
                      <w:divBdr>
                        <w:top w:val="none" w:sz="0" w:space="0" w:color="auto"/>
                        <w:left w:val="none" w:sz="0" w:space="0" w:color="auto"/>
                        <w:bottom w:val="none" w:sz="0" w:space="0" w:color="auto"/>
                        <w:right w:val="none" w:sz="0" w:space="0" w:color="auto"/>
                      </w:divBdr>
                      <w:divsChild>
                        <w:div w:id="1979452568">
                          <w:marLeft w:val="0"/>
                          <w:marRight w:val="0"/>
                          <w:marTop w:val="0"/>
                          <w:marBottom w:val="0"/>
                          <w:divBdr>
                            <w:top w:val="none" w:sz="0" w:space="0" w:color="auto"/>
                            <w:left w:val="none" w:sz="0" w:space="0" w:color="auto"/>
                            <w:bottom w:val="none" w:sz="0" w:space="0" w:color="auto"/>
                            <w:right w:val="none" w:sz="0" w:space="0" w:color="auto"/>
                          </w:divBdr>
                          <w:divsChild>
                            <w:div w:id="1683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884805">
      <w:bodyDiv w:val="1"/>
      <w:marLeft w:val="0"/>
      <w:marRight w:val="0"/>
      <w:marTop w:val="0"/>
      <w:marBottom w:val="0"/>
      <w:divBdr>
        <w:top w:val="none" w:sz="0" w:space="0" w:color="auto"/>
        <w:left w:val="none" w:sz="0" w:space="0" w:color="auto"/>
        <w:bottom w:val="none" w:sz="0" w:space="0" w:color="auto"/>
        <w:right w:val="none" w:sz="0" w:space="0" w:color="auto"/>
      </w:divBdr>
    </w:div>
    <w:div w:id="207797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www.bildungsplaene-bw.de/,Lde/LS/BP2016BW/ALLG/%20GYM/PHI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588/ih.1996.0.22210" TargetMode="External"/><Relationship Id="rId7" Type="http://schemas.openxmlformats.org/officeDocument/2006/relationships/endnotes" Target="endnotes.xml"/><Relationship Id="rId12" Type="http://schemas.openxmlformats.org/officeDocument/2006/relationships/hyperlink" Target="https://commons.wikimedia.org/wiki/File:Georges_Seurat_-_Un_dimanche_apr%C3%A8s-midi_%C3%A0_l%27%C3%8Ele_de_la_Grande_Jatte.jpg" TargetMode="External"/><Relationship Id="rId17" Type="http://schemas.openxmlformats.org/officeDocument/2006/relationships/hyperlink" Target="https://syndrome-de-stendhal.blogspot.com/2012/05/archaischer-torso-apollos.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youtube.com/watch?v=OO62ea6zQ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ibBZoRmF_QQ" TargetMode="External"/><Relationship Id="rId23" Type="http://schemas.openxmlformats.org/officeDocument/2006/relationships/hyperlink" Target="https://www.youtube.com/watch?v=ibBZoRmF_QQ" TargetMode="External"/><Relationship Id="rId10" Type="http://schemas.openxmlformats.org/officeDocument/2006/relationships/hyperlink" Target="https://sammlung.museum-barberini.de/de/MB-Sig-03_paul-signac-der-hafen-bei-sonnenuntergang-opus-236-saint-tropez" TargetMode="External"/><Relationship Id="rId19" Type="http://schemas.openxmlformats.org/officeDocument/2006/relationships/hyperlink" Target="https://www.deutscheakademie.de/de/%20auszeichnungen/sigmund-freud-preis/hans-blumenberg/dankrede" TargetMode="External"/><Relationship Id="rId4" Type="http://schemas.openxmlformats.org/officeDocument/2006/relationships/settings" Target="settings.xml"/><Relationship Id="rId9" Type="http://schemas.openxmlformats.org/officeDocument/2006/relationships/hyperlink" Target="https://de.artsdot.com/@@/8XXRQJ-Claude-Monet-Etretat-,-Klippe-von-d%60Aval-,-Sonnenuntergang" TargetMode="External"/><Relationship Id="rId14" Type="http://schemas.openxmlformats.org/officeDocument/2006/relationships/image" Target="media/image4.jpeg"/><Relationship Id="rId22" Type="http://schemas.openxmlformats.org/officeDocument/2006/relationships/hyperlink" Target="https://www.youtube.com/watch?v=D21aFeL-mOQ"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6A239-E863-46C6-96A4-25F79013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12368</Words>
  <Characters>77920</Characters>
  <Application>Microsoft Office Word</Application>
  <DocSecurity>0</DocSecurity>
  <Lines>649</Lines>
  <Paragraphs>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jm_remme@yahoo.de</dc:creator>
  <cp:keywords/>
  <dc:description/>
  <cp:lastModifiedBy>Marcel Remme</cp:lastModifiedBy>
  <cp:revision>93</cp:revision>
  <cp:lastPrinted>2023-10-01T15:51:00Z</cp:lastPrinted>
  <dcterms:created xsi:type="dcterms:W3CDTF">2023-09-15T19:49:00Z</dcterms:created>
  <dcterms:modified xsi:type="dcterms:W3CDTF">2023-10-01T15:52:00Z</dcterms:modified>
</cp:coreProperties>
</file>