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FA681" w14:textId="77777777" w:rsidR="00535F23" w:rsidRDefault="00535F23" w:rsidP="00E24108">
      <w:pPr>
        <w:spacing w:after="0"/>
        <w:rPr>
          <w:b/>
          <w:bCs/>
          <w:sz w:val="36"/>
          <w:szCs w:val="36"/>
        </w:rPr>
      </w:pPr>
    </w:p>
    <w:p w14:paraId="6D535DD4" w14:textId="50491637" w:rsidR="00535F23" w:rsidRPr="00535F23" w:rsidRDefault="00535F23" w:rsidP="00535F23">
      <w:pPr>
        <w:pStyle w:val="Titel"/>
      </w:pPr>
      <w:r w:rsidRPr="00535F23">
        <w:t>„Ich bin, weil du bist“</w:t>
      </w:r>
    </w:p>
    <w:p w14:paraId="32438C59" w14:textId="1EE61D3D" w:rsidR="00535F23" w:rsidRPr="00607A2B" w:rsidRDefault="00535F23" w:rsidP="00535F23">
      <w:pPr>
        <w:spacing w:after="0"/>
        <w:jc w:val="center"/>
        <w:rPr>
          <w:b/>
          <w:bCs/>
          <w:sz w:val="48"/>
          <w:szCs w:val="48"/>
        </w:rPr>
      </w:pPr>
      <w:r w:rsidRPr="00607A2B">
        <w:rPr>
          <w:b/>
          <w:bCs/>
          <w:sz w:val="48"/>
          <w:szCs w:val="48"/>
        </w:rPr>
        <w:t>Konfessionelle Prägungen und Mentalitäten erfahren und reflektieren</w:t>
      </w:r>
    </w:p>
    <w:p w14:paraId="646BEF66" w14:textId="7CFC7E27" w:rsidR="00535F23" w:rsidRPr="00607A2B" w:rsidRDefault="00535F23" w:rsidP="00535F23">
      <w:pPr>
        <w:spacing w:after="0"/>
        <w:jc w:val="center"/>
        <w:rPr>
          <w:b/>
          <w:bCs/>
          <w:sz w:val="36"/>
          <w:szCs w:val="36"/>
        </w:rPr>
      </w:pPr>
      <w:r>
        <w:rPr>
          <w:b/>
          <w:bCs/>
          <w:sz w:val="36"/>
          <w:szCs w:val="36"/>
        </w:rPr>
        <w:t>Religionspädagogische Grundlagen für das konfessionelle Lernen</w:t>
      </w:r>
      <w:r w:rsidRPr="00607A2B">
        <w:rPr>
          <w:b/>
          <w:bCs/>
          <w:sz w:val="36"/>
          <w:szCs w:val="36"/>
        </w:rPr>
        <w:t xml:space="preserve"> im Religionsunterricht in der Sekundarstufe 1</w:t>
      </w:r>
    </w:p>
    <w:p w14:paraId="6ED884E8" w14:textId="77777777" w:rsidR="00535F23" w:rsidRDefault="00535F23" w:rsidP="00535F23"/>
    <w:p w14:paraId="626F0740" w14:textId="77777777" w:rsidR="00535F23" w:rsidRDefault="00535F23" w:rsidP="00535F23"/>
    <w:p w14:paraId="42578463" w14:textId="77777777" w:rsidR="00535F23" w:rsidRDefault="00535F23" w:rsidP="00535F23"/>
    <w:p w14:paraId="4136524C" w14:textId="77777777" w:rsidR="00535F23" w:rsidRDefault="00535F23" w:rsidP="00535F23"/>
    <w:p w14:paraId="0A4CBFE2" w14:textId="77777777" w:rsidR="00535F23" w:rsidRDefault="00535F23" w:rsidP="00535F23"/>
    <w:p w14:paraId="226BBF60" w14:textId="77777777" w:rsidR="00535F23" w:rsidRDefault="00535F23" w:rsidP="00535F23"/>
    <w:p w14:paraId="0DEAF6B2" w14:textId="77777777" w:rsidR="00535F23" w:rsidRDefault="00535F23" w:rsidP="00535F23"/>
    <w:p w14:paraId="425F9E3B" w14:textId="77777777" w:rsidR="00535F23" w:rsidRDefault="00535F23" w:rsidP="00535F23"/>
    <w:p w14:paraId="6F899CAA" w14:textId="45B7DCE1" w:rsidR="00806A96" w:rsidRPr="00C74AB3" w:rsidRDefault="00806A96" w:rsidP="00535F23">
      <w:r w:rsidRPr="00C74AB3">
        <w:t xml:space="preserve">Autorin/Autor: </w:t>
      </w:r>
      <w:r w:rsidR="00535F23">
        <w:t xml:space="preserve">Angelika Scholz, </w:t>
      </w:r>
      <w:proofErr w:type="spellStart"/>
      <w:r w:rsidR="00535F23">
        <w:t>StD</w:t>
      </w:r>
      <w:proofErr w:type="spellEnd"/>
      <w:r w:rsidR="00535F23">
        <w:t>‘</w:t>
      </w:r>
    </w:p>
    <w:p w14:paraId="0D4C1B79" w14:textId="2C77FC28" w:rsidR="005A2907" w:rsidRPr="00760C48" w:rsidRDefault="005A2907" w:rsidP="005A2907">
      <w:pPr>
        <w:rPr>
          <w:lang w:val="en-GB"/>
        </w:rPr>
      </w:pPr>
      <w:r w:rsidRPr="00760C48">
        <w:rPr>
          <w:lang w:val="en-GB"/>
        </w:rPr>
        <w:t xml:space="preserve">Datum: </w:t>
      </w:r>
      <w:fldSimple w:instr=" DATE  ">
        <w:r w:rsidR="005652FA">
          <w:rPr>
            <w:noProof/>
          </w:rPr>
          <w:t>03.04.2026</w:t>
        </w:r>
      </w:fldSimple>
    </w:p>
    <w:p w14:paraId="3BC6B238" w14:textId="7D80ABEE" w:rsidR="00806A96" w:rsidRPr="00C74AB3" w:rsidRDefault="005A2907" w:rsidP="00263F44">
      <w:proofErr w:type="spellStart"/>
      <w:r w:rsidRPr="00760C48">
        <w:rPr>
          <w:lang w:val="en-GB"/>
        </w:rPr>
        <w:t>Lizenz</w:t>
      </w:r>
      <w:proofErr w:type="spellEnd"/>
      <w:r w:rsidRPr="00760C48">
        <w:rPr>
          <w:lang w:val="en-GB"/>
        </w:rPr>
        <w:t xml:space="preserve">: </w:t>
      </w:r>
      <w:hyperlink r:id="rId8" w:history="1">
        <w:r w:rsidRPr="00760C48">
          <w:rPr>
            <w:rStyle w:val="Hyperlink"/>
            <w:lang w:val="en-GB"/>
          </w:rPr>
          <w:t>CC BY-SA 4.</w:t>
        </w:r>
      </w:hyperlink>
      <w:hyperlink r:id="rId9" w:history="1">
        <w:r w:rsidRPr="00046BB2">
          <w:rPr>
            <w:rStyle w:val="Hyperlink"/>
          </w:rPr>
          <w:t>0 International</w:t>
        </w:r>
      </w:hyperlink>
    </w:p>
    <w:p w14:paraId="50AFF033" w14:textId="77777777" w:rsidR="00125873" w:rsidRDefault="00125873" w:rsidP="00263F44">
      <w:pPr>
        <w:pStyle w:val="Inhaltsverzeichnisberschrift"/>
        <w:sectPr w:rsidR="00125873" w:rsidSect="0051115B">
          <w:headerReference w:type="even" r:id="rId10"/>
          <w:headerReference w:type="default" r:id="rId11"/>
          <w:footerReference w:type="even" r:id="rId12"/>
          <w:footerReference w:type="default" r:id="rId13"/>
          <w:headerReference w:type="first" r:id="rId14"/>
          <w:footerReference w:type="first" r:id="rId15"/>
          <w:pgSz w:w="11906" w:h="16838" w:code="9"/>
          <w:pgMar w:top="851" w:right="1134" w:bottom="1134" w:left="1134" w:header="848" w:footer="0" w:gutter="0"/>
          <w:lnNumType w:countBy="1"/>
          <w:cols w:space="708"/>
          <w:titlePg/>
          <w:docGrid w:linePitch="360"/>
        </w:sectPr>
      </w:pPr>
    </w:p>
    <w:sdt>
      <w:sdtPr>
        <w:rPr>
          <w:rFonts w:ascii="Gudea" w:eastAsiaTheme="minorHAnsi" w:hAnsi="Gudea" w:cs="Arial"/>
          <w:color w:val="auto"/>
          <w:sz w:val="24"/>
          <w:szCs w:val="24"/>
          <w:lang w:eastAsia="en-US"/>
        </w:rPr>
        <w:id w:val="96371930"/>
        <w:docPartObj>
          <w:docPartGallery w:val="Table of Contents"/>
          <w:docPartUnique/>
        </w:docPartObj>
      </w:sdtPr>
      <w:sdtEndPr>
        <w:rPr>
          <w:b/>
          <w:bCs/>
        </w:rPr>
      </w:sdtEndPr>
      <w:sdtContent>
        <w:p w14:paraId="49290C8F" w14:textId="26E0385D" w:rsidR="00535F23" w:rsidRDefault="00535F23">
          <w:pPr>
            <w:pStyle w:val="Inhaltsverzeichnisberschrift0"/>
          </w:pPr>
          <w:r>
            <w:t>Inhalt</w:t>
          </w:r>
        </w:p>
        <w:p w14:paraId="0E47FF32" w14:textId="471B4CF2" w:rsidR="00F57D01" w:rsidRDefault="0096198F">
          <w:pPr>
            <w:pStyle w:val="Verzeichnis1"/>
            <w:tabs>
              <w:tab w:val="right" w:leader="dot" w:pos="9628"/>
            </w:tabs>
            <w:rPr>
              <w:rFonts w:asciiTheme="minorHAnsi" w:eastAsiaTheme="minorEastAsia" w:hAnsiTheme="minorHAnsi" w:cstheme="minorBidi"/>
              <w:noProof/>
              <w:sz w:val="22"/>
              <w:szCs w:val="22"/>
              <w:lang w:eastAsia="de-DE"/>
            </w:rPr>
          </w:pPr>
          <w:r>
            <w:fldChar w:fldCharType="begin"/>
          </w:r>
          <w:r>
            <w:instrText xml:space="preserve"> TOC \o "1-5" \h \z \u </w:instrText>
          </w:r>
          <w:r>
            <w:fldChar w:fldCharType="separate"/>
          </w:r>
          <w:hyperlink w:anchor="_Toc226102008" w:history="1">
            <w:r w:rsidR="00F57D01" w:rsidRPr="00EE6D6E">
              <w:rPr>
                <w:rStyle w:val="Hyperlink"/>
                <w:noProof/>
              </w:rPr>
              <w:t>1. Schülerinnen und Schüler und ihre Konfession</w:t>
            </w:r>
            <w:r w:rsidR="00F57D01">
              <w:rPr>
                <w:noProof/>
                <w:webHidden/>
              </w:rPr>
              <w:tab/>
            </w:r>
            <w:r w:rsidR="00F57D01">
              <w:rPr>
                <w:noProof/>
                <w:webHidden/>
              </w:rPr>
              <w:fldChar w:fldCharType="begin"/>
            </w:r>
            <w:r w:rsidR="00F57D01">
              <w:rPr>
                <w:noProof/>
                <w:webHidden/>
              </w:rPr>
              <w:instrText xml:space="preserve"> PAGEREF _Toc226102008 \h </w:instrText>
            </w:r>
            <w:r w:rsidR="00F57D01">
              <w:rPr>
                <w:noProof/>
                <w:webHidden/>
              </w:rPr>
            </w:r>
            <w:r w:rsidR="00F57D01">
              <w:rPr>
                <w:noProof/>
                <w:webHidden/>
              </w:rPr>
              <w:fldChar w:fldCharType="separate"/>
            </w:r>
            <w:r w:rsidR="005652FA">
              <w:rPr>
                <w:noProof/>
                <w:webHidden/>
              </w:rPr>
              <w:t>4</w:t>
            </w:r>
            <w:r w:rsidR="00F57D01">
              <w:rPr>
                <w:noProof/>
                <w:webHidden/>
              </w:rPr>
              <w:fldChar w:fldCharType="end"/>
            </w:r>
          </w:hyperlink>
        </w:p>
        <w:p w14:paraId="7B15EC64" w14:textId="75641816" w:rsidR="00F57D01" w:rsidRDefault="005652FA">
          <w:pPr>
            <w:pStyle w:val="Verzeichnis2"/>
            <w:tabs>
              <w:tab w:val="left" w:pos="880"/>
              <w:tab w:val="right" w:leader="dot" w:pos="9628"/>
            </w:tabs>
            <w:rPr>
              <w:rFonts w:asciiTheme="minorHAnsi" w:eastAsiaTheme="minorEastAsia" w:hAnsiTheme="minorHAnsi" w:cstheme="minorBidi"/>
              <w:noProof/>
              <w:sz w:val="22"/>
              <w:szCs w:val="22"/>
              <w:lang w:eastAsia="de-DE"/>
            </w:rPr>
          </w:pPr>
          <w:hyperlink w:anchor="_Toc226102009" w:history="1">
            <w:r w:rsidR="00F57D01" w:rsidRPr="00EE6D6E">
              <w:rPr>
                <w:rStyle w:val="Hyperlink"/>
                <w:noProof/>
              </w:rPr>
              <w:t>1.1</w:t>
            </w:r>
            <w:r w:rsidR="00F57D01">
              <w:rPr>
                <w:rFonts w:asciiTheme="minorHAnsi" w:eastAsiaTheme="minorEastAsia" w:hAnsiTheme="minorHAnsi" w:cstheme="minorBidi"/>
                <w:noProof/>
                <w:sz w:val="22"/>
                <w:szCs w:val="22"/>
                <w:lang w:eastAsia="de-DE"/>
              </w:rPr>
              <w:tab/>
            </w:r>
            <w:r w:rsidR="00F57D01" w:rsidRPr="00EE6D6E">
              <w:rPr>
                <w:rStyle w:val="Hyperlink"/>
                <w:noProof/>
              </w:rPr>
              <w:t>Konfessionen als theologische Herausforderung</w:t>
            </w:r>
            <w:r w:rsidR="00F57D01">
              <w:rPr>
                <w:noProof/>
                <w:webHidden/>
              </w:rPr>
              <w:tab/>
            </w:r>
            <w:r w:rsidR="00F57D01">
              <w:rPr>
                <w:noProof/>
                <w:webHidden/>
              </w:rPr>
              <w:fldChar w:fldCharType="begin"/>
            </w:r>
            <w:r w:rsidR="00F57D01">
              <w:rPr>
                <w:noProof/>
                <w:webHidden/>
              </w:rPr>
              <w:instrText xml:space="preserve"> PAGEREF _Toc226102009 \h </w:instrText>
            </w:r>
            <w:r w:rsidR="00F57D01">
              <w:rPr>
                <w:noProof/>
                <w:webHidden/>
              </w:rPr>
            </w:r>
            <w:r w:rsidR="00F57D01">
              <w:rPr>
                <w:noProof/>
                <w:webHidden/>
              </w:rPr>
              <w:fldChar w:fldCharType="separate"/>
            </w:r>
            <w:r>
              <w:rPr>
                <w:noProof/>
                <w:webHidden/>
              </w:rPr>
              <w:t>4</w:t>
            </w:r>
            <w:r w:rsidR="00F57D01">
              <w:rPr>
                <w:noProof/>
                <w:webHidden/>
              </w:rPr>
              <w:fldChar w:fldCharType="end"/>
            </w:r>
          </w:hyperlink>
        </w:p>
        <w:p w14:paraId="131AA042" w14:textId="511BAC00" w:rsidR="00F57D01" w:rsidRDefault="005652FA">
          <w:pPr>
            <w:pStyle w:val="Verzeichnis2"/>
            <w:tabs>
              <w:tab w:val="left" w:pos="880"/>
              <w:tab w:val="right" w:leader="dot" w:pos="9628"/>
            </w:tabs>
            <w:rPr>
              <w:rFonts w:asciiTheme="minorHAnsi" w:eastAsiaTheme="minorEastAsia" w:hAnsiTheme="minorHAnsi" w:cstheme="minorBidi"/>
              <w:noProof/>
              <w:sz w:val="22"/>
              <w:szCs w:val="22"/>
              <w:lang w:eastAsia="de-DE"/>
            </w:rPr>
          </w:pPr>
          <w:hyperlink w:anchor="_Toc226102010" w:history="1">
            <w:r w:rsidR="00F57D01" w:rsidRPr="00EE6D6E">
              <w:rPr>
                <w:rStyle w:val="Hyperlink"/>
                <w:noProof/>
              </w:rPr>
              <w:t>1.2</w:t>
            </w:r>
            <w:r w:rsidR="00F57D01">
              <w:rPr>
                <w:rFonts w:asciiTheme="minorHAnsi" w:eastAsiaTheme="minorEastAsia" w:hAnsiTheme="minorHAnsi" w:cstheme="minorBidi"/>
                <w:noProof/>
                <w:sz w:val="22"/>
                <w:szCs w:val="22"/>
                <w:lang w:eastAsia="de-DE"/>
              </w:rPr>
              <w:tab/>
            </w:r>
            <w:r w:rsidR="00F57D01" w:rsidRPr="00EE6D6E">
              <w:rPr>
                <w:rStyle w:val="Hyperlink"/>
                <w:noProof/>
              </w:rPr>
              <w:t>Wie zeigt sich Konfessionalität?</w:t>
            </w:r>
            <w:r w:rsidR="00F57D01">
              <w:rPr>
                <w:noProof/>
                <w:webHidden/>
              </w:rPr>
              <w:tab/>
            </w:r>
            <w:r w:rsidR="00F57D01">
              <w:rPr>
                <w:noProof/>
                <w:webHidden/>
              </w:rPr>
              <w:fldChar w:fldCharType="begin"/>
            </w:r>
            <w:r w:rsidR="00F57D01">
              <w:rPr>
                <w:noProof/>
                <w:webHidden/>
              </w:rPr>
              <w:instrText xml:space="preserve"> PAGEREF _Toc226102010 \h </w:instrText>
            </w:r>
            <w:r w:rsidR="00F57D01">
              <w:rPr>
                <w:noProof/>
                <w:webHidden/>
              </w:rPr>
            </w:r>
            <w:r w:rsidR="00F57D01">
              <w:rPr>
                <w:noProof/>
                <w:webHidden/>
              </w:rPr>
              <w:fldChar w:fldCharType="separate"/>
            </w:r>
            <w:r>
              <w:rPr>
                <w:noProof/>
                <w:webHidden/>
              </w:rPr>
              <w:t>5</w:t>
            </w:r>
            <w:r w:rsidR="00F57D01">
              <w:rPr>
                <w:noProof/>
                <w:webHidden/>
              </w:rPr>
              <w:fldChar w:fldCharType="end"/>
            </w:r>
          </w:hyperlink>
        </w:p>
        <w:p w14:paraId="7F82B50D" w14:textId="4A78AB9C" w:rsidR="00F57D01" w:rsidRDefault="005652FA">
          <w:pPr>
            <w:pStyle w:val="Verzeichnis1"/>
            <w:tabs>
              <w:tab w:val="left" w:pos="480"/>
              <w:tab w:val="right" w:leader="dot" w:pos="9628"/>
            </w:tabs>
            <w:rPr>
              <w:rFonts w:asciiTheme="minorHAnsi" w:eastAsiaTheme="minorEastAsia" w:hAnsiTheme="minorHAnsi" w:cstheme="minorBidi"/>
              <w:noProof/>
              <w:sz w:val="22"/>
              <w:szCs w:val="22"/>
              <w:lang w:eastAsia="de-DE"/>
            </w:rPr>
          </w:pPr>
          <w:hyperlink w:anchor="_Toc226102011" w:history="1">
            <w:r w:rsidR="00F57D01" w:rsidRPr="00EE6D6E">
              <w:rPr>
                <w:rStyle w:val="Hyperlink"/>
                <w:noProof/>
              </w:rPr>
              <w:t>2</w:t>
            </w:r>
            <w:r w:rsidR="00F57D01">
              <w:rPr>
                <w:rFonts w:asciiTheme="minorHAnsi" w:eastAsiaTheme="minorEastAsia" w:hAnsiTheme="minorHAnsi" w:cstheme="minorBidi"/>
                <w:noProof/>
                <w:sz w:val="22"/>
                <w:szCs w:val="22"/>
                <w:lang w:eastAsia="de-DE"/>
              </w:rPr>
              <w:tab/>
            </w:r>
            <w:r w:rsidR="00F57D01" w:rsidRPr="00EE6D6E">
              <w:rPr>
                <w:rStyle w:val="Hyperlink"/>
                <w:noProof/>
              </w:rPr>
              <w:t>Wie kann Konfessionalität im Religionsunterricht eingespielt werden?</w:t>
            </w:r>
            <w:r w:rsidR="00F57D01">
              <w:rPr>
                <w:noProof/>
                <w:webHidden/>
              </w:rPr>
              <w:tab/>
            </w:r>
            <w:r w:rsidR="00F57D01">
              <w:rPr>
                <w:noProof/>
                <w:webHidden/>
              </w:rPr>
              <w:fldChar w:fldCharType="begin"/>
            </w:r>
            <w:r w:rsidR="00F57D01">
              <w:rPr>
                <w:noProof/>
                <w:webHidden/>
              </w:rPr>
              <w:instrText xml:space="preserve"> PAGEREF _Toc226102011 \h </w:instrText>
            </w:r>
            <w:r w:rsidR="00F57D01">
              <w:rPr>
                <w:noProof/>
                <w:webHidden/>
              </w:rPr>
            </w:r>
            <w:r w:rsidR="00F57D01">
              <w:rPr>
                <w:noProof/>
                <w:webHidden/>
              </w:rPr>
              <w:fldChar w:fldCharType="separate"/>
            </w:r>
            <w:r>
              <w:rPr>
                <w:noProof/>
                <w:webHidden/>
              </w:rPr>
              <w:t>7</w:t>
            </w:r>
            <w:r w:rsidR="00F57D01">
              <w:rPr>
                <w:noProof/>
                <w:webHidden/>
              </w:rPr>
              <w:fldChar w:fldCharType="end"/>
            </w:r>
          </w:hyperlink>
        </w:p>
        <w:p w14:paraId="5468B2F3" w14:textId="7C7561AA" w:rsidR="00F57D01" w:rsidRDefault="005652FA">
          <w:pPr>
            <w:pStyle w:val="Verzeichnis2"/>
            <w:tabs>
              <w:tab w:val="left" w:pos="880"/>
              <w:tab w:val="right" w:leader="dot" w:pos="9628"/>
            </w:tabs>
            <w:rPr>
              <w:rFonts w:asciiTheme="minorHAnsi" w:eastAsiaTheme="minorEastAsia" w:hAnsiTheme="minorHAnsi" w:cstheme="minorBidi"/>
              <w:noProof/>
              <w:sz w:val="22"/>
              <w:szCs w:val="22"/>
              <w:lang w:eastAsia="de-DE"/>
            </w:rPr>
          </w:pPr>
          <w:hyperlink w:anchor="_Toc226102012" w:history="1">
            <w:r w:rsidR="00F57D01" w:rsidRPr="00EE6D6E">
              <w:rPr>
                <w:rStyle w:val="Hyperlink"/>
                <w:noProof/>
              </w:rPr>
              <w:t>2.1</w:t>
            </w:r>
            <w:r w:rsidR="00F57D01">
              <w:rPr>
                <w:rFonts w:asciiTheme="minorHAnsi" w:eastAsiaTheme="minorEastAsia" w:hAnsiTheme="minorHAnsi" w:cstheme="minorBidi"/>
                <w:noProof/>
                <w:sz w:val="22"/>
                <w:szCs w:val="22"/>
                <w:lang w:eastAsia="de-DE"/>
              </w:rPr>
              <w:tab/>
            </w:r>
            <w:r w:rsidR="00F57D01" w:rsidRPr="00EE6D6E">
              <w:rPr>
                <w:rStyle w:val="Hyperlink"/>
                <w:noProof/>
              </w:rPr>
              <w:t>Eine Bestandsaufnahme</w:t>
            </w:r>
            <w:r w:rsidR="00F57D01">
              <w:rPr>
                <w:noProof/>
                <w:webHidden/>
              </w:rPr>
              <w:tab/>
            </w:r>
            <w:r w:rsidR="00F57D01">
              <w:rPr>
                <w:noProof/>
                <w:webHidden/>
              </w:rPr>
              <w:fldChar w:fldCharType="begin"/>
            </w:r>
            <w:r w:rsidR="00F57D01">
              <w:rPr>
                <w:noProof/>
                <w:webHidden/>
              </w:rPr>
              <w:instrText xml:space="preserve"> PAGEREF _Toc226102012 \h </w:instrText>
            </w:r>
            <w:r w:rsidR="00F57D01">
              <w:rPr>
                <w:noProof/>
                <w:webHidden/>
              </w:rPr>
            </w:r>
            <w:r w:rsidR="00F57D01">
              <w:rPr>
                <w:noProof/>
                <w:webHidden/>
              </w:rPr>
              <w:fldChar w:fldCharType="separate"/>
            </w:r>
            <w:r>
              <w:rPr>
                <w:noProof/>
                <w:webHidden/>
              </w:rPr>
              <w:t>7</w:t>
            </w:r>
            <w:r w:rsidR="00F57D01">
              <w:rPr>
                <w:noProof/>
                <w:webHidden/>
              </w:rPr>
              <w:fldChar w:fldCharType="end"/>
            </w:r>
          </w:hyperlink>
        </w:p>
        <w:p w14:paraId="4FA5FE9A" w14:textId="6B164D7F" w:rsidR="00F57D01" w:rsidRDefault="005652FA">
          <w:pPr>
            <w:pStyle w:val="Verzeichnis2"/>
            <w:tabs>
              <w:tab w:val="left" w:pos="880"/>
              <w:tab w:val="right" w:leader="dot" w:pos="9628"/>
            </w:tabs>
            <w:rPr>
              <w:rFonts w:asciiTheme="minorHAnsi" w:eastAsiaTheme="minorEastAsia" w:hAnsiTheme="minorHAnsi" w:cstheme="minorBidi"/>
              <w:noProof/>
              <w:sz w:val="22"/>
              <w:szCs w:val="22"/>
              <w:lang w:eastAsia="de-DE"/>
            </w:rPr>
          </w:pPr>
          <w:hyperlink w:anchor="_Toc226102013" w:history="1">
            <w:r w:rsidR="00F57D01" w:rsidRPr="00EE6D6E">
              <w:rPr>
                <w:rStyle w:val="Hyperlink"/>
                <w:noProof/>
              </w:rPr>
              <w:t>2.2</w:t>
            </w:r>
            <w:r w:rsidR="00F57D01">
              <w:rPr>
                <w:rFonts w:asciiTheme="minorHAnsi" w:eastAsiaTheme="minorEastAsia" w:hAnsiTheme="minorHAnsi" w:cstheme="minorBidi"/>
                <w:noProof/>
                <w:sz w:val="22"/>
                <w:szCs w:val="22"/>
                <w:lang w:eastAsia="de-DE"/>
              </w:rPr>
              <w:tab/>
            </w:r>
            <w:r w:rsidR="00F57D01" w:rsidRPr="00EE6D6E">
              <w:rPr>
                <w:rStyle w:val="Hyperlink"/>
                <w:noProof/>
              </w:rPr>
              <w:t>Eine Vision: Konfessionelles Lernen als biographisches, spirituelles und multiperspektivisches Lernen</w:t>
            </w:r>
            <w:r w:rsidR="00F57D01">
              <w:rPr>
                <w:noProof/>
                <w:webHidden/>
              </w:rPr>
              <w:tab/>
            </w:r>
            <w:r w:rsidR="00F57D01">
              <w:rPr>
                <w:noProof/>
                <w:webHidden/>
              </w:rPr>
              <w:fldChar w:fldCharType="begin"/>
            </w:r>
            <w:r w:rsidR="00F57D01">
              <w:rPr>
                <w:noProof/>
                <w:webHidden/>
              </w:rPr>
              <w:instrText xml:space="preserve"> PAGEREF _Toc226102013 \h </w:instrText>
            </w:r>
            <w:r w:rsidR="00F57D01">
              <w:rPr>
                <w:noProof/>
                <w:webHidden/>
              </w:rPr>
            </w:r>
            <w:r w:rsidR="00F57D01">
              <w:rPr>
                <w:noProof/>
                <w:webHidden/>
              </w:rPr>
              <w:fldChar w:fldCharType="separate"/>
            </w:r>
            <w:r>
              <w:rPr>
                <w:noProof/>
                <w:webHidden/>
              </w:rPr>
              <w:t>8</w:t>
            </w:r>
            <w:r w:rsidR="00F57D01">
              <w:rPr>
                <w:noProof/>
                <w:webHidden/>
              </w:rPr>
              <w:fldChar w:fldCharType="end"/>
            </w:r>
          </w:hyperlink>
        </w:p>
        <w:p w14:paraId="2E252A1F" w14:textId="35005BA9" w:rsidR="00F57D01" w:rsidRDefault="005652FA">
          <w:pPr>
            <w:pStyle w:val="Verzeichnis3"/>
            <w:rPr>
              <w:rFonts w:asciiTheme="minorHAnsi" w:eastAsiaTheme="minorEastAsia" w:hAnsiTheme="minorHAnsi" w:cstheme="minorBidi"/>
              <w:noProof/>
              <w:sz w:val="22"/>
              <w:szCs w:val="22"/>
              <w:lang w:eastAsia="de-DE"/>
            </w:rPr>
          </w:pPr>
          <w:hyperlink w:anchor="_Toc226102014" w:history="1">
            <w:r w:rsidR="00F57D01" w:rsidRPr="00EE6D6E">
              <w:rPr>
                <w:rStyle w:val="Hyperlink"/>
                <w:noProof/>
              </w:rPr>
              <w:t>2.2.1</w:t>
            </w:r>
            <w:r w:rsidR="00F57D01">
              <w:rPr>
                <w:rFonts w:asciiTheme="minorHAnsi" w:eastAsiaTheme="minorEastAsia" w:hAnsiTheme="minorHAnsi" w:cstheme="minorBidi"/>
                <w:noProof/>
                <w:sz w:val="22"/>
                <w:szCs w:val="22"/>
                <w:lang w:eastAsia="de-DE"/>
              </w:rPr>
              <w:tab/>
            </w:r>
            <w:r w:rsidR="00F57D01" w:rsidRPr="00EE6D6E">
              <w:rPr>
                <w:rStyle w:val="Hyperlink"/>
                <w:noProof/>
              </w:rPr>
              <w:t>Spirituelles Lernen</w:t>
            </w:r>
            <w:r w:rsidR="00F57D01">
              <w:rPr>
                <w:noProof/>
                <w:webHidden/>
              </w:rPr>
              <w:tab/>
            </w:r>
            <w:r w:rsidR="00F57D01">
              <w:rPr>
                <w:noProof/>
                <w:webHidden/>
              </w:rPr>
              <w:fldChar w:fldCharType="begin"/>
            </w:r>
            <w:r w:rsidR="00F57D01">
              <w:rPr>
                <w:noProof/>
                <w:webHidden/>
              </w:rPr>
              <w:instrText xml:space="preserve"> PAGEREF _Toc226102014 \h </w:instrText>
            </w:r>
            <w:r w:rsidR="00F57D01">
              <w:rPr>
                <w:noProof/>
                <w:webHidden/>
              </w:rPr>
            </w:r>
            <w:r w:rsidR="00F57D01">
              <w:rPr>
                <w:noProof/>
                <w:webHidden/>
              </w:rPr>
              <w:fldChar w:fldCharType="separate"/>
            </w:r>
            <w:r>
              <w:rPr>
                <w:noProof/>
                <w:webHidden/>
              </w:rPr>
              <w:t>10</w:t>
            </w:r>
            <w:r w:rsidR="00F57D01">
              <w:rPr>
                <w:noProof/>
                <w:webHidden/>
              </w:rPr>
              <w:fldChar w:fldCharType="end"/>
            </w:r>
          </w:hyperlink>
        </w:p>
        <w:p w14:paraId="62CDA85F" w14:textId="684F3902" w:rsidR="00F57D01" w:rsidRDefault="005652FA">
          <w:pPr>
            <w:pStyle w:val="Verzeichnis4"/>
            <w:tabs>
              <w:tab w:val="left" w:pos="1540"/>
              <w:tab w:val="right" w:leader="dot" w:pos="9628"/>
            </w:tabs>
            <w:rPr>
              <w:rFonts w:eastAsiaTheme="minorEastAsia"/>
              <w:noProof/>
              <w:kern w:val="0"/>
              <w:lang w:eastAsia="de-DE"/>
              <w14:ligatures w14:val="none"/>
            </w:rPr>
          </w:pPr>
          <w:hyperlink w:anchor="_Toc226102015" w:history="1">
            <w:r w:rsidR="00F57D01" w:rsidRPr="00EE6D6E">
              <w:rPr>
                <w:rStyle w:val="Hyperlink"/>
                <w:noProof/>
              </w:rPr>
              <w:t>2.2.1.1</w:t>
            </w:r>
            <w:r w:rsidR="00F57D01">
              <w:rPr>
                <w:rFonts w:eastAsiaTheme="minorEastAsia"/>
                <w:noProof/>
                <w:kern w:val="0"/>
                <w:lang w:eastAsia="de-DE"/>
                <w14:ligatures w14:val="none"/>
              </w:rPr>
              <w:tab/>
            </w:r>
            <w:r w:rsidR="00F57D01" w:rsidRPr="00EE6D6E">
              <w:rPr>
                <w:rStyle w:val="Hyperlink"/>
                <w:noProof/>
              </w:rPr>
              <w:t>Grundlagen des spirituellen Lernens</w:t>
            </w:r>
            <w:r w:rsidR="00F57D01">
              <w:rPr>
                <w:noProof/>
                <w:webHidden/>
              </w:rPr>
              <w:tab/>
            </w:r>
            <w:r w:rsidR="00F57D01">
              <w:rPr>
                <w:noProof/>
                <w:webHidden/>
              </w:rPr>
              <w:fldChar w:fldCharType="begin"/>
            </w:r>
            <w:r w:rsidR="00F57D01">
              <w:rPr>
                <w:noProof/>
                <w:webHidden/>
              </w:rPr>
              <w:instrText xml:space="preserve"> PAGEREF _Toc226102015 \h </w:instrText>
            </w:r>
            <w:r w:rsidR="00F57D01">
              <w:rPr>
                <w:noProof/>
                <w:webHidden/>
              </w:rPr>
            </w:r>
            <w:r w:rsidR="00F57D01">
              <w:rPr>
                <w:noProof/>
                <w:webHidden/>
              </w:rPr>
              <w:fldChar w:fldCharType="separate"/>
            </w:r>
            <w:r>
              <w:rPr>
                <w:noProof/>
                <w:webHidden/>
              </w:rPr>
              <w:t>10</w:t>
            </w:r>
            <w:r w:rsidR="00F57D01">
              <w:rPr>
                <w:noProof/>
                <w:webHidden/>
              </w:rPr>
              <w:fldChar w:fldCharType="end"/>
            </w:r>
          </w:hyperlink>
        </w:p>
        <w:p w14:paraId="06C13ECC" w14:textId="52483CA0" w:rsidR="00F57D01" w:rsidRDefault="005652FA">
          <w:pPr>
            <w:pStyle w:val="Verzeichnis4"/>
            <w:tabs>
              <w:tab w:val="left" w:pos="1540"/>
              <w:tab w:val="right" w:leader="dot" w:pos="9628"/>
            </w:tabs>
            <w:rPr>
              <w:rFonts w:eastAsiaTheme="minorEastAsia"/>
              <w:noProof/>
              <w:kern w:val="0"/>
              <w:lang w:eastAsia="de-DE"/>
              <w14:ligatures w14:val="none"/>
            </w:rPr>
          </w:pPr>
          <w:hyperlink w:anchor="_Toc226102016" w:history="1">
            <w:r w:rsidR="00F57D01" w:rsidRPr="00EE6D6E">
              <w:rPr>
                <w:rStyle w:val="Hyperlink"/>
                <w:noProof/>
              </w:rPr>
              <w:t>2.2.1.2</w:t>
            </w:r>
            <w:r w:rsidR="00F57D01">
              <w:rPr>
                <w:rFonts w:eastAsiaTheme="minorEastAsia"/>
                <w:noProof/>
                <w:kern w:val="0"/>
                <w:lang w:eastAsia="de-DE"/>
                <w14:ligatures w14:val="none"/>
              </w:rPr>
              <w:tab/>
            </w:r>
            <w:r w:rsidR="00F57D01" w:rsidRPr="00EE6D6E">
              <w:rPr>
                <w:rStyle w:val="Hyperlink"/>
                <w:noProof/>
              </w:rPr>
              <w:t>Kirchenraumpädagogik</w:t>
            </w:r>
            <w:r w:rsidR="00F57D01">
              <w:rPr>
                <w:noProof/>
                <w:webHidden/>
              </w:rPr>
              <w:tab/>
            </w:r>
            <w:r w:rsidR="00F57D01">
              <w:rPr>
                <w:noProof/>
                <w:webHidden/>
              </w:rPr>
              <w:fldChar w:fldCharType="begin"/>
            </w:r>
            <w:r w:rsidR="00F57D01">
              <w:rPr>
                <w:noProof/>
                <w:webHidden/>
              </w:rPr>
              <w:instrText xml:space="preserve"> PAGEREF _Toc226102016 \h </w:instrText>
            </w:r>
            <w:r w:rsidR="00F57D01">
              <w:rPr>
                <w:noProof/>
                <w:webHidden/>
              </w:rPr>
            </w:r>
            <w:r w:rsidR="00F57D01">
              <w:rPr>
                <w:noProof/>
                <w:webHidden/>
              </w:rPr>
              <w:fldChar w:fldCharType="separate"/>
            </w:r>
            <w:r>
              <w:rPr>
                <w:noProof/>
                <w:webHidden/>
              </w:rPr>
              <w:t>10</w:t>
            </w:r>
            <w:r w:rsidR="00F57D01">
              <w:rPr>
                <w:noProof/>
                <w:webHidden/>
              </w:rPr>
              <w:fldChar w:fldCharType="end"/>
            </w:r>
          </w:hyperlink>
        </w:p>
        <w:p w14:paraId="3E92DC5F" w14:textId="2143BFC7" w:rsidR="00F57D01" w:rsidRDefault="005652FA">
          <w:pPr>
            <w:pStyle w:val="Verzeichnis4"/>
            <w:tabs>
              <w:tab w:val="left" w:pos="1540"/>
              <w:tab w:val="right" w:leader="dot" w:pos="9628"/>
            </w:tabs>
            <w:rPr>
              <w:rFonts w:eastAsiaTheme="minorEastAsia"/>
              <w:noProof/>
              <w:kern w:val="0"/>
              <w:lang w:eastAsia="de-DE"/>
              <w14:ligatures w14:val="none"/>
            </w:rPr>
          </w:pPr>
          <w:hyperlink w:anchor="_Toc226102017" w:history="1">
            <w:r w:rsidR="00F57D01" w:rsidRPr="00EE6D6E">
              <w:rPr>
                <w:rStyle w:val="Hyperlink"/>
                <w:noProof/>
              </w:rPr>
              <w:t>2.2.1.3</w:t>
            </w:r>
            <w:r w:rsidR="00F57D01">
              <w:rPr>
                <w:rFonts w:eastAsiaTheme="minorEastAsia"/>
                <w:noProof/>
                <w:kern w:val="0"/>
                <w:lang w:eastAsia="de-DE"/>
                <w14:ligatures w14:val="none"/>
              </w:rPr>
              <w:tab/>
            </w:r>
            <w:r w:rsidR="00F57D01" w:rsidRPr="00EE6D6E">
              <w:rPr>
                <w:rStyle w:val="Hyperlink"/>
                <w:noProof/>
              </w:rPr>
              <w:t>Liturgisches Lernen</w:t>
            </w:r>
            <w:r w:rsidR="00F57D01">
              <w:rPr>
                <w:noProof/>
                <w:webHidden/>
              </w:rPr>
              <w:tab/>
            </w:r>
            <w:r w:rsidR="00F57D01">
              <w:rPr>
                <w:noProof/>
                <w:webHidden/>
              </w:rPr>
              <w:fldChar w:fldCharType="begin"/>
            </w:r>
            <w:r w:rsidR="00F57D01">
              <w:rPr>
                <w:noProof/>
                <w:webHidden/>
              </w:rPr>
              <w:instrText xml:space="preserve"> PAGEREF _Toc226102017 \h </w:instrText>
            </w:r>
            <w:r w:rsidR="00F57D01">
              <w:rPr>
                <w:noProof/>
                <w:webHidden/>
              </w:rPr>
            </w:r>
            <w:r w:rsidR="00F57D01">
              <w:rPr>
                <w:noProof/>
                <w:webHidden/>
              </w:rPr>
              <w:fldChar w:fldCharType="separate"/>
            </w:r>
            <w:r>
              <w:rPr>
                <w:noProof/>
                <w:webHidden/>
              </w:rPr>
              <w:t>11</w:t>
            </w:r>
            <w:r w:rsidR="00F57D01">
              <w:rPr>
                <w:noProof/>
                <w:webHidden/>
              </w:rPr>
              <w:fldChar w:fldCharType="end"/>
            </w:r>
          </w:hyperlink>
        </w:p>
        <w:p w14:paraId="231CEE32" w14:textId="6D3277DD" w:rsidR="00F57D01" w:rsidRDefault="005652FA">
          <w:pPr>
            <w:pStyle w:val="Verzeichnis3"/>
            <w:rPr>
              <w:rFonts w:asciiTheme="minorHAnsi" w:eastAsiaTheme="minorEastAsia" w:hAnsiTheme="minorHAnsi" w:cstheme="minorBidi"/>
              <w:noProof/>
              <w:sz w:val="22"/>
              <w:szCs w:val="22"/>
              <w:lang w:eastAsia="de-DE"/>
            </w:rPr>
          </w:pPr>
          <w:hyperlink w:anchor="_Toc226102018" w:history="1">
            <w:r w:rsidR="00F57D01" w:rsidRPr="00EE6D6E">
              <w:rPr>
                <w:rStyle w:val="Hyperlink"/>
                <w:noProof/>
              </w:rPr>
              <w:t>2.2.2</w:t>
            </w:r>
            <w:r w:rsidR="00F57D01">
              <w:rPr>
                <w:rFonts w:asciiTheme="minorHAnsi" w:eastAsiaTheme="minorEastAsia" w:hAnsiTheme="minorHAnsi" w:cstheme="minorBidi"/>
                <w:noProof/>
                <w:sz w:val="22"/>
                <w:szCs w:val="22"/>
                <w:lang w:eastAsia="de-DE"/>
              </w:rPr>
              <w:tab/>
            </w:r>
            <w:r w:rsidR="00F57D01" w:rsidRPr="00EE6D6E">
              <w:rPr>
                <w:rStyle w:val="Hyperlink"/>
                <w:noProof/>
              </w:rPr>
              <w:t>Biographisches Lernen</w:t>
            </w:r>
            <w:r w:rsidR="00F57D01">
              <w:rPr>
                <w:noProof/>
                <w:webHidden/>
              </w:rPr>
              <w:tab/>
            </w:r>
            <w:r w:rsidR="00F57D01">
              <w:rPr>
                <w:noProof/>
                <w:webHidden/>
              </w:rPr>
              <w:fldChar w:fldCharType="begin"/>
            </w:r>
            <w:r w:rsidR="00F57D01">
              <w:rPr>
                <w:noProof/>
                <w:webHidden/>
              </w:rPr>
              <w:instrText xml:space="preserve"> PAGEREF _Toc226102018 \h </w:instrText>
            </w:r>
            <w:r w:rsidR="00F57D01">
              <w:rPr>
                <w:noProof/>
                <w:webHidden/>
              </w:rPr>
            </w:r>
            <w:r w:rsidR="00F57D01">
              <w:rPr>
                <w:noProof/>
                <w:webHidden/>
              </w:rPr>
              <w:fldChar w:fldCharType="separate"/>
            </w:r>
            <w:r>
              <w:rPr>
                <w:noProof/>
                <w:webHidden/>
              </w:rPr>
              <w:t>11</w:t>
            </w:r>
            <w:r w:rsidR="00F57D01">
              <w:rPr>
                <w:noProof/>
                <w:webHidden/>
              </w:rPr>
              <w:fldChar w:fldCharType="end"/>
            </w:r>
          </w:hyperlink>
        </w:p>
        <w:p w14:paraId="27EACB28" w14:textId="1A088B28" w:rsidR="00F57D01" w:rsidRDefault="005652FA">
          <w:pPr>
            <w:pStyle w:val="Verzeichnis3"/>
            <w:rPr>
              <w:rFonts w:asciiTheme="minorHAnsi" w:eastAsiaTheme="minorEastAsia" w:hAnsiTheme="minorHAnsi" w:cstheme="minorBidi"/>
              <w:noProof/>
              <w:sz w:val="22"/>
              <w:szCs w:val="22"/>
              <w:lang w:eastAsia="de-DE"/>
            </w:rPr>
          </w:pPr>
          <w:hyperlink w:anchor="_Toc226102019" w:history="1">
            <w:r w:rsidR="00F57D01" w:rsidRPr="00EE6D6E">
              <w:rPr>
                <w:rStyle w:val="Hyperlink"/>
                <w:noProof/>
              </w:rPr>
              <w:t>2.2.3</w:t>
            </w:r>
            <w:r w:rsidR="00F57D01">
              <w:rPr>
                <w:rFonts w:asciiTheme="minorHAnsi" w:eastAsiaTheme="minorEastAsia" w:hAnsiTheme="minorHAnsi" w:cstheme="minorBidi"/>
                <w:noProof/>
                <w:sz w:val="22"/>
                <w:szCs w:val="22"/>
                <w:lang w:eastAsia="de-DE"/>
              </w:rPr>
              <w:tab/>
            </w:r>
            <w:r w:rsidR="00F57D01" w:rsidRPr="00EE6D6E">
              <w:rPr>
                <w:rStyle w:val="Hyperlink"/>
                <w:noProof/>
              </w:rPr>
              <w:t>Multiperspektivitiät, Diversität und Pluralismus</w:t>
            </w:r>
            <w:r w:rsidR="00F57D01">
              <w:rPr>
                <w:noProof/>
                <w:webHidden/>
              </w:rPr>
              <w:tab/>
            </w:r>
            <w:r w:rsidR="00F57D01">
              <w:rPr>
                <w:noProof/>
                <w:webHidden/>
              </w:rPr>
              <w:fldChar w:fldCharType="begin"/>
            </w:r>
            <w:r w:rsidR="00F57D01">
              <w:rPr>
                <w:noProof/>
                <w:webHidden/>
              </w:rPr>
              <w:instrText xml:space="preserve"> PAGEREF _Toc226102019 \h </w:instrText>
            </w:r>
            <w:r w:rsidR="00F57D01">
              <w:rPr>
                <w:noProof/>
                <w:webHidden/>
              </w:rPr>
            </w:r>
            <w:r w:rsidR="00F57D01">
              <w:rPr>
                <w:noProof/>
                <w:webHidden/>
              </w:rPr>
              <w:fldChar w:fldCharType="separate"/>
            </w:r>
            <w:r>
              <w:rPr>
                <w:noProof/>
                <w:webHidden/>
              </w:rPr>
              <w:t>12</w:t>
            </w:r>
            <w:r w:rsidR="00F57D01">
              <w:rPr>
                <w:noProof/>
                <w:webHidden/>
              </w:rPr>
              <w:fldChar w:fldCharType="end"/>
            </w:r>
          </w:hyperlink>
        </w:p>
        <w:p w14:paraId="758092F2" w14:textId="2FFBD8D5" w:rsidR="00F57D01" w:rsidRDefault="005652FA">
          <w:pPr>
            <w:pStyle w:val="Verzeichnis3"/>
            <w:rPr>
              <w:rFonts w:asciiTheme="minorHAnsi" w:eastAsiaTheme="minorEastAsia" w:hAnsiTheme="minorHAnsi" w:cstheme="minorBidi"/>
              <w:noProof/>
              <w:sz w:val="22"/>
              <w:szCs w:val="22"/>
              <w:lang w:eastAsia="de-DE"/>
            </w:rPr>
          </w:pPr>
          <w:hyperlink w:anchor="_Toc226102020" w:history="1">
            <w:r w:rsidR="00F57D01" w:rsidRPr="00EE6D6E">
              <w:rPr>
                <w:rStyle w:val="Hyperlink"/>
                <w:noProof/>
              </w:rPr>
              <w:t>2.2.4</w:t>
            </w:r>
            <w:r w:rsidR="00F57D01">
              <w:rPr>
                <w:rFonts w:asciiTheme="minorHAnsi" w:eastAsiaTheme="minorEastAsia" w:hAnsiTheme="minorHAnsi" w:cstheme="minorBidi"/>
                <w:noProof/>
                <w:sz w:val="22"/>
                <w:szCs w:val="22"/>
                <w:lang w:eastAsia="de-DE"/>
              </w:rPr>
              <w:tab/>
            </w:r>
            <w:r w:rsidR="00F57D01" w:rsidRPr="00EE6D6E">
              <w:rPr>
                <w:rStyle w:val="Hyperlink"/>
                <w:noProof/>
              </w:rPr>
              <w:t>Interreligiöses Lernen</w:t>
            </w:r>
            <w:r w:rsidR="00F57D01">
              <w:rPr>
                <w:noProof/>
                <w:webHidden/>
              </w:rPr>
              <w:tab/>
            </w:r>
            <w:r w:rsidR="00F57D01">
              <w:rPr>
                <w:noProof/>
                <w:webHidden/>
              </w:rPr>
              <w:fldChar w:fldCharType="begin"/>
            </w:r>
            <w:r w:rsidR="00F57D01">
              <w:rPr>
                <w:noProof/>
                <w:webHidden/>
              </w:rPr>
              <w:instrText xml:space="preserve"> PAGEREF _Toc226102020 \h </w:instrText>
            </w:r>
            <w:r w:rsidR="00F57D01">
              <w:rPr>
                <w:noProof/>
                <w:webHidden/>
              </w:rPr>
            </w:r>
            <w:r w:rsidR="00F57D01">
              <w:rPr>
                <w:noProof/>
                <w:webHidden/>
              </w:rPr>
              <w:fldChar w:fldCharType="separate"/>
            </w:r>
            <w:r>
              <w:rPr>
                <w:noProof/>
                <w:webHidden/>
              </w:rPr>
              <w:t>12</w:t>
            </w:r>
            <w:r w:rsidR="00F57D01">
              <w:rPr>
                <w:noProof/>
                <w:webHidden/>
              </w:rPr>
              <w:fldChar w:fldCharType="end"/>
            </w:r>
          </w:hyperlink>
        </w:p>
        <w:p w14:paraId="609250D0" w14:textId="62B73FEB" w:rsidR="00F57D01" w:rsidRDefault="005652FA">
          <w:pPr>
            <w:pStyle w:val="Verzeichnis2"/>
            <w:tabs>
              <w:tab w:val="left" w:pos="880"/>
              <w:tab w:val="right" w:leader="dot" w:pos="9628"/>
            </w:tabs>
            <w:rPr>
              <w:rFonts w:asciiTheme="minorHAnsi" w:eastAsiaTheme="minorEastAsia" w:hAnsiTheme="minorHAnsi" w:cstheme="minorBidi"/>
              <w:noProof/>
              <w:sz w:val="22"/>
              <w:szCs w:val="22"/>
              <w:lang w:eastAsia="de-DE"/>
            </w:rPr>
          </w:pPr>
          <w:hyperlink w:anchor="_Toc226102021" w:history="1">
            <w:r w:rsidR="00F57D01" w:rsidRPr="00EE6D6E">
              <w:rPr>
                <w:rStyle w:val="Hyperlink"/>
                <w:noProof/>
              </w:rPr>
              <w:t>2.3</w:t>
            </w:r>
            <w:r w:rsidR="00F57D01">
              <w:rPr>
                <w:rFonts w:asciiTheme="minorHAnsi" w:eastAsiaTheme="minorEastAsia" w:hAnsiTheme="minorHAnsi" w:cstheme="minorBidi"/>
                <w:noProof/>
                <w:sz w:val="22"/>
                <w:szCs w:val="22"/>
                <w:lang w:eastAsia="de-DE"/>
              </w:rPr>
              <w:tab/>
            </w:r>
            <w:r w:rsidR="00F57D01" w:rsidRPr="00EE6D6E">
              <w:rPr>
                <w:rStyle w:val="Hyperlink"/>
                <w:noProof/>
              </w:rPr>
              <w:t>Fazit Einige Leitlinien für konfessionelles Lernen im Religionsunterricht</w:t>
            </w:r>
            <w:r w:rsidR="00F57D01">
              <w:rPr>
                <w:noProof/>
                <w:webHidden/>
              </w:rPr>
              <w:tab/>
            </w:r>
            <w:r w:rsidR="00F57D01">
              <w:rPr>
                <w:noProof/>
                <w:webHidden/>
              </w:rPr>
              <w:fldChar w:fldCharType="begin"/>
            </w:r>
            <w:r w:rsidR="00F57D01">
              <w:rPr>
                <w:noProof/>
                <w:webHidden/>
              </w:rPr>
              <w:instrText xml:space="preserve"> PAGEREF _Toc226102021 \h </w:instrText>
            </w:r>
            <w:r w:rsidR="00F57D01">
              <w:rPr>
                <w:noProof/>
                <w:webHidden/>
              </w:rPr>
            </w:r>
            <w:r w:rsidR="00F57D01">
              <w:rPr>
                <w:noProof/>
                <w:webHidden/>
              </w:rPr>
              <w:fldChar w:fldCharType="separate"/>
            </w:r>
            <w:r>
              <w:rPr>
                <w:noProof/>
                <w:webHidden/>
              </w:rPr>
              <w:t>13</w:t>
            </w:r>
            <w:r w:rsidR="00F57D01">
              <w:rPr>
                <w:noProof/>
                <w:webHidden/>
              </w:rPr>
              <w:fldChar w:fldCharType="end"/>
            </w:r>
          </w:hyperlink>
        </w:p>
        <w:p w14:paraId="683321FD" w14:textId="6EB8DC25" w:rsidR="00F57D01" w:rsidRDefault="005652FA">
          <w:pPr>
            <w:pStyle w:val="Verzeichnis1"/>
            <w:tabs>
              <w:tab w:val="left" w:pos="480"/>
              <w:tab w:val="right" w:leader="dot" w:pos="9628"/>
            </w:tabs>
            <w:rPr>
              <w:rFonts w:asciiTheme="minorHAnsi" w:eastAsiaTheme="minorEastAsia" w:hAnsiTheme="minorHAnsi" w:cstheme="minorBidi"/>
              <w:noProof/>
              <w:sz w:val="22"/>
              <w:szCs w:val="22"/>
              <w:lang w:eastAsia="de-DE"/>
            </w:rPr>
          </w:pPr>
          <w:hyperlink w:anchor="_Toc226102022" w:history="1">
            <w:r w:rsidR="00F57D01" w:rsidRPr="00EE6D6E">
              <w:rPr>
                <w:rStyle w:val="Hyperlink"/>
                <w:noProof/>
              </w:rPr>
              <w:t>3</w:t>
            </w:r>
            <w:r w:rsidR="00F57D01">
              <w:rPr>
                <w:rFonts w:asciiTheme="minorHAnsi" w:eastAsiaTheme="minorEastAsia" w:hAnsiTheme="minorHAnsi" w:cstheme="minorBidi"/>
                <w:noProof/>
                <w:sz w:val="22"/>
                <w:szCs w:val="22"/>
                <w:lang w:eastAsia="de-DE"/>
              </w:rPr>
              <w:tab/>
            </w:r>
            <w:r w:rsidR="00F57D01" w:rsidRPr="00EE6D6E">
              <w:rPr>
                <w:rStyle w:val="Hyperlink"/>
                <w:noProof/>
              </w:rPr>
              <w:t>Konkretion: Unterrichtliche Umsetzung</w:t>
            </w:r>
            <w:r w:rsidR="00F57D01">
              <w:rPr>
                <w:noProof/>
                <w:webHidden/>
              </w:rPr>
              <w:tab/>
            </w:r>
            <w:r w:rsidR="00F57D01">
              <w:rPr>
                <w:noProof/>
                <w:webHidden/>
              </w:rPr>
              <w:fldChar w:fldCharType="begin"/>
            </w:r>
            <w:r w:rsidR="00F57D01">
              <w:rPr>
                <w:noProof/>
                <w:webHidden/>
              </w:rPr>
              <w:instrText xml:space="preserve"> PAGEREF _Toc226102022 \h </w:instrText>
            </w:r>
            <w:r w:rsidR="00F57D01">
              <w:rPr>
                <w:noProof/>
                <w:webHidden/>
              </w:rPr>
            </w:r>
            <w:r w:rsidR="00F57D01">
              <w:rPr>
                <w:noProof/>
                <w:webHidden/>
              </w:rPr>
              <w:fldChar w:fldCharType="separate"/>
            </w:r>
            <w:r>
              <w:rPr>
                <w:noProof/>
                <w:webHidden/>
              </w:rPr>
              <w:t>14</w:t>
            </w:r>
            <w:r w:rsidR="00F57D01">
              <w:rPr>
                <w:noProof/>
                <w:webHidden/>
              </w:rPr>
              <w:fldChar w:fldCharType="end"/>
            </w:r>
          </w:hyperlink>
        </w:p>
        <w:p w14:paraId="0CABCC5E" w14:textId="3A4C3DC8" w:rsidR="00F57D01" w:rsidRDefault="005652FA">
          <w:pPr>
            <w:pStyle w:val="Verzeichnis2"/>
            <w:tabs>
              <w:tab w:val="left" w:pos="880"/>
              <w:tab w:val="right" w:leader="dot" w:pos="9628"/>
            </w:tabs>
            <w:rPr>
              <w:rFonts w:asciiTheme="minorHAnsi" w:eastAsiaTheme="minorEastAsia" w:hAnsiTheme="minorHAnsi" w:cstheme="minorBidi"/>
              <w:noProof/>
              <w:sz w:val="22"/>
              <w:szCs w:val="22"/>
              <w:lang w:eastAsia="de-DE"/>
            </w:rPr>
          </w:pPr>
          <w:hyperlink w:anchor="_Toc226102023" w:history="1">
            <w:r w:rsidR="00F57D01" w:rsidRPr="00EE6D6E">
              <w:rPr>
                <w:rStyle w:val="Hyperlink"/>
                <w:noProof/>
              </w:rPr>
              <w:t>3.1</w:t>
            </w:r>
            <w:r w:rsidR="00F57D01">
              <w:rPr>
                <w:rFonts w:asciiTheme="minorHAnsi" w:eastAsiaTheme="minorEastAsia" w:hAnsiTheme="minorHAnsi" w:cstheme="minorBidi"/>
                <w:noProof/>
                <w:sz w:val="22"/>
                <w:szCs w:val="22"/>
                <w:lang w:eastAsia="de-DE"/>
              </w:rPr>
              <w:tab/>
            </w:r>
            <w:r w:rsidR="00F57D01" w:rsidRPr="00EE6D6E">
              <w:rPr>
                <w:rStyle w:val="Hyperlink"/>
                <w:noProof/>
              </w:rPr>
              <w:t>Mögliche Themen für „Konfessionsfenster“</w:t>
            </w:r>
            <w:r w:rsidR="00F57D01">
              <w:rPr>
                <w:noProof/>
                <w:webHidden/>
              </w:rPr>
              <w:tab/>
            </w:r>
            <w:r w:rsidR="00F57D01">
              <w:rPr>
                <w:noProof/>
                <w:webHidden/>
              </w:rPr>
              <w:fldChar w:fldCharType="begin"/>
            </w:r>
            <w:r w:rsidR="00F57D01">
              <w:rPr>
                <w:noProof/>
                <w:webHidden/>
              </w:rPr>
              <w:instrText xml:space="preserve"> PAGEREF _Toc226102023 \h </w:instrText>
            </w:r>
            <w:r w:rsidR="00F57D01">
              <w:rPr>
                <w:noProof/>
                <w:webHidden/>
              </w:rPr>
            </w:r>
            <w:r w:rsidR="00F57D01">
              <w:rPr>
                <w:noProof/>
                <w:webHidden/>
              </w:rPr>
              <w:fldChar w:fldCharType="separate"/>
            </w:r>
            <w:r>
              <w:rPr>
                <w:noProof/>
                <w:webHidden/>
              </w:rPr>
              <w:t>14</w:t>
            </w:r>
            <w:r w:rsidR="00F57D01">
              <w:rPr>
                <w:noProof/>
                <w:webHidden/>
              </w:rPr>
              <w:fldChar w:fldCharType="end"/>
            </w:r>
          </w:hyperlink>
        </w:p>
        <w:p w14:paraId="35CBE361" w14:textId="665A6D55" w:rsidR="00F57D01" w:rsidRDefault="005652FA">
          <w:pPr>
            <w:pStyle w:val="Verzeichnis3"/>
            <w:rPr>
              <w:rFonts w:asciiTheme="minorHAnsi" w:eastAsiaTheme="minorEastAsia" w:hAnsiTheme="minorHAnsi" w:cstheme="minorBidi"/>
              <w:noProof/>
              <w:sz w:val="22"/>
              <w:szCs w:val="22"/>
              <w:lang w:eastAsia="de-DE"/>
            </w:rPr>
          </w:pPr>
          <w:hyperlink w:anchor="_Toc226102024" w:history="1">
            <w:r w:rsidR="00F57D01" w:rsidRPr="00EE6D6E">
              <w:rPr>
                <w:rStyle w:val="Hyperlink"/>
                <w:noProof/>
              </w:rPr>
              <w:t>3.1.1</w:t>
            </w:r>
            <w:r w:rsidR="00F57D01">
              <w:rPr>
                <w:rFonts w:asciiTheme="minorHAnsi" w:eastAsiaTheme="minorEastAsia" w:hAnsiTheme="minorHAnsi" w:cstheme="minorBidi"/>
                <w:noProof/>
                <w:sz w:val="22"/>
                <w:szCs w:val="22"/>
                <w:lang w:eastAsia="de-DE"/>
              </w:rPr>
              <w:tab/>
            </w:r>
            <w:r w:rsidR="00F57D01" w:rsidRPr="00EE6D6E">
              <w:rPr>
                <w:rStyle w:val="Hyperlink"/>
                <w:noProof/>
              </w:rPr>
              <w:t>Klassenstufe 5/6 – Bereich Kirche</w:t>
            </w:r>
            <w:r w:rsidR="00F57D01">
              <w:rPr>
                <w:noProof/>
                <w:webHidden/>
              </w:rPr>
              <w:tab/>
            </w:r>
            <w:r w:rsidR="00F57D01">
              <w:rPr>
                <w:noProof/>
                <w:webHidden/>
              </w:rPr>
              <w:fldChar w:fldCharType="begin"/>
            </w:r>
            <w:r w:rsidR="00F57D01">
              <w:rPr>
                <w:noProof/>
                <w:webHidden/>
              </w:rPr>
              <w:instrText xml:space="preserve"> PAGEREF _Toc226102024 \h </w:instrText>
            </w:r>
            <w:r w:rsidR="00F57D01">
              <w:rPr>
                <w:noProof/>
                <w:webHidden/>
              </w:rPr>
            </w:r>
            <w:r w:rsidR="00F57D01">
              <w:rPr>
                <w:noProof/>
                <w:webHidden/>
              </w:rPr>
              <w:fldChar w:fldCharType="separate"/>
            </w:r>
            <w:r>
              <w:rPr>
                <w:noProof/>
                <w:webHidden/>
              </w:rPr>
              <w:t>15</w:t>
            </w:r>
            <w:r w:rsidR="00F57D01">
              <w:rPr>
                <w:noProof/>
                <w:webHidden/>
              </w:rPr>
              <w:fldChar w:fldCharType="end"/>
            </w:r>
          </w:hyperlink>
        </w:p>
        <w:p w14:paraId="69DEC0AD" w14:textId="367D65FC" w:rsidR="00F57D01" w:rsidRDefault="005652FA">
          <w:pPr>
            <w:pStyle w:val="Verzeichnis3"/>
            <w:rPr>
              <w:rFonts w:asciiTheme="minorHAnsi" w:eastAsiaTheme="minorEastAsia" w:hAnsiTheme="minorHAnsi" w:cstheme="minorBidi"/>
              <w:noProof/>
              <w:sz w:val="22"/>
              <w:szCs w:val="22"/>
              <w:lang w:eastAsia="de-DE"/>
            </w:rPr>
          </w:pPr>
          <w:hyperlink w:anchor="_Toc226102025" w:history="1">
            <w:r w:rsidR="00F57D01" w:rsidRPr="00EE6D6E">
              <w:rPr>
                <w:rStyle w:val="Hyperlink"/>
                <w:noProof/>
              </w:rPr>
              <w:t>3.1.2</w:t>
            </w:r>
            <w:r w:rsidR="00F57D01">
              <w:rPr>
                <w:rFonts w:asciiTheme="minorHAnsi" w:eastAsiaTheme="minorEastAsia" w:hAnsiTheme="minorHAnsi" w:cstheme="minorBidi"/>
                <w:noProof/>
                <w:sz w:val="22"/>
                <w:szCs w:val="22"/>
                <w:lang w:eastAsia="de-DE"/>
              </w:rPr>
              <w:tab/>
            </w:r>
            <w:r w:rsidR="00F57D01" w:rsidRPr="00EE6D6E">
              <w:rPr>
                <w:rStyle w:val="Hyperlink"/>
                <w:noProof/>
              </w:rPr>
              <w:t>Klassenstufe 7/8 – Bereich Kirche</w:t>
            </w:r>
            <w:r w:rsidR="00F57D01">
              <w:rPr>
                <w:noProof/>
                <w:webHidden/>
              </w:rPr>
              <w:tab/>
            </w:r>
            <w:r w:rsidR="00F57D01">
              <w:rPr>
                <w:noProof/>
                <w:webHidden/>
              </w:rPr>
              <w:fldChar w:fldCharType="begin"/>
            </w:r>
            <w:r w:rsidR="00F57D01">
              <w:rPr>
                <w:noProof/>
                <w:webHidden/>
              </w:rPr>
              <w:instrText xml:space="preserve"> PAGEREF _Toc226102025 \h </w:instrText>
            </w:r>
            <w:r w:rsidR="00F57D01">
              <w:rPr>
                <w:noProof/>
                <w:webHidden/>
              </w:rPr>
            </w:r>
            <w:r w:rsidR="00F57D01">
              <w:rPr>
                <w:noProof/>
                <w:webHidden/>
              </w:rPr>
              <w:fldChar w:fldCharType="separate"/>
            </w:r>
            <w:r>
              <w:rPr>
                <w:noProof/>
                <w:webHidden/>
              </w:rPr>
              <w:t>16</w:t>
            </w:r>
            <w:r w:rsidR="00F57D01">
              <w:rPr>
                <w:noProof/>
                <w:webHidden/>
              </w:rPr>
              <w:fldChar w:fldCharType="end"/>
            </w:r>
          </w:hyperlink>
        </w:p>
        <w:p w14:paraId="21928EC8" w14:textId="35EEE7DB" w:rsidR="00F57D01" w:rsidRDefault="005652FA">
          <w:pPr>
            <w:pStyle w:val="Verzeichnis3"/>
            <w:rPr>
              <w:rFonts w:asciiTheme="minorHAnsi" w:eastAsiaTheme="minorEastAsia" w:hAnsiTheme="minorHAnsi" w:cstheme="minorBidi"/>
              <w:noProof/>
              <w:sz w:val="22"/>
              <w:szCs w:val="22"/>
              <w:lang w:eastAsia="de-DE"/>
            </w:rPr>
          </w:pPr>
          <w:hyperlink w:anchor="_Toc226102026" w:history="1">
            <w:r w:rsidR="00F57D01" w:rsidRPr="00EE6D6E">
              <w:rPr>
                <w:rStyle w:val="Hyperlink"/>
                <w:noProof/>
              </w:rPr>
              <w:t>3.1.3</w:t>
            </w:r>
            <w:r w:rsidR="00F57D01">
              <w:rPr>
                <w:rFonts w:asciiTheme="minorHAnsi" w:eastAsiaTheme="minorEastAsia" w:hAnsiTheme="minorHAnsi" w:cstheme="minorBidi"/>
                <w:noProof/>
                <w:sz w:val="22"/>
                <w:szCs w:val="22"/>
                <w:lang w:eastAsia="de-DE"/>
              </w:rPr>
              <w:tab/>
            </w:r>
            <w:r w:rsidR="00F57D01" w:rsidRPr="00EE6D6E">
              <w:rPr>
                <w:rStyle w:val="Hyperlink"/>
                <w:noProof/>
              </w:rPr>
              <w:t>Klassenstufe 9/10 – Bereich Kirche</w:t>
            </w:r>
            <w:r w:rsidR="00F57D01">
              <w:rPr>
                <w:noProof/>
                <w:webHidden/>
              </w:rPr>
              <w:tab/>
            </w:r>
            <w:r w:rsidR="00F57D01">
              <w:rPr>
                <w:noProof/>
                <w:webHidden/>
              </w:rPr>
              <w:fldChar w:fldCharType="begin"/>
            </w:r>
            <w:r w:rsidR="00F57D01">
              <w:rPr>
                <w:noProof/>
                <w:webHidden/>
              </w:rPr>
              <w:instrText xml:space="preserve"> PAGEREF _Toc226102026 \h </w:instrText>
            </w:r>
            <w:r w:rsidR="00F57D01">
              <w:rPr>
                <w:noProof/>
                <w:webHidden/>
              </w:rPr>
            </w:r>
            <w:r w:rsidR="00F57D01">
              <w:rPr>
                <w:noProof/>
                <w:webHidden/>
              </w:rPr>
              <w:fldChar w:fldCharType="separate"/>
            </w:r>
            <w:r>
              <w:rPr>
                <w:noProof/>
                <w:webHidden/>
              </w:rPr>
              <w:t>17</w:t>
            </w:r>
            <w:r w:rsidR="00F57D01">
              <w:rPr>
                <w:noProof/>
                <w:webHidden/>
              </w:rPr>
              <w:fldChar w:fldCharType="end"/>
            </w:r>
          </w:hyperlink>
        </w:p>
        <w:p w14:paraId="0E7C51A5" w14:textId="512E5B84" w:rsidR="00F57D01" w:rsidRDefault="005652FA">
          <w:pPr>
            <w:pStyle w:val="Verzeichnis3"/>
            <w:rPr>
              <w:rFonts w:asciiTheme="minorHAnsi" w:eastAsiaTheme="minorEastAsia" w:hAnsiTheme="minorHAnsi" w:cstheme="minorBidi"/>
              <w:noProof/>
              <w:sz w:val="22"/>
              <w:szCs w:val="22"/>
              <w:lang w:eastAsia="de-DE"/>
            </w:rPr>
          </w:pPr>
          <w:hyperlink w:anchor="_Toc226102027" w:history="1">
            <w:r w:rsidR="00F57D01" w:rsidRPr="00EE6D6E">
              <w:rPr>
                <w:rStyle w:val="Hyperlink"/>
                <w:noProof/>
              </w:rPr>
              <w:t>3.1.4</w:t>
            </w:r>
            <w:r w:rsidR="00F57D01">
              <w:rPr>
                <w:rFonts w:asciiTheme="minorHAnsi" w:eastAsiaTheme="minorEastAsia" w:hAnsiTheme="minorHAnsi" w:cstheme="minorBidi"/>
                <w:noProof/>
                <w:sz w:val="22"/>
                <w:szCs w:val="22"/>
                <w:lang w:eastAsia="de-DE"/>
              </w:rPr>
              <w:tab/>
            </w:r>
            <w:r w:rsidR="00F57D01" w:rsidRPr="00EE6D6E">
              <w:rPr>
                <w:rStyle w:val="Hyperlink"/>
                <w:noProof/>
              </w:rPr>
              <w:t>Klassenstufe 11/12 – Bereiche Gott und Kirche</w:t>
            </w:r>
            <w:r w:rsidR="00F57D01">
              <w:rPr>
                <w:noProof/>
                <w:webHidden/>
              </w:rPr>
              <w:tab/>
            </w:r>
            <w:r w:rsidR="00F57D01">
              <w:rPr>
                <w:noProof/>
                <w:webHidden/>
              </w:rPr>
              <w:fldChar w:fldCharType="begin"/>
            </w:r>
            <w:r w:rsidR="00F57D01">
              <w:rPr>
                <w:noProof/>
                <w:webHidden/>
              </w:rPr>
              <w:instrText xml:space="preserve"> PAGEREF _Toc226102027 \h </w:instrText>
            </w:r>
            <w:r w:rsidR="00F57D01">
              <w:rPr>
                <w:noProof/>
                <w:webHidden/>
              </w:rPr>
            </w:r>
            <w:r w:rsidR="00F57D01">
              <w:rPr>
                <w:noProof/>
                <w:webHidden/>
              </w:rPr>
              <w:fldChar w:fldCharType="separate"/>
            </w:r>
            <w:r>
              <w:rPr>
                <w:noProof/>
                <w:webHidden/>
              </w:rPr>
              <w:t>19</w:t>
            </w:r>
            <w:r w:rsidR="00F57D01">
              <w:rPr>
                <w:noProof/>
                <w:webHidden/>
              </w:rPr>
              <w:fldChar w:fldCharType="end"/>
            </w:r>
          </w:hyperlink>
        </w:p>
        <w:p w14:paraId="5254E941" w14:textId="28D6950D" w:rsidR="00F57D01" w:rsidRDefault="005652FA">
          <w:pPr>
            <w:pStyle w:val="Verzeichnis2"/>
            <w:tabs>
              <w:tab w:val="left" w:pos="880"/>
              <w:tab w:val="right" w:leader="dot" w:pos="9628"/>
            </w:tabs>
            <w:rPr>
              <w:rFonts w:asciiTheme="minorHAnsi" w:eastAsiaTheme="minorEastAsia" w:hAnsiTheme="minorHAnsi" w:cstheme="minorBidi"/>
              <w:noProof/>
              <w:sz w:val="22"/>
              <w:szCs w:val="22"/>
              <w:lang w:eastAsia="de-DE"/>
            </w:rPr>
          </w:pPr>
          <w:hyperlink w:anchor="_Toc226102028" w:history="1">
            <w:r w:rsidR="00F57D01" w:rsidRPr="00EE6D6E">
              <w:rPr>
                <w:rStyle w:val="Hyperlink"/>
                <w:noProof/>
              </w:rPr>
              <w:t>3.2</w:t>
            </w:r>
            <w:r w:rsidR="00F57D01">
              <w:rPr>
                <w:rFonts w:asciiTheme="minorHAnsi" w:eastAsiaTheme="minorEastAsia" w:hAnsiTheme="minorHAnsi" w:cstheme="minorBidi"/>
                <w:noProof/>
                <w:sz w:val="22"/>
                <w:szCs w:val="22"/>
                <w:lang w:eastAsia="de-DE"/>
              </w:rPr>
              <w:tab/>
            </w:r>
            <w:r w:rsidR="00F57D01" w:rsidRPr="00EE6D6E">
              <w:rPr>
                <w:rStyle w:val="Hyperlink"/>
                <w:noProof/>
              </w:rPr>
              <w:t>Konkrete methodische Impulse</w:t>
            </w:r>
            <w:r w:rsidR="00F57D01">
              <w:rPr>
                <w:noProof/>
                <w:webHidden/>
              </w:rPr>
              <w:tab/>
            </w:r>
            <w:r w:rsidR="00F57D01">
              <w:rPr>
                <w:noProof/>
                <w:webHidden/>
              </w:rPr>
              <w:fldChar w:fldCharType="begin"/>
            </w:r>
            <w:r w:rsidR="00F57D01">
              <w:rPr>
                <w:noProof/>
                <w:webHidden/>
              </w:rPr>
              <w:instrText xml:space="preserve"> PAGEREF _Toc226102028 \h </w:instrText>
            </w:r>
            <w:r w:rsidR="00F57D01">
              <w:rPr>
                <w:noProof/>
                <w:webHidden/>
              </w:rPr>
            </w:r>
            <w:r w:rsidR="00F57D01">
              <w:rPr>
                <w:noProof/>
                <w:webHidden/>
              </w:rPr>
              <w:fldChar w:fldCharType="separate"/>
            </w:r>
            <w:r>
              <w:rPr>
                <w:noProof/>
                <w:webHidden/>
              </w:rPr>
              <w:t>20</w:t>
            </w:r>
            <w:r w:rsidR="00F57D01">
              <w:rPr>
                <w:noProof/>
                <w:webHidden/>
              </w:rPr>
              <w:fldChar w:fldCharType="end"/>
            </w:r>
          </w:hyperlink>
        </w:p>
        <w:p w14:paraId="1E8532F0" w14:textId="4569AB79" w:rsidR="00F57D01" w:rsidRDefault="005652FA">
          <w:pPr>
            <w:pStyle w:val="Verzeichnis3"/>
            <w:rPr>
              <w:rFonts w:asciiTheme="minorHAnsi" w:eastAsiaTheme="minorEastAsia" w:hAnsiTheme="minorHAnsi" w:cstheme="minorBidi"/>
              <w:noProof/>
              <w:sz w:val="22"/>
              <w:szCs w:val="22"/>
              <w:lang w:eastAsia="de-DE"/>
            </w:rPr>
          </w:pPr>
          <w:hyperlink w:anchor="_Toc226102029" w:history="1">
            <w:r w:rsidR="00F57D01" w:rsidRPr="00EE6D6E">
              <w:rPr>
                <w:rStyle w:val="Hyperlink"/>
                <w:noProof/>
              </w:rPr>
              <w:t>3.2.1</w:t>
            </w:r>
            <w:r w:rsidR="00F57D01">
              <w:rPr>
                <w:rFonts w:asciiTheme="minorHAnsi" w:eastAsiaTheme="minorEastAsia" w:hAnsiTheme="minorHAnsi" w:cstheme="minorBidi"/>
                <w:noProof/>
                <w:sz w:val="22"/>
                <w:szCs w:val="22"/>
                <w:lang w:eastAsia="de-DE"/>
              </w:rPr>
              <w:tab/>
            </w:r>
            <w:r w:rsidR="00F57D01" w:rsidRPr="00EE6D6E">
              <w:rPr>
                <w:rStyle w:val="Hyperlink"/>
                <w:noProof/>
              </w:rPr>
              <w:t>Methode der Gabe</w:t>
            </w:r>
            <w:r w:rsidR="00F57D01">
              <w:rPr>
                <w:noProof/>
                <w:webHidden/>
              </w:rPr>
              <w:tab/>
            </w:r>
            <w:r w:rsidR="00F57D01">
              <w:rPr>
                <w:noProof/>
                <w:webHidden/>
              </w:rPr>
              <w:fldChar w:fldCharType="begin"/>
            </w:r>
            <w:r w:rsidR="00F57D01">
              <w:rPr>
                <w:noProof/>
                <w:webHidden/>
              </w:rPr>
              <w:instrText xml:space="preserve"> PAGEREF _Toc226102029 \h </w:instrText>
            </w:r>
            <w:r w:rsidR="00F57D01">
              <w:rPr>
                <w:noProof/>
                <w:webHidden/>
              </w:rPr>
            </w:r>
            <w:r w:rsidR="00F57D01">
              <w:rPr>
                <w:noProof/>
                <w:webHidden/>
              </w:rPr>
              <w:fldChar w:fldCharType="separate"/>
            </w:r>
            <w:r>
              <w:rPr>
                <w:noProof/>
                <w:webHidden/>
              </w:rPr>
              <w:t>20</w:t>
            </w:r>
            <w:r w:rsidR="00F57D01">
              <w:rPr>
                <w:noProof/>
                <w:webHidden/>
              </w:rPr>
              <w:fldChar w:fldCharType="end"/>
            </w:r>
          </w:hyperlink>
        </w:p>
        <w:p w14:paraId="76FFF03C" w14:textId="268E99AA" w:rsidR="00F57D01" w:rsidRDefault="005652FA">
          <w:pPr>
            <w:pStyle w:val="Verzeichnis3"/>
            <w:rPr>
              <w:rFonts w:asciiTheme="minorHAnsi" w:eastAsiaTheme="minorEastAsia" w:hAnsiTheme="minorHAnsi" w:cstheme="minorBidi"/>
              <w:noProof/>
              <w:sz w:val="22"/>
              <w:szCs w:val="22"/>
              <w:lang w:eastAsia="de-DE"/>
            </w:rPr>
          </w:pPr>
          <w:hyperlink w:anchor="_Toc226102030" w:history="1">
            <w:r w:rsidR="00F57D01" w:rsidRPr="00EE6D6E">
              <w:rPr>
                <w:rStyle w:val="Hyperlink"/>
                <w:noProof/>
              </w:rPr>
              <w:t>3.2.2</w:t>
            </w:r>
            <w:r w:rsidR="00F57D01">
              <w:rPr>
                <w:rFonts w:asciiTheme="minorHAnsi" w:eastAsiaTheme="minorEastAsia" w:hAnsiTheme="minorHAnsi" w:cstheme="minorBidi"/>
                <w:noProof/>
                <w:sz w:val="22"/>
                <w:szCs w:val="22"/>
                <w:lang w:eastAsia="de-DE"/>
              </w:rPr>
              <w:tab/>
            </w:r>
            <w:r w:rsidR="00F57D01" w:rsidRPr="00EE6D6E">
              <w:rPr>
                <w:rStyle w:val="Hyperlink"/>
                <w:noProof/>
              </w:rPr>
              <w:t>Spirituelles Lernen</w:t>
            </w:r>
            <w:r w:rsidR="00F57D01">
              <w:rPr>
                <w:noProof/>
                <w:webHidden/>
              </w:rPr>
              <w:tab/>
            </w:r>
            <w:r w:rsidR="00F57D01">
              <w:rPr>
                <w:noProof/>
                <w:webHidden/>
              </w:rPr>
              <w:fldChar w:fldCharType="begin"/>
            </w:r>
            <w:r w:rsidR="00F57D01">
              <w:rPr>
                <w:noProof/>
                <w:webHidden/>
              </w:rPr>
              <w:instrText xml:space="preserve"> PAGEREF _Toc226102030 \h </w:instrText>
            </w:r>
            <w:r w:rsidR="00F57D01">
              <w:rPr>
                <w:noProof/>
                <w:webHidden/>
              </w:rPr>
            </w:r>
            <w:r w:rsidR="00F57D01">
              <w:rPr>
                <w:noProof/>
                <w:webHidden/>
              </w:rPr>
              <w:fldChar w:fldCharType="separate"/>
            </w:r>
            <w:r>
              <w:rPr>
                <w:noProof/>
                <w:webHidden/>
              </w:rPr>
              <w:t>21</w:t>
            </w:r>
            <w:r w:rsidR="00F57D01">
              <w:rPr>
                <w:noProof/>
                <w:webHidden/>
              </w:rPr>
              <w:fldChar w:fldCharType="end"/>
            </w:r>
          </w:hyperlink>
        </w:p>
        <w:p w14:paraId="53B01FD6" w14:textId="57C3D281" w:rsidR="00F57D01" w:rsidRDefault="005652FA">
          <w:pPr>
            <w:pStyle w:val="Verzeichnis4"/>
            <w:tabs>
              <w:tab w:val="left" w:pos="1540"/>
              <w:tab w:val="right" w:leader="dot" w:pos="9628"/>
            </w:tabs>
            <w:rPr>
              <w:rFonts w:eastAsiaTheme="minorEastAsia"/>
              <w:noProof/>
              <w:kern w:val="0"/>
              <w:lang w:eastAsia="de-DE"/>
              <w14:ligatures w14:val="none"/>
            </w:rPr>
          </w:pPr>
          <w:hyperlink w:anchor="_Toc226102031" w:history="1">
            <w:r w:rsidR="00F57D01" w:rsidRPr="00EE6D6E">
              <w:rPr>
                <w:rStyle w:val="Hyperlink"/>
                <w:noProof/>
              </w:rPr>
              <w:t>3.2.2.1</w:t>
            </w:r>
            <w:r w:rsidR="00F57D01">
              <w:rPr>
                <w:rFonts w:eastAsiaTheme="minorEastAsia"/>
                <w:noProof/>
                <w:kern w:val="0"/>
                <w:lang w:eastAsia="de-DE"/>
                <w14:ligatures w14:val="none"/>
              </w:rPr>
              <w:tab/>
            </w:r>
            <w:r w:rsidR="00F57D01" w:rsidRPr="00EE6D6E">
              <w:rPr>
                <w:rStyle w:val="Hyperlink"/>
                <w:noProof/>
              </w:rPr>
              <w:t>Kirchenraumerfahrung</w:t>
            </w:r>
            <w:r w:rsidR="00F57D01">
              <w:rPr>
                <w:noProof/>
                <w:webHidden/>
              </w:rPr>
              <w:tab/>
            </w:r>
            <w:r w:rsidR="00F57D01">
              <w:rPr>
                <w:noProof/>
                <w:webHidden/>
              </w:rPr>
              <w:fldChar w:fldCharType="begin"/>
            </w:r>
            <w:r w:rsidR="00F57D01">
              <w:rPr>
                <w:noProof/>
                <w:webHidden/>
              </w:rPr>
              <w:instrText xml:space="preserve"> PAGEREF _Toc226102031 \h </w:instrText>
            </w:r>
            <w:r w:rsidR="00F57D01">
              <w:rPr>
                <w:noProof/>
                <w:webHidden/>
              </w:rPr>
            </w:r>
            <w:r w:rsidR="00F57D01">
              <w:rPr>
                <w:noProof/>
                <w:webHidden/>
              </w:rPr>
              <w:fldChar w:fldCharType="separate"/>
            </w:r>
            <w:r>
              <w:rPr>
                <w:noProof/>
                <w:webHidden/>
              </w:rPr>
              <w:t>21</w:t>
            </w:r>
            <w:r w:rsidR="00F57D01">
              <w:rPr>
                <w:noProof/>
                <w:webHidden/>
              </w:rPr>
              <w:fldChar w:fldCharType="end"/>
            </w:r>
          </w:hyperlink>
        </w:p>
        <w:p w14:paraId="26C24044" w14:textId="6653B91A" w:rsidR="00F57D01" w:rsidRDefault="005652FA">
          <w:pPr>
            <w:pStyle w:val="Verzeichnis4"/>
            <w:tabs>
              <w:tab w:val="left" w:pos="1540"/>
              <w:tab w:val="right" w:leader="dot" w:pos="9628"/>
            </w:tabs>
            <w:rPr>
              <w:rFonts w:eastAsiaTheme="minorEastAsia"/>
              <w:noProof/>
              <w:kern w:val="0"/>
              <w:lang w:eastAsia="de-DE"/>
              <w14:ligatures w14:val="none"/>
            </w:rPr>
          </w:pPr>
          <w:hyperlink w:anchor="_Toc226102032" w:history="1">
            <w:r w:rsidR="00F57D01" w:rsidRPr="00EE6D6E">
              <w:rPr>
                <w:rStyle w:val="Hyperlink"/>
                <w:noProof/>
              </w:rPr>
              <w:t>3.2.2.2</w:t>
            </w:r>
            <w:r w:rsidR="00F57D01">
              <w:rPr>
                <w:rFonts w:eastAsiaTheme="minorEastAsia"/>
                <w:noProof/>
                <w:kern w:val="0"/>
                <w:lang w:eastAsia="de-DE"/>
                <w14:ligatures w14:val="none"/>
              </w:rPr>
              <w:tab/>
            </w:r>
            <w:r w:rsidR="00F57D01" w:rsidRPr="00EE6D6E">
              <w:rPr>
                <w:rStyle w:val="Hyperlink"/>
                <w:noProof/>
              </w:rPr>
              <w:t>Liturgisches Lernen</w:t>
            </w:r>
            <w:r w:rsidR="00F57D01">
              <w:rPr>
                <w:noProof/>
                <w:webHidden/>
              </w:rPr>
              <w:tab/>
            </w:r>
            <w:r w:rsidR="00F57D01">
              <w:rPr>
                <w:noProof/>
                <w:webHidden/>
              </w:rPr>
              <w:fldChar w:fldCharType="begin"/>
            </w:r>
            <w:r w:rsidR="00F57D01">
              <w:rPr>
                <w:noProof/>
                <w:webHidden/>
              </w:rPr>
              <w:instrText xml:space="preserve"> PAGEREF _Toc226102032 \h </w:instrText>
            </w:r>
            <w:r w:rsidR="00F57D01">
              <w:rPr>
                <w:noProof/>
                <w:webHidden/>
              </w:rPr>
            </w:r>
            <w:r w:rsidR="00F57D01">
              <w:rPr>
                <w:noProof/>
                <w:webHidden/>
              </w:rPr>
              <w:fldChar w:fldCharType="separate"/>
            </w:r>
            <w:r>
              <w:rPr>
                <w:noProof/>
                <w:webHidden/>
              </w:rPr>
              <w:t>23</w:t>
            </w:r>
            <w:r w:rsidR="00F57D01">
              <w:rPr>
                <w:noProof/>
                <w:webHidden/>
              </w:rPr>
              <w:fldChar w:fldCharType="end"/>
            </w:r>
          </w:hyperlink>
        </w:p>
        <w:p w14:paraId="05283D49" w14:textId="1EF756BB" w:rsidR="00F57D01" w:rsidRDefault="005652FA">
          <w:pPr>
            <w:pStyle w:val="Verzeichnis3"/>
            <w:rPr>
              <w:rFonts w:asciiTheme="minorHAnsi" w:eastAsiaTheme="minorEastAsia" w:hAnsiTheme="minorHAnsi" w:cstheme="minorBidi"/>
              <w:noProof/>
              <w:sz w:val="22"/>
              <w:szCs w:val="22"/>
              <w:lang w:eastAsia="de-DE"/>
            </w:rPr>
          </w:pPr>
          <w:hyperlink w:anchor="_Toc226102033" w:history="1">
            <w:r w:rsidR="00F57D01" w:rsidRPr="00EE6D6E">
              <w:rPr>
                <w:rStyle w:val="Hyperlink"/>
                <w:noProof/>
              </w:rPr>
              <w:t>3.2.3</w:t>
            </w:r>
            <w:r w:rsidR="00F57D01">
              <w:rPr>
                <w:rFonts w:asciiTheme="minorHAnsi" w:eastAsiaTheme="minorEastAsia" w:hAnsiTheme="minorHAnsi" w:cstheme="minorBidi"/>
                <w:noProof/>
                <w:sz w:val="22"/>
                <w:szCs w:val="22"/>
                <w:lang w:eastAsia="de-DE"/>
              </w:rPr>
              <w:tab/>
            </w:r>
            <w:r w:rsidR="00F57D01" w:rsidRPr="00EE6D6E">
              <w:rPr>
                <w:rStyle w:val="Hyperlink"/>
                <w:noProof/>
              </w:rPr>
              <w:t>Lernen an eigenen und fremden Biographien</w:t>
            </w:r>
            <w:r w:rsidR="00F57D01">
              <w:rPr>
                <w:noProof/>
                <w:webHidden/>
              </w:rPr>
              <w:tab/>
            </w:r>
            <w:r w:rsidR="00F57D01">
              <w:rPr>
                <w:noProof/>
                <w:webHidden/>
              </w:rPr>
              <w:fldChar w:fldCharType="begin"/>
            </w:r>
            <w:r w:rsidR="00F57D01">
              <w:rPr>
                <w:noProof/>
                <w:webHidden/>
              </w:rPr>
              <w:instrText xml:space="preserve"> PAGEREF _Toc226102033 \h </w:instrText>
            </w:r>
            <w:r w:rsidR="00F57D01">
              <w:rPr>
                <w:noProof/>
                <w:webHidden/>
              </w:rPr>
            </w:r>
            <w:r w:rsidR="00F57D01">
              <w:rPr>
                <w:noProof/>
                <w:webHidden/>
              </w:rPr>
              <w:fldChar w:fldCharType="separate"/>
            </w:r>
            <w:r>
              <w:rPr>
                <w:noProof/>
                <w:webHidden/>
              </w:rPr>
              <w:t>23</w:t>
            </w:r>
            <w:r w:rsidR="00F57D01">
              <w:rPr>
                <w:noProof/>
                <w:webHidden/>
              </w:rPr>
              <w:fldChar w:fldCharType="end"/>
            </w:r>
          </w:hyperlink>
        </w:p>
        <w:p w14:paraId="73C3BF0E" w14:textId="1C4D0372" w:rsidR="00F57D01" w:rsidRDefault="005652FA">
          <w:pPr>
            <w:pStyle w:val="Verzeichnis4"/>
            <w:tabs>
              <w:tab w:val="left" w:pos="1540"/>
              <w:tab w:val="right" w:leader="dot" w:pos="9628"/>
            </w:tabs>
            <w:rPr>
              <w:rFonts w:eastAsiaTheme="minorEastAsia"/>
              <w:noProof/>
              <w:kern w:val="0"/>
              <w:lang w:eastAsia="de-DE"/>
              <w14:ligatures w14:val="none"/>
            </w:rPr>
          </w:pPr>
          <w:hyperlink w:anchor="_Toc226102034" w:history="1">
            <w:r w:rsidR="00F57D01" w:rsidRPr="00EE6D6E">
              <w:rPr>
                <w:rStyle w:val="Hyperlink"/>
                <w:noProof/>
              </w:rPr>
              <w:t>3.2.3.1</w:t>
            </w:r>
            <w:r w:rsidR="00F57D01">
              <w:rPr>
                <w:rFonts w:eastAsiaTheme="minorEastAsia"/>
                <w:noProof/>
                <w:kern w:val="0"/>
                <w:lang w:eastAsia="de-DE"/>
                <w14:ligatures w14:val="none"/>
              </w:rPr>
              <w:tab/>
            </w:r>
            <w:r w:rsidR="00F57D01" w:rsidRPr="00EE6D6E">
              <w:rPr>
                <w:rStyle w:val="Hyperlink"/>
                <w:noProof/>
              </w:rPr>
              <w:t>Exploration der eigenen Biographie</w:t>
            </w:r>
            <w:r w:rsidR="00F57D01">
              <w:rPr>
                <w:noProof/>
                <w:webHidden/>
              </w:rPr>
              <w:tab/>
            </w:r>
            <w:r w:rsidR="00F57D01">
              <w:rPr>
                <w:noProof/>
                <w:webHidden/>
              </w:rPr>
              <w:fldChar w:fldCharType="begin"/>
            </w:r>
            <w:r w:rsidR="00F57D01">
              <w:rPr>
                <w:noProof/>
                <w:webHidden/>
              </w:rPr>
              <w:instrText xml:space="preserve"> PAGEREF _Toc226102034 \h </w:instrText>
            </w:r>
            <w:r w:rsidR="00F57D01">
              <w:rPr>
                <w:noProof/>
                <w:webHidden/>
              </w:rPr>
            </w:r>
            <w:r w:rsidR="00F57D01">
              <w:rPr>
                <w:noProof/>
                <w:webHidden/>
              </w:rPr>
              <w:fldChar w:fldCharType="separate"/>
            </w:r>
            <w:r>
              <w:rPr>
                <w:noProof/>
                <w:webHidden/>
              </w:rPr>
              <w:t>23</w:t>
            </w:r>
            <w:r w:rsidR="00F57D01">
              <w:rPr>
                <w:noProof/>
                <w:webHidden/>
              </w:rPr>
              <w:fldChar w:fldCharType="end"/>
            </w:r>
          </w:hyperlink>
        </w:p>
        <w:p w14:paraId="37857C5D" w14:textId="310BA340" w:rsidR="00F57D01" w:rsidRDefault="005652FA">
          <w:pPr>
            <w:pStyle w:val="Verzeichnis4"/>
            <w:tabs>
              <w:tab w:val="left" w:pos="1540"/>
              <w:tab w:val="right" w:leader="dot" w:pos="9628"/>
            </w:tabs>
            <w:rPr>
              <w:rFonts w:eastAsiaTheme="minorEastAsia"/>
              <w:noProof/>
              <w:kern w:val="0"/>
              <w:lang w:eastAsia="de-DE"/>
              <w14:ligatures w14:val="none"/>
            </w:rPr>
          </w:pPr>
          <w:hyperlink w:anchor="_Toc226102035" w:history="1">
            <w:r w:rsidR="00F57D01" w:rsidRPr="00EE6D6E">
              <w:rPr>
                <w:rStyle w:val="Hyperlink"/>
                <w:noProof/>
              </w:rPr>
              <w:t>3.2.3.2</w:t>
            </w:r>
            <w:r w:rsidR="00F57D01">
              <w:rPr>
                <w:rFonts w:eastAsiaTheme="minorEastAsia"/>
                <w:noProof/>
                <w:kern w:val="0"/>
                <w:lang w:eastAsia="de-DE"/>
                <w14:ligatures w14:val="none"/>
              </w:rPr>
              <w:tab/>
            </w:r>
            <w:r w:rsidR="00F57D01" w:rsidRPr="00EE6D6E">
              <w:rPr>
                <w:rStyle w:val="Hyperlink"/>
                <w:noProof/>
              </w:rPr>
              <w:t>Lernen an fremden Biographien – Local heroes</w:t>
            </w:r>
            <w:r w:rsidR="00F57D01">
              <w:rPr>
                <w:noProof/>
                <w:webHidden/>
              </w:rPr>
              <w:tab/>
            </w:r>
            <w:r w:rsidR="00F57D01">
              <w:rPr>
                <w:noProof/>
                <w:webHidden/>
              </w:rPr>
              <w:fldChar w:fldCharType="begin"/>
            </w:r>
            <w:r w:rsidR="00F57D01">
              <w:rPr>
                <w:noProof/>
                <w:webHidden/>
              </w:rPr>
              <w:instrText xml:space="preserve"> PAGEREF _Toc226102035 \h </w:instrText>
            </w:r>
            <w:r w:rsidR="00F57D01">
              <w:rPr>
                <w:noProof/>
                <w:webHidden/>
              </w:rPr>
            </w:r>
            <w:r w:rsidR="00F57D01">
              <w:rPr>
                <w:noProof/>
                <w:webHidden/>
              </w:rPr>
              <w:fldChar w:fldCharType="separate"/>
            </w:r>
            <w:r>
              <w:rPr>
                <w:noProof/>
                <w:webHidden/>
              </w:rPr>
              <w:t>23</w:t>
            </w:r>
            <w:r w:rsidR="00F57D01">
              <w:rPr>
                <w:noProof/>
                <w:webHidden/>
              </w:rPr>
              <w:fldChar w:fldCharType="end"/>
            </w:r>
          </w:hyperlink>
        </w:p>
        <w:p w14:paraId="1700D46E" w14:textId="7E0FA52B" w:rsidR="00F57D01" w:rsidRDefault="005652FA">
          <w:pPr>
            <w:pStyle w:val="Verzeichnis1"/>
            <w:tabs>
              <w:tab w:val="left" w:pos="480"/>
              <w:tab w:val="right" w:leader="dot" w:pos="9628"/>
            </w:tabs>
            <w:rPr>
              <w:rFonts w:asciiTheme="minorHAnsi" w:eastAsiaTheme="minorEastAsia" w:hAnsiTheme="minorHAnsi" w:cstheme="minorBidi"/>
              <w:noProof/>
              <w:sz w:val="22"/>
              <w:szCs w:val="22"/>
              <w:lang w:eastAsia="de-DE"/>
            </w:rPr>
          </w:pPr>
          <w:hyperlink w:anchor="_Toc226102036" w:history="1">
            <w:r w:rsidR="00F57D01" w:rsidRPr="00EE6D6E">
              <w:rPr>
                <w:rStyle w:val="Hyperlink"/>
                <w:noProof/>
              </w:rPr>
              <w:t>4</w:t>
            </w:r>
            <w:r w:rsidR="00F57D01">
              <w:rPr>
                <w:rFonts w:asciiTheme="minorHAnsi" w:eastAsiaTheme="minorEastAsia" w:hAnsiTheme="minorHAnsi" w:cstheme="minorBidi"/>
                <w:noProof/>
                <w:sz w:val="22"/>
                <w:szCs w:val="22"/>
                <w:lang w:eastAsia="de-DE"/>
              </w:rPr>
              <w:tab/>
            </w:r>
            <w:r w:rsidR="00F57D01" w:rsidRPr="00EE6D6E">
              <w:rPr>
                <w:rStyle w:val="Hyperlink"/>
                <w:noProof/>
              </w:rPr>
              <w:t>Verzeichnisse</w:t>
            </w:r>
            <w:r w:rsidR="00F57D01">
              <w:rPr>
                <w:noProof/>
                <w:webHidden/>
              </w:rPr>
              <w:tab/>
            </w:r>
            <w:r w:rsidR="00F57D01">
              <w:rPr>
                <w:noProof/>
                <w:webHidden/>
              </w:rPr>
              <w:fldChar w:fldCharType="begin"/>
            </w:r>
            <w:r w:rsidR="00F57D01">
              <w:rPr>
                <w:noProof/>
                <w:webHidden/>
              </w:rPr>
              <w:instrText xml:space="preserve"> PAGEREF _Toc226102036 \h </w:instrText>
            </w:r>
            <w:r w:rsidR="00F57D01">
              <w:rPr>
                <w:noProof/>
                <w:webHidden/>
              </w:rPr>
            </w:r>
            <w:r w:rsidR="00F57D01">
              <w:rPr>
                <w:noProof/>
                <w:webHidden/>
              </w:rPr>
              <w:fldChar w:fldCharType="separate"/>
            </w:r>
            <w:r>
              <w:rPr>
                <w:noProof/>
                <w:webHidden/>
              </w:rPr>
              <w:t>24</w:t>
            </w:r>
            <w:r w:rsidR="00F57D01">
              <w:rPr>
                <w:noProof/>
                <w:webHidden/>
              </w:rPr>
              <w:fldChar w:fldCharType="end"/>
            </w:r>
          </w:hyperlink>
        </w:p>
        <w:p w14:paraId="62AF76AE" w14:textId="15E22EDE" w:rsidR="007F275B" w:rsidRDefault="0096198F" w:rsidP="007F275B">
          <w:pPr>
            <w:rPr>
              <w:b/>
              <w:bCs/>
            </w:rPr>
          </w:pPr>
          <w:r>
            <w:fldChar w:fldCharType="end"/>
          </w:r>
        </w:p>
        <w:bookmarkStart w:id="0" w:name="_Toc147329840" w:displacedByCustomXml="next"/>
      </w:sdtContent>
    </w:sdt>
    <w:p w14:paraId="72D88C6C" w14:textId="77777777" w:rsidR="007F275B" w:rsidRDefault="007F275B">
      <w:pPr>
        <w:suppressLineNumbers w:val="0"/>
        <w:spacing w:before="0" w:after="0" w:line="276" w:lineRule="auto"/>
        <w:rPr>
          <w:b/>
          <w:bCs/>
        </w:rPr>
      </w:pPr>
      <w:r>
        <w:rPr>
          <w:b/>
          <w:bCs/>
        </w:rPr>
        <w:br w:type="page"/>
      </w:r>
    </w:p>
    <w:p w14:paraId="555ABB1A" w14:textId="576F160E" w:rsidR="007F275B" w:rsidRPr="007F275B" w:rsidRDefault="007F275B" w:rsidP="007F275B">
      <w:pPr>
        <w:rPr>
          <w:sz w:val="36"/>
          <w:szCs w:val="36"/>
        </w:rPr>
      </w:pPr>
      <w:bookmarkStart w:id="1" w:name="_Toc226102008"/>
      <w:r w:rsidRPr="00CE11C1">
        <w:rPr>
          <w:rStyle w:val="berschrift1Zchn"/>
        </w:rPr>
        <w:lastRenderedPageBreak/>
        <w:t>1. Schülerinnen und Schüler und ihre Konfession</w:t>
      </w:r>
      <w:bookmarkEnd w:id="1"/>
    </w:p>
    <w:p w14:paraId="4EEF70AA" w14:textId="67347669" w:rsidR="00535F23" w:rsidRPr="006223A5" w:rsidRDefault="00535F23" w:rsidP="00535F23">
      <w:pPr>
        <w:pStyle w:val="berschrift2"/>
      </w:pPr>
      <w:bookmarkStart w:id="2" w:name="_Toc226102009"/>
      <w:r w:rsidRPr="006223A5">
        <w:t>Konfessionen als theologische Herausforderung</w:t>
      </w:r>
      <w:bookmarkEnd w:id="2"/>
    </w:p>
    <w:p w14:paraId="76420B13" w14:textId="265B9FAE" w:rsidR="00535F23" w:rsidRPr="006223A5" w:rsidRDefault="00535F23" w:rsidP="000A50B4">
      <w:r w:rsidRPr="006223A5">
        <w:t>Über Jahrhunderte hinweg wurde der Begriff „Konfession“ vor allem als Berufung auf das eigene Bekenntnis und damit als Abgrenzung gegenüber anderen Konfessionen verwendet, die zumeist – wie z.B. in der Reformation – durch Kirchentrennungen aufgrund von Glaubensstreitigkeiten entstanden. Die konfessionelle Identität war eine Identität der Profilierung, die</w:t>
      </w:r>
      <w:r>
        <w:t xml:space="preserve"> zumeist</w:t>
      </w:r>
      <w:r w:rsidRPr="006223A5">
        <w:t xml:space="preserve"> im konkreten Zusammenleben der Konfessionen zu engen konfessionellen Milieus und zu Abgrenzung von den (vermeintlich) Andersgläubigen führte</w:t>
      </w:r>
      <w:sdt>
        <w:sdtPr>
          <w:id w:val="-1860191149"/>
          <w:citation/>
        </w:sdtPr>
        <w:sdtEndPr/>
        <w:sdtContent>
          <w:r w:rsidR="000A50B4">
            <w:fldChar w:fldCharType="begin"/>
          </w:r>
          <w:r w:rsidR="002134B2">
            <w:instrText xml:space="preserve">CITATION Pem24 \l 1031 </w:instrText>
          </w:r>
          <w:r w:rsidR="000A50B4">
            <w:fldChar w:fldCharType="separate"/>
          </w:r>
          <w:r w:rsidR="002134B2">
            <w:rPr>
              <w:noProof/>
            </w:rPr>
            <w:t xml:space="preserve"> (Pemsel-Maier, 2018)</w:t>
          </w:r>
          <w:r w:rsidR="000A50B4">
            <w:fldChar w:fldCharType="end"/>
          </w:r>
        </w:sdtContent>
      </w:sdt>
      <w:r w:rsidRPr="006223A5">
        <w:t>.</w:t>
      </w:r>
    </w:p>
    <w:p w14:paraId="5EAFBC9B" w14:textId="7B78988B" w:rsidR="00535F23" w:rsidRDefault="00535F23" w:rsidP="000A50B4">
      <w:pPr>
        <w:rPr>
          <w:rFonts w:ascii="*Minion Pro-8322-Identity-H" w:hAnsi="*Minion Pro-8322-Identity-H" w:cs="*Minion Pro-8322-Identity-H"/>
          <w:sz w:val="21"/>
          <w:szCs w:val="21"/>
        </w:rPr>
      </w:pPr>
      <w:r w:rsidRPr="006223A5">
        <w:t xml:space="preserve">In der (katholischen) Theologie wurde die Frage, wie der Mensch das Heil erlangen könne, in der Regel mit der auf Cyprian und Origenes zurückgehenden Aussage „Außerhalb der Kirche kein Heil“ </w:t>
      </w:r>
      <w:proofErr w:type="gramStart"/>
      <w:r w:rsidRPr="000A50B4">
        <w:t>(,,</w:t>
      </w:r>
      <w:proofErr w:type="gramEnd"/>
      <w:r w:rsidRPr="000A50B4">
        <w:t xml:space="preserve">Extra </w:t>
      </w:r>
      <w:proofErr w:type="spellStart"/>
      <w:r w:rsidRPr="000A50B4">
        <w:t>ecclesiam</w:t>
      </w:r>
      <w:proofErr w:type="spellEnd"/>
      <w:r w:rsidRPr="000A50B4">
        <w:t xml:space="preserve"> nulla </w:t>
      </w:r>
      <w:proofErr w:type="spellStart"/>
      <w:r w:rsidRPr="000A50B4">
        <w:t>salus</w:t>
      </w:r>
      <w:proofErr w:type="spellEnd"/>
      <w:r w:rsidR="007F275B">
        <w:t>“</w:t>
      </w:r>
      <w:r w:rsidRPr="000A50B4">
        <w:t>) beantwortet und begründet somit den Wahrheitsanspruch der katholischen Kirche</w:t>
      </w:r>
      <w:sdt>
        <w:sdtPr>
          <w:id w:val="296729851"/>
          <w:citation/>
        </w:sdtPr>
        <w:sdtEndPr/>
        <w:sdtContent>
          <w:r w:rsidR="00332422">
            <w:fldChar w:fldCharType="begin"/>
          </w:r>
          <w:r w:rsidR="005A59CE">
            <w:instrText xml:space="preserve">CITATION Wan23 \l 1031 </w:instrText>
          </w:r>
          <w:r w:rsidR="00332422">
            <w:fldChar w:fldCharType="separate"/>
          </w:r>
          <w:r w:rsidR="005A59CE">
            <w:rPr>
              <w:noProof/>
            </w:rPr>
            <w:t xml:space="preserve"> (Wandinger, 2023)</w:t>
          </w:r>
          <w:r w:rsidR="00332422">
            <w:fldChar w:fldCharType="end"/>
          </w:r>
        </w:sdtContent>
      </w:sdt>
      <w:r w:rsidRPr="000A50B4">
        <w:t xml:space="preserve">. </w:t>
      </w:r>
      <w:r w:rsidR="000A50B4" w:rsidRPr="002134B2">
        <w:t>So heißt es zum</w:t>
      </w:r>
      <w:r w:rsidR="000A50B4" w:rsidRPr="00385BE4">
        <w:t xml:space="preserve"> </w:t>
      </w:r>
      <w:r w:rsidR="00CE11C1">
        <w:t xml:space="preserve">Beispiel in der Enzyklika „Quanto </w:t>
      </w:r>
      <w:proofErr w:type="spellStart"/>
      <w:r w:rsidR="00CE11C1">
        <w:t>conficiamur</w:t>
      </w:r>
      <w:proofErr w:type="spellEnd"/>
      <w:r w:rsidR="00CE11C1">
        <w:t xml:space="preserve"> </w:t>
      </w:r>
      <w:proofErr w:type="spellStart"/>
      <w:r w:rsidR="00CE11C1">
        <w:t>moerore</w:t>
      </w:r>
      <w:proofErr w:type="spellEnd"/>
      <w:r w:rsidR="00CE11C1">
        <w:t>“ von Pius IX aus dem Jahr 1863:</w:t>
      </w:r>
    </w:p>
    <w:p w14:paraId="03039C92" w14:textId="6BCB1E19" w:rsidR="000A50B4" w:rsidRPr="006223A5" w:rsidRDefault="000A50B4" w:rsidP="000A50B4">
      <w:pPr>
        <w:pStyle w:val="Zitat"/>
        <w:rPr>
          <w:rFonts w:ascii="*Minion Pro-8322-Identity-H" w:hAnsi="*Minion Pro-8322-Identity-H" w:cs="*Minion Pro-8322-Identity-H"/>
          <w:sz w:val="21"/>
          <w:szCs w:val="21"/>
        </w:rPr>
      </w:pPr>
      <w:r w:rsidRPr="006223A5">
        <w:t xml:space="preserve">„Aber wohlbekannt ist auch der katholische Lehrsatz, </w:t>
      </w:r>
      <w:proofErr w:type="spellStart"/>
      <w:r w:rsidRPr="006223A5">
        <w:t>daß</w:t>
      </w:r>
      <w:proofErr w:type="spellEnd"/>
      <w:r w:rsidRPr="006223A5">
        <w:t xml:space="preserve"> nämlich niemand außerhalb der katholischen Kirche gerettet werden kann und </w:t>
      </w:r>
      <w:proofErr w:type="spellStart"/>
      <w:r w:rsidRPr="006223A5">
        <w:t>daß</w:t>
      </w:r>
      <w:proofErr w:type="spellEnd"/>
      <w:r w:rsidRPr="006223A5">
        <w:t xml:space="preserve"> diejenigen, die der Autorität und den Definitionen derselben Kirche trotzig widerstehen und von der Einheit dieser Kirche und vom Römischen Bischof, dem Nachfolger des Petrus, dem vom Erlöser die Wache über den Weinberg übertragen wurde, hartnäckig getrennt sind, das ewige Heil nicht erlangen können.“</w:t>
      </w:r>
      <w:r w:rsidR="00332422">
        <w:t xml:space="preserve"> DH 2867</w:t>
      </w:r>
      <w:sdt>
        <w:sdtPr>
          <w:id w:val="168842700"/>
          <w:citation/>
        </w:sdtPr>
        <w:sdtEndPr/>
        <w:sdtContent>
          <w:r w:rsidR="00332422">
            <w:fldChar w:fldCharType="begin"/>
          </w:r>
          <w:r w:rsidR="00332422">
            <w:instrText xml:space="preserve"> CITATION Den17 \l 1031 </w:instrText>
          </w:r>
          <w:r w:rsidR="00332422">
            <w:fldChar w:fldCharType="separate"/>
          </w:r>
          <w:r w:rsidR="00332422">
            <w:rPr>
              <w:noProof/>
            </w:rPr>
            <w:t xml:space="preserve"> (Denzinger-Hünermann, 2017)</w:t>
          </w:r>
          <w:r w:rsidR="00332422">
            <w:fldChar w:fldCharType="end"/>
          </w:r>
        </w:sdtContent>
      </w:sdt>
    </w:p>
    <w:p w14:paraId="16E364F2" w14:textId="08C25C16" w:rsidR="00535F23" w:rsidRPr="006223A5" w:rsidRDefault="00535F23" w:rsidP="00535F23">
      <w:pPr>
        <w:spacing w:after="0"/>
        <w:jc w:val="both"/>
      </w:pPr>
      <w:r w:rsidRPr="006223A5">
        <w:t>Erst in der zweite</w:t>
      </w:r>
      <w:r w:rsidR="00C07A9A">
        <w:t>n</w:t>
      </w:r>
      <w:r w:rsidRPr="006223A5">
        <w:t xml:space="preserve"> Hälfte des zwanzigsten Jahrhunderts entwickelt sich auch innerhalb der katholischen Kirche – vor allem in Folge des Zweiten Vatikanischen Konzils</w:t>
      </w:r>
      <w:r w:rsidR="00D02AAD">
        <w:t xml:space="preserve"> mit dem</w:t>
      </w:r>
      <w:r w:rsidRPr="006223A5">
        <w:t xml:space="preserve"> </w:t>
      </w:r>
      <w:proofErr w:type="spellStart"/>
      <w:r w:rsidR="00D02AAD" w:rsidRPr="006223A5">
        <w:t>Ökumenedekret</w:t>
      </w:r>
      <w:proofErr w:type="spellEnd"/>
      <w:r w:rsidR="00D02AAD" w:rsidRPr="006223A5">
        <w:t xml:space="preserve"> </w:t>
      </w:r>
      <w:proofErr w:type="spellStart"/>
      <w:r w:rsidR="00D02AAD" w:rsidRPr="006223A5">
        <w:rPr>
          <w:rStyle w:val="Hervorhebung"/>
          <w:color w:val="333333"/>
          <w:shd w:val="clear" w:color="auto" w:fill="FFFFFF"/>
        </w:rPr>
        <w:t>Unitatis</w:t>
      </w:r>
      <w:proofErr w:type="spellEnd"/>
      <w:r w:rsidR="00D02AAD" w:rsidRPr="006223A5">
        <w:rPr>
          <w:rStyle w:val="Hervorhebung"/>
          <w:color w:val="333333"/>
          <w:shd w:val="clear" w:color="auto" w:fill="FFFFFF"/>
        </w:rPr>
        <w:t xml:space="preserve"> </w:t>
      </w:r>
      <w:proofErr w:type="spellStart"/>
      <w:r w:rsidR="00D02AAD" w:rsidRPr="006223A5">
        <w:rPr>
          <w:rStyle w:val="Hervorhebung"/>
          <w:color w:val="333333"/>
          <w:shd w:val="clear" w:color="auto" w:fill="FFFFFF"/>
        </w:rPr>
        <w:t>redintegratio</w:t>
      </w:r>
      <w:proofErr w:type="spellEnd"/>
      <w:r w:rsidR="00D02AAD">
        <w:t xml:space="preserve"> </w:t>
      </w:r>
      <w:sdt>
        <w:sdtPr>
          <w:id w:val="1787702395"/>
          <w:citation/>
        </w:sdtPr>
        <w:sdtEndPr/>
        <w:sdtContent>
          <w:r w:rsidR="00D02AAD">
            <w:fldChar w:fldCharType="begin"/>
          </w:r>
          <w:r w:rsidR="00D02AAD">
            <w:instrText xml:space="preserve">CITATION Zwe \l 1031 </w:instrText>
          </w:r>
          <w:r w:rsidR="00D02AAD">
            <w:fldChar w:fldCharType="separate"/>
          </w:r>
          <w:r w:rsidR="00D02AAD">
            <w:rPr>
              <w:noProof/>
            </w:rPr>
            <w:t>(UR, 1964)</w:t>
          </w:r>
          <w:r w:rsidR="00D02AAD">
            <w:fldChar w:fldCharType="end"/>
          </w:r>
        </w:sdtContent>
      </w:sdt>
      <w:r w:rsidR="001A1A75">
        <w:t xml:space="preserve"> </w:t>
      </w:r>
      <w:r w:rsidRPr="006223A5">
        <w:t>– der ökumenische Dialog, der „Einheit in Vielfalt“ den gemeinsamen Glauben betont und die jeweils Andersheit anderer Konfessionen auch als Bereicherung erlebt</w:t>
      </w:r>
      <w:sdt>
        <w:sdtPr>
          <w:id w:val="-1060551066"/>
          <w:citation/>
        </w:sdtPr>
        <w:sdtEndPr/>
        <w:sdtContent>
          <w:r w:rsidR="00332422">
            <w:fldChar w:fldCharType="begin"/>
          </w:r>
          <w:r w:rsidR="002134B2">
            <w:instrText xml:space="preserve">CITATION Pem24 \l 1031 </w:instrText>
          </w:r>
          <w:r w:rsidR="00332422">
            <w:fldChar w:fldCharType="separate"/>
          </w:r>
          <w:r w:rsidR="002134B2">
            <w:rPr>
              <w:noProof/>
            </w:rPr>
            <w:t xml:space="preserve"> (Pemsel-Maier, 2018)</w:t>
          </w:r>
          <w:r w:rsidR="00332422">
            <w:fldChar w:fldCharType="end"/>
          </w:r>
        </w:sdtContent>
      </w:sdt>
      <w:r w:rsidRPr="006223A5">
        <w:t>.</w:t>
      </w:r>
    </w:p>
    <w:p w14:paraId="384B91B7" w14:textId="736B868D" w:rsidR="00535F23" w:rsidRPr="00187BAD" w:rsidRDefault="00535F23" w:rsidP="00535F23">
      <w:pPr>
        <w:spacing w:after="0"/>
        <w:jc w:val="both"/>
      </w:pPr>
      <w:r w:rsidRPr="006223A5">
        <w:t>Die</w:t>
      </w:r>
      <w:r w:rsidR="00E46019">
        <w:t xml:space="preserve"> heutige</w:t>
      </w:r>
      <w:r w:rsidRPr="006223A5">
        <w:t xml:space="preserve"> Theologie fokussiert nicht mehr auf Abgrenzung und Wahrheitsanspruch als Konfessionsmarker und sondern beschreibt Konfessionen als </w:t>
      </w:r>
      <w:r w:rsidRPr="002134B2">
        <w:rPr>
          <w:rStyle w:val="ZitatZchn"/>
        </w:rPr>
        <w:t>„Bündelungsapparaturen für Ausdrucksformen der christlichen Religion“</w:t>
      </w:r>
      <w:r w:rsidR="00385BE4">
        <w:rPr>
          <w:rStyle w:val="ZitatZchn"/>
        </w:rPr>
        <w:t xml:space="preserve"> </w:t>
      </w:r>
      <w:sdt>
        <w:sdtPr>
          <w:rPr>
            <w:rStyle w:val="ZitatZchn"/>
          </w:rPr>
          <w:id w:val="-638654695"/>
          <w:citation/>
        </w:sdtPr>
        <w:sdtEndPr>
          <w:rPr>
            <w:rStyle w:val="ZitatZchn"/>
          </w:rPr>
        </w:sdtEndPr>
        <w:sdtContent>
          <w:r w:rsidR="00385BE4">
            <w:rPr>
              <w:rStyle w:val="ZitatZchn"/>
            </w:rPr>
            <w:fldChar w:fldCharType="begin"/>
          </w:r>
          <w:r w:rsidR="00385BE4">
            <w:rPr>
              <w:rStyle w:val="ZitatZchn"/>
            </w:rPr>
            <w:instrText xml:space="preserve"> CITATION Dir21 \l 1031 </w:instrText>
          </w:r>
          <w:r w:rsidR="00385BE4">
            <w:rPr>
              <w:rStyle w:val="ZitatZchn"/>
            </w:rPr>
            <w:fldChar w:fldCharType="separate"/>
          </w:r>
          <w:r w:rsidR="00385BE4" w:rsidRPr="00385BE4">
            <w:rPr>
              <w:noProof/>
              <w:color w:val="404040" w:themeColor="text1" w:themeTint="BF"/>
            </w:rPr>
            <w:t>(Dirschel &amp; Hailer, Nach Ausdrucksformen christlicher Religion fragen. Dialekte und Gestalten des Christentums., 2021)</w:t>
          </w:r>
          <w:r w:rsidR="00385BE4">
            <w:rPr>
              <w:rStyle w:val="ZitatZchn"/>
            </w:rPr>
            <w:fldChar w:fldCharType="end"/>
          </w:r>
        </w:sdtContent>
      </w:sdt>
      <w:r w:rsidRPr="006223A5">
        <w:t>. Religionen</w:t>
      </w:r>
      <w:r>
        <w:t xml:space="preserve"> und Konfessionen</w:t>
      </w:r>
      <w:r w:rsidRPr="006223A5">
        <w:t xml:space="preserve"> sind – in diesen Ansätzen – zu verstehen wie Sprachen, allerdings ist</w:t>
      </w:r>
      <w:r w:rsidRPr="006223A5">
        <w:rPr>
          <w:i/>
          <w:iCs/>
        </w:rPr>
        <w:t xml:space="preserve"> </w:t>
      </w:r>
      <w:r w:rsidRPr="002134B2">
        <w:rPr>
          <w:rStyle w:val="ZitatZchn"/>
        </w:rPr>
        <w:t>„die Sprache namens christlicher Religion (ist) nun von der Art, dass sie in einer ganzen Reihe von Dialekten gesprochen wird, die den Konfessionen vergleichbar sind.“</w:t>
      </w:r>
      <w:r w:rsidR="00385BE4">
        <w:rPr>
          <w:rStyle w:val="ZitatZchn"/>
        </w:rPr>
        <w:t xml:space="preserve"> </w:t>
      </w:r>
      <w:sdt>
        <w:sdtPr>
          <w:rPr>
            <w:rStyle w:val="ZitatZchn"/>
          </w:rPr>
          <w:id w:val="1136536154"/>
          <w:citation/>
        </w:sdtPr>
        <w:sdtEndPr>
          <w:rPr>
            <w:rStyle w:val="ZitatZchn"/>
          </w:rPr>
        </w:sdtEndPr>
        <w:sdtContent>
          <w:r w:rsidR="00385BE4">
            <w:rPr>
              <w:rStyle w:val="ZitatZchn"/>
            </w:rPr>
            <w:fldChar w:fldCharType="begin"/>
          </w:r>
          <w:r w:rsidR="00385BE4">
            <w:rPr>
              <w:rStyle w:val="ZitatZchn"/>
            </w:rPr>
            <w:instrText xml:space="preserve"> CITATION Dir21 \l 1031 </w:instrText>
          </w:r>
          <w:r w:rsidR="00385BE4">
            <w:rPr>
              <w:rStyle w:val="ZitatZchn"/>
            </w:rPr>
            <w:fldChar w:fldCharType="separate"/>
          </w:r>
          <w:r w:rsidR="00385BE4" w:rsidRPr="00385BE4">
            <w:rPr>
              <w:noProof/>
              <w:color w:val="404040" w:themeColor="text1" w:themeTint="BF"/>
            </w:rPr>
            <w:t>(Dirschel &amp; Hailer, Nach Ausdrucksformen christlicher Religion fragen. Dialekte und Gestalten des Christentums., 2021)</w:t>
          </w:r>
          <w:r w:rsidR="00385BE4">
            <w:rPr>
              <w:rStyle w:val="ZitatZchn"/>
            </w:rPr>
            <w:fldChar w:fldCharType="end"/>
          </w:r>
        </w:sdtContent>
      </w:sdt>
    </w:p>
    <w:p w14:paraId="4ED2BDC6" w14:textId="6E690D43" w:rsidR="00E24108" w:rsidRDefault="00535F23" w:rsidP="002134B2">
      <w:pPr>
        <w:spacing w:after="0"/>
      </w:pPr>
      <w:r w:rsidRPr="006223A5">
        <w:lastRenderedPageBreak/>
        <w:t xml:space="preserve">So verstanden ist das </w:t>
      </w:r>
      <w:r w:rsidRPr="002134B2">
        <w:rPr>
          <w:rStyle w:val="ZitatZchn"/>
        </w:rPr>
        <w:t>„Christsein (…) ein konkreter Lebensvollzug unter Einsatz einer endlichen Anzahl von Ausdrucksformen.</w:t>
      </w:r>
      <w:r w:rsidR="002134B2">
        <w:rPr>
          <w:rStyle w:val="ZitatZchn"/>
        </w:rPr>
        <w:t>“</w:t>
      </w:r>
      <w:sdt>
        <w:sdtPr>
          <w:rPr>
            <w:rStyle w:val="ZitatZchn"/>
          </w:rPr>
          <w:id w:val="-1502812168"/>
          <w:citation/>
        </w:sdtPr>
        <w:sdtEndPr>
          <w:rPr>
            <w:rStyle w:val="ZitatZchn"/>
          </w:rPr>
        </w:sdtEndPr>
        <w:sdtContent>
          <w:r w:rsidR="00385BE4">
            <w:rPr>
              <w:rStyle w:val="ZitatZchn"/>
            </w:rPr>
            <w:fldChar w:fldCharType="begin"/>
          </w:r>
          <w:r w:rsidR="00385BE4">
            <w:rPr>
              <w:rStyle w:val="ZitatZchn"/>
            </w:rPr>
            <w:instrText xml:space="preserve"> CITATION Dir21 \l 1031 </w:instrText>
          </w:r>
          <w:r w:rsidR="00385BE4">
            <w:rPr>
              <w:rStyle w:val="ZitatZchn"/>
            </w:rPr>
            <w:fldChar w:fldCharType="separate"/>
          </w:r>
          <w:r w:rsidR="00385BE4">
            <w:rPr>
              <w:rStyle w:val="ZitatZchn"/>
              <w:noProof/>
            </w:rPr>
            <w:t xml:space="preserve"> </w:t>
          </w:r>
          <w:r w:rsidR="00385BE4" w:rsidRPr="00385BE4">
            <w:rPr>
              <w:noProof/>
              <w:color w:val="404040" w:themeColor="text1" w:themeTint="BF"/>
            </w:rPr>
            <w:t>(Dirschel &amp; Hailer, Nach Ausdrucksformen christlicher Religion fragen. Dialekte und Gestalten des Christentums., 2021)</w:t>
          </w:r>
          <w:r w:rsidR="00385BE4">
            <w:rPr>
              <w:rStyle w:val="ZitatZchn"/>
            </w:rPr>
            <w:fldChar w:fldCharType="end"/>
          </w:r>
        </w:sdtContent>
      </w:sdt>
      <w:r w:rsidRPr="00187BAD">
        <w:t xml:space="preserve"> </w:t>
      </w:r>
      <w:r w:rsidRPr="006223A5">
        <w:t>und die eigene Konfession muss dann weniger die „einzig richtige“ Weise des Christseins verstanden werden, sondern vielmehr als eine Art „religiöse Muttersprache“, die</w:t>
      </w:r>
      <w:r w:rsidR="001A1A75">
        <w:t xml:space="preserve"> </w:t>
      </w:r>
      <w:r w:rsidR="001A1A75" w:rsidRPr="006223A5">
        <w:t>–</w:t>
      </w:r>
      <w:r w:rsidR="001A1A75">
        <w:t xml:space="preserve"> </w:t>
      </w:r>
      <w:r w:rsidRPr="006223A5">
        <w:t>neben einer konfessionsspezifischen Lehre</w:t>
      </w:r>
      <w:r w:rsidR="001A1A75">
        <w:t xml:space="preserve"> </w:t>
      </w:r>
      <w:r w:rsidR="001A1A75" w:rsidRPr="006223A5">
        <w:t>–</w:t>
      </w:r>
      <w:r w:rsidR="001A1A75">
        <w:t xml:space="preserve"> </w:t>
      </w:r>
      <w:r w:rsidRPr="006223A5">
        <w:t>ein Bündel von religiösen Ausdrucksformen vereinigt, die tradiert werden, um den Menschen zu helfen, ihre Beziehung zum Transzendenten, zu Gott zu leben</w:t>
      </w:r>
      <w:r w:rsidR="006D1518">
        <w:t>.</w:t>
      </w:r>
    </w:p>
    <w:p w14:paraId="21DC9A33" w14:textId="20030E06" w:rsidR="00535F23" w:rsidRPr="006223A5" w:rsidRDefault="00535F23" w:rsidP="002134B2">
      <w:pPr>
        <w:spacing w:after="0"/>
      </w:pPr>
      <w:r>
        <w:t>Damit verändert sich a</w:t>
      </w:r>
      <w:r w:rsidRPr="006223A5">
        <w:t>uch die Bedeutung des Dialogs der Konfessionen und auch der Religionen. Er ist in diesem Verständnis nicht mehr das Beharren auf Wahrheit, sondern eine gemeinsame Annäherung an das transzendente Geheimnis Gottes. Der/das jeweils Andere/Fremde in der anderen Konfession ist Impuls zur Weitung des eigenen Gottesbildes</w:t>
      </w:r>
      <w:r w:rsidR="001F1DC8">
        <w:t>.</w:t>
      </w:r>
      <w:r w:rsidRPr="006223A5">
        <w:t xml:space="preserve"> Nur in der Offenheit </w:t>
      </w:r>
      <w:r>
        <w:t>für</w:t>
      </w:r>
      <w:r w:rsidRPr="006223A5">
        <w:t xml:space="preserve"> die anderen, vielleicht fremden Ausdrucksformen anderer Konfessionen wird der Mensch sensibler für die Unverfügbarkeit Gottes</w:t>
      </w:r>
      <w:r w:rsidR="00E46019">
        <w:t xml:space="preserve"> und vertieft </w:t>
      </w:r>
      <w:r w:rsidRPr="006223A5">
        <w:t xml:space="preserve">in der Auseinandersetzung mit dem jeweils anderen seine eigene </w:t>
      </w:r>
      <w:r w:rsidR="00E46019">
        <w:t>religiöse Identität.</w:t>
      </w:r>
    </w:p>
    <w:p w14:paraId="015C0D1B" w14:textId="5C9233DF" w:rsidR="00385BE4" w:rsidRDefault="00535F23" w:rsidP="00385BE4">
      <w:pPr>
        <w:spacing w:after="0"/>
      </w:pPr>
      <w:r w:rsidRPr="006223A5">
        <w:t>In einem Dialog der Konfessionen – sei er in der Schule oder im kirchlichen Kontext</w:t>
      </w:r>
      <w:r w:rsidR="001A1A75">
        <w:t xml:space="preserve"> </w:t>
      </w:r>
      <w:r w:rsidR="001A1A75" w:rsidRPr="006223A5">
        <w:t>–</w:t>
      </w:r>
      <w:r w:rsidR="001A1A75">
        <w:t xml:space="preserve"> </w:t>
      </w:r>
      <w:r w:rsidRPr="006223A5">
        <w:t>gilt es somit darum, das Bewusstsein zu schärfen, dass die – mehr oder weniger</w:t>
      </w:r>
      <w:r w:rsidR="001A1A75">
        <w:t xml:space="preserve"> </w:t>
      </w:r>
      <w:r w:rsidR="001A1A75" w:rsidRPr="006223A5">
        <w:t>–</w:t>
      </w:r>
      <w:r w:rsidR="001A1A75">
        <w:t xml:space="preserve"> </w:t>
      </w:r>
      <w:r w:rsidRPr="006223A5">
        <w:t xml:space="preserve">vertrauten Formen religiöser Praxis nur eine mögliche Ausdrucksform </w:t>
      </w:r>
      <w:r w:rsidR="00507D12">
        <w:t>der christlichen Religion</w:t>
      </w:r>
      <w:r w:rsidR="00EA0D8C">
        <w:t xml:space="preserve"> neben anderen</w:t>
      </w:r>
      <w:r w:rsidR="00507D12">
        <w:t xml:space="preserve"> </w:t>
      </w:r>
      <w:r w:rsidRPr="006223A5">
        <w:t xml:space="preserve">sind, </w:t>
      </w:r>
      <w:r w:rsidRPr="002134B2">
        <w:rPr>
          <w:rStyle w:val="ZitatZchn"/>
        </w:rPr>
        <w:t>„eben nur ein Dialekt (…) und mit den anderen dieselbe Sprache zu teilen“</w:t>
      </w:r>
      <w:r w:rsidRPr="006223A5">
        <w:rPr>
          <w:rStyle w:val="Funotenzeichen"/>
        </w:rPr>
        <w:t xml:space="preserve"> </w:t>
      </w:r>
      <w:sdt>
        <w:sdtPr>
          <w:rPr>
            <w:rStyle w:val="Funotenzeichen"/>
          </w:rPr>
          <w:id w:val="220250369"/>
          <w:citation/>
        </w:sdtPr>
        <w:sdtEndPr>
          <w:rPr>
            <w:rStyle w:val="Funotenzeichen"/>
          </w:rPr>
        </w:sdtEndPr>
        <w:sdtContent>
          <w:r w:rsidR="00385BE4">
            <w:rPr>
              <w:rStyle w:val="Funotenzeichen"/>
            </w:rPr>
            <w:fldChar w:fldCharType="begin"/>
          </w:r>
          <w:r w:rsidR="00385BE4">
            <w:instrText xml:space="preserve"> CITATION Dir21 \l 1031 </w:instrText>
          </w:r>
          <w:r w:rsidR="00385BE4">
            <w:rPr>
              <w:rStyle w:val="Funotenzeichen"/>
            </w:rPr>
            <w:fldChar w:fldCharType="separate"/>
          </w:r>
          <w:r w:rsidR="00385BE4">
            <w:rPr>
              <w:noProof/>
            </w:rPr>
            <w:t>(Dirschel &amp; Hailer, Nach Ausdrucksformen christlicher Religion fragen. Dialekte und Gestalten des Christentums., 2021)</w:t>
          </w:r>
          <w:r w:rsidR="00385BE4">
            <w:rPr>
              <w:rStyle w:val="Funotenzeichen"/>
            </w:rPr>
            <w:fldChar w:fldCharType="end"/>
          </w:r>
        </w:sdtContent>
      </w:sdt>
    </w:p>
    <w:p w14:paraId="21900CD1" w14:textId="43F2C8DE" w:rsidR="00535F23" w:rsidRPr="006223A5" w:rsidRDefault="00535F23" w:rsidP="00385BE4">
      <w:pPr>
        <w:pStyle w:val="berschrift2"/>
      </w:pPr>
      <w:bookmarkStart w:id="3" w:name="_Toc226102010"/>
      <w:r w:rsidRPr="006223A5">
        <w:t xml:space="preserve">Wie zeigt sich </w:t>
      </w:r>
      <w:proofErr w:type="spellStart"/>
      <w:r w:rsidRPr="006223A5">
        <w:t>Konfessionalität</w:t>
      </w:r>
      <w:proofErr w:type="spellEnd"/>
      <w:r w:rsidRPr="006223A5">
        <w:t>?</w:t>
      </w:r>
      <w:bookmarkEnd w:id="3"/>
    </w:p>
    <w:p w14:paraId="4427D0F3" w14:textId="5410CE6E" w:rsidR="001C74DF" w:rsidRDefault="00535F23" w:rsidP="002134B2">
      <w:pPr>
        <w:spacing w:after="0"/>
      </w:pPr>
      <w:r w:rsidRPr="006223A5">
        <w:t xml:space="preserve">Über Jahrhunderte lang war die deutsche Gesellschaft </w:t>
      </w:r>
      <w:r>
        <w:t>durch</w:t>
      </w:r>
      <w:r w:rsidRPr="006223A5">
        <w:t xml:space="preserve"> konfessionell geschlossene Milieus gekennzeichnet. Die Kontakte zur anderen Konfession waren im privaten Bereich oft eher gering, die Konfession der Minderheit war oft auch Außenseiter in der Gesellschaft. Konfessionen waren somit auch soziologische Größen.</w:t>
      </w:r>
    </w:p>
    <w:p w14:paraId="2E42AAC0" w14:textId="048AFB9D" w:rsidR="00535F23" w:rsidRPr="006223A5" w:rsidRDefault="00535F23" w:rsidP="002134B2">
      <w:pPr>
        <w:spacing w:after="0"/>
      </w:pPr>
      <w:r w:rsidRPr="006223A5">
        <w:t>Die religiöse Praxis vollzog sich lediglich im Binnenraum der eigenen Konfession, ökumenische Gebete, Gottesdienste etc. entwickelten sich nur zögerlich ab den 60er/70er Jahren. Für viele ältere Menschen sind Konfessionen in der Erinnerung immer noch mit ängstlicher, teilweise aggressiver Abgrenzung von „den anderen“ verbunden, mit Exklusionserfahrungen („das einzige evangelische Kind in der katholischen Schule“) und mit biographischen Dramen („Verbot der „Mischehe““). Trotz dieser negativen Auswüchse waren die Konfessionen die Räume, in denen der Glaube gelebt wurde, in denen – auch kirchenfernere</w:t>
      </w:r>
      <w:r w:rsidR="001A1A75">
        <w:t xml:space="preserve"> </w:t>
      </w:r>
      <w:r w:rsidR="001A1A75" w:rsidRPr="006223A5">
        <w:t>–</w:t>
      </w:r>
      <w:r w:rsidR="001A1A75">
        <w:t xml:space="preserve"> </w:t>
      </w:r>
      <w:r w:rsidRPr="006223A5">
        <w:t>Menschen in punktuellen Riten (wie z.B. der Taufe der Kinder, Hochzeit, Beerdigung) religiöse Beheimatung erfuhren.</w:t>
      </w:r>
    </w:p>
    <w:p w14:paraId="02ECFB1D" w14:textId="0C0F8922" w:rsidR="00535F23" w:rsidRPr="006223A5" w:rsidRDefault="00535F23" w:rsidP="002134B2">
      <w:pPr>
        <w:spacing w:after="0"/>
      </w:pPr>
      <w:r w:rsidRPr="006223A5">
        <w:lastRenderedPageBreak/>
        <w:t xml:space="preserve">Der heutige Mensch steht – </w:t>
      </w:r>
      <w:proofErr w:type="gramStart"/>
      <w:r w:rsidRPr="006223A5">
        <w:t>selbst</w:t>
      </w:r>
      <w:proofErr w:type="gramEnd"/>
      <w:r w:rsidRPr="006223A5">
        <w:t xml:space="preserve"> wenn er noch einer Kirche angehört</w:t>
      </w:r>
      <w:r w:rsidR="001A1A75">
        <w:t xml:space="preserve"> </w:t>
      </w:r>
      <w:r w:rsidR="001A1A75" w:rsidRPr="006223A5">
        <w:t>–</w:t>
      </w:r>
      <w:r w:rsidR="001A1A75">
        <w:t xml:space="preserve"> </w:t>
      </w:r>
      <w:r w:rsidRPr="006223A5">
        <w:t>der eigenen Konfession häufig distanziert gegenüber, die eigene Religiosität wird eher jenseits der spezifisch konfessionellen Formen gelebt. Dennoch vollzieht sich die religiöse Sozialisierung immer noch im Binnenraum der jeweiligen Konfession, katholische Kinder gehen</w:t>
      </w:r>
      <w:r>
        <w:t xml:space="preserve"> zumeist</w:t>
      </w:r>
      <w:r w:rsidRPr="006223A5">
        <w:t xml:space="preserve"> zur Erstkommunion, evangelische zur Konfirmation. Auch wenn den jeweiligen Riten oft keine theologische Überzeugung entspricht, ist es doch die „Normalform“ des Religiösen, dass sie kennenlernen. Somit ist die jeweilige Konfession der Schülerinnen und Schüler – bei aller Distanz zu konkreten Ausdrucksformen –</w:t>
      </w:r>
      <w:r>
        <w:t xml:space="preserve"> </w:t>
      </w:r>
      <w:r w:rsidRPr="006223A5">
        <w:t xml:space="preserve">die „religiöse Muttersprache“, die in der Regel ebenso unbewusst übernommen wird wie das Schwäbische, Rheinische etc., </w:t>
      </w:r>
      <w:proofErr w:type="gramStart"/>
      <w:r w:rsidRPr="006223A5">
        <w:t>das</w:t>
      </w:r>
      <w:proofErr w:type="gramEnd"/>
      <w:r w:rsidRPr="006223A5">
        <w:t xml:space="preserve"> die Kinder zuhause hören.</w:t>
      </w:r>
    </w:p>
    <w:p w14:paraId="586A4247" w14:textId="7FFC5337" w:rsidR="00535F23" w:rsidRPr="006223A5" w:rsidRDefault="00535F23" w:rsidP="00535F23">
      <w:pPr>
        <w:spacing w:after="0"/>
        <w:jc w:val="both"/>
      </w:pPr>
      <w:r w:rsidRPr="006223A5">
        <w:t xml:space="preserve">Trotz </w:t>
      </w:r>
      <w:r w:rsidR="00876D7F">
        <w:t xml:space="preserve">einer solchen </w:t>
      </w:r>
      <w:r w:rsidRPr="006223A5">
        <w:t>konfessionsgebundenen „Normalbiographie“ (Taufe, Erstkommunion, Firmung bzw. Taufe, Konfirmation) leben auch die Schülerinnen und Schüler aber in einer selbstverständlich konfessionell und religiös pluralen Gesellschaft, nehmen – bei Interesse – auch selbstverständlich an religiösen Angeboten unterschiedlicher Kirchen teil. In einem pluralen Umfeld entfallen oft auch konfessionelle Fremdheitsgefühle, da die Begegnungen mit der jeweils anderen Konfession ebenfalls zum Alltag gehören.</w:t>
      </w:r>
    </w:p>
    <w:p w14:paraId="7F7D8737" w14:textId="6832F988" w:rsidR="00535F23" w:rsidRPr="006223A5" w:rsidRDefault="00876D7F" w:rsidP="00535F23">
      <w:pPr>
        <w:spacing w:after="0"/>
        <w:jc w:val="both"/>
      </w:pPr>
      <w:r>
        <w:t>Auch d</w:t>
      </w:r>
      <w:r w:rsidR="00535F23" w:rsidRPr="006223A5">
        <w:t xml:space="preserve">ie </w:t>
      </w:r>
      <w:r w:rsidR="00535F23">
        <w:t>(</w:t>
      </w:r>
      <w:r w:rsidR="00535F23" w:rsidRPr="006223A5">
        <w:t>vermeintlichen</w:t>
      </w:r>
      <w:r w:rsidR="00535F23">
        <w:t>) typischen</w:t>
      </w:r>
      <w:r w:rsidR="00535F23" w:rsidRPr="006223A5">
        <w:t xml:space="preserve"> Konfessionsmarker spielen in der konkreten Lebenswelt junger Menschen kaum noch eine Rolle. </w:t>
      </w:r>
      <w:r w:rsidR="00CB5AD9">
        <w:t xml:space="preserve">Nur einzelne junge Katholikinnen und Katholiken beten überhaupt </w:t>
      </w:r>
      <w:r w:rsidR="00535F23" w:rsidRPr="006223A5">
        <w:t>den Rosenkranz oder geh</w:t>
      </w:r>
      <w:r w:rsidR="00CB5AD9">
        <w:t>en</w:t>
      </w:r>
      <w:r w:rsidR="00535F23" w:rsidRPr="006223A5">
        <w:t xml:space="preserve"> regelmäßig zur Beichte. Evangelische Schülerinnen und Schüler lesen kaum die Losungen oder die Lutherbibel.</w:t>
      </w:r>
    </w:p>
    <w:p w14:paraId="193096B4" w14:textId="0B714BA4" w:rsidR="00535F23" w:rsidRPr="006223A5" w:rsidRDefault="00535F23" w:rsidP="002134B2">
      <w:pPr>
        <w:spacing w:after="0"/>
      </w:pPr>
      <w:r w:rsidRPr="006223A5">
        <w:t xml:space="preserve">Die konfessionelle Prägung ist somit eher unbewusst, sowie es der rheinische Kabarettist </w:t>
      </w:r>
      <w:proofErr w:type="spellStart"/>
      <w:r w:rsidRPr="006223A5">
        <w:t>Beykircher</w:t>
      </w:r>
      <w:proofErr w:type="spellEnd"/>
      <w:r w:rsidRPr="006223A5">
        <w:t xml:space="preserve"> beschreibt, wenn er auf die Frage: „Welchen Glauben haben Sie?“ mit „normal“ antwortet und damit das „Rheinisch-Katholische“ meint. Die meisten getauften Schülerinnen und Schüler würden wahrscheinlich intuitiv genauso antworten: Die Konfession, der sie angehören, ist für sie „normal“ und sie nehmen wahrscheinlich auch die unterschwellige Prägung durch diese Konfession nur in Ansätzen wahr. Diese Konfession prägt nicht nur die eigene Biographie, sondern führt – auch bei nicht kirchenaffinen jungen Menschen</w:t>
      </w:r>
      <w:r w:rsidR="001A1A75">
        <w:t xml:space="preserve"> </w:t>
      </w:r>
      <w:r w:rsidR="001A1A75" w:rsidRPr="006223A5">
        <w:t>–</w:t>
      </w:r>
      <w:r w:rsidR="001A1A75">
        <w:t xml:space="preserve"> </w:t>
      </w:r>
      <w:r w:rsidRPr="006223A5">
        <w:t>auch zu bestimmten stereotypen Vorstellungen religiöser Praxis und religiöser Amtsträger</w:t>
      </w:r>
      <w:r w:rsidR="00806E28">
        <w:t>innen und Amtsträger</w:t>
      </w:r>
      <w:r w:rsidRPr="006223A5">
        <w:t>.</w:t>
      </w:r>
    </w:p>
    <w:p w14:paraId="6B9EBCD8" w14:textId="22FAF68E" w:rsidR="00535F23" w:rsidRPr="006223A5" w:rsidRDefault="00535F23" w:rsidP="00E24108">
      <w:pPr>
        <w:spacing w:after="0"/>
      </w:pPr>
      <w:r w:rsidRPr="006223A5">
        <w:t>Die Jugendlichen sind somit keineswegs konfessionsfrei, sind sich aber der Prägekraft des Konfessionellen im eigenen Leben nicht bewusst</w:t>
      </w:r>
      <w:r>
        <w:t xml:space="preserve">. In der </w:t>
      </w:r>
      <w:r w:rsidRPr="006223A5">
        <w:t xml:space="preserve">Begegnung mit Kirchenräumen, in Festen und Bräuchen </w:t>
      </w:r>
      <w:r>
        <w:t>können sie zumeist das spezifische Konfessionelle nicht</w:t>
      </w:r>
      <w:r w:rsidRPr="006223A5">
        <w:t xml:space="preserve"> identifizieren oder gar theologisch deuten</w:t>
      </w:r>
      <w:r w:rsidR="00332422">
        <w:t xml:space="preserve"> </w:t>
      </w:r>
      <w:sdt>
        <w:sdtPr>
          <w:id w:val="-618221243"/>
          <w:citation/>
        </w:sdtPr>
        <w:sdtEndPr/>
        <w:sdtContent>
          <w:r w:rsidR="00332422">
            <w:fldChar w:fldCharType="begin"/>
          </w:r>
          <w:r w:rsidR="002134B2">
            <w:instrText xml:space="preserve">CITATION Pem24 \l 1031 </w:instrText>
          </w:r>
          <w:r w:rsidR="00332422">
            <w:fldChar w:fldCharType="separate"/>
          </w:r>
          <w:r w:rsidR="002134B2">
            <w:rPr>
              <w:noProof/>
            </w:rPr>
            <w:t>(Pemsel-Maier, 2018)</w:t>
          </w:r>
          <w:r w:rsidR="00332422">
            <w:fldChar w:fldCharType="end"/>
          </w:r>
        </w:sdtContent>
      </w:sdt>
      <w:r w:rsidRPr="006223A5">
        <w:t xml:space="preserve">. Ihre </w:t>
      </w:r>
      <w:proofErr w:type="spellStart"/>
      <w:r w:rsidRPr="006223A5">
        <w:t>Konfessionalität</w:t>
      </w:r>
      <w:proofErr w:type="spellEnd"/>
      <w:r w:rsidRPr="006223A5">
        <w:t xml:space="preserve"> ist somit weniger eine reflektierte konfessionelle Identität, sondern eher eine unbewusste konfessionelle « Mentalität ».</w:t>
      </w:r>
    </w:p>
    <w:p w14:paraId="29936AC9" w14:textId="10D15E9C" w:rsidR="00535F23" w:rsidRPr="006223A5" w:rsidRDefault="00535F23" w:rsidP="00535F23">
      <w:pPr>
        <w:pStyle w:val="berschrift1"/>
      </w:pPr>
      <w:bookmarkStart w:id="4" w:name="_Toc226102011"/>
      <w:r w:rsidRPr="006223A5">
        <w:lastRenderedPageBreak/>
        <w:t xml:space="preserve">Wie kann </w:t>
      </w:r>
      <w:proofErr w:type="spellStart"/>
      <w:r w:rsidRPr="006223A5">
        <w:t>Konfessionalität</w:t>
      </w:r>
      <w:proofErr w:type="spellEnd"/>
      <w:r w:rsidRPr="006223A5">
        <w:t xml:space="preserve"> im Religionsunterricht eingespielt werden?</w:t>
      </w:r>
      <w:bookmarkEnd w:id="4"/>
    </w:p>
    <w:p w14:paraId="6A2440E5" w14:textId="4B2742EA" w:rsidR="00535F23" w:rsidRPr="006223A5" w:rsidRDefault="00535F23" w:rsidP="00535F23">
      <w:pPr>
        <w:pStyle w:val="berschrift2"/>
      </w:pPr>
      <w:bookmarkStart w:id="5" w:name="_Toc226102012"/>
      <w:r w:rsidRPr="006223A5">
        <w:t>Eine Bestandsaufnahme</w:t>
      </w:r>
      <w:bookmarkEnd w:id="5"/>
    </w:p>
    <w:p w14:paraId="2CC7EF9D" w14:textId="465078C2" w:rsidR="00AE1934" w:rsidRDefault="00535F23" w:rsidP="00035798">
      <w:pPr>
        <w:spacing w:after="0"/>
      </w:pPr>
      <w:r>
        <w:t>D</w:t>
      </w:r>
      <w:r w:rsidRPr="006223A5">
        <w:t>er (konfessionelle) Religionsunterricht thematisiert in der unterrichtlichen Alltagspraxis nur begrenzt konfessionelle Spezifika</w:t>
      </w:r>
      <w:r>
        <w:t xml:space="preserve">. Es sind eher </w:t>
      </w:r>
      <w:r w:rsidRPr="006223A5">
        <w:t xml:space="preserve">einzelne thematische „Fenster“, in denen eine dezidiert konfessionsspezifische Praxis (oder Lehre) im Religionsunterricht behandelt werden. </w:t>
      </w:r>
      <w:r w:rsidR="00AE1934">
        <w:t xml:space="preserve">Nur wenige </w:t>
      </w:r>
      <w:proofErr w:type="spellStart"/>
      <w:r w:rsidRPr="006223A5">
        <w:t>ibK</w:t>
      </w:r>
      <w:proofErr w:type="spellEnd"/>
      <w:r w:rsidRPr="006223A5">
        <w:t xml:space="preserve"> verlangen explizit </w:t>
      </w:r>
      <w:proofErr w:type="spellStart"/>
      <w:r w:rsidRPr="006223A5">
        <w:t>konfessionspezifische</w:t>
      </w:r>
      <w:proofErr w:type="spellEnd"/>
      <w:r w:rsidRPr="006223A5">
        <w:t xml:space="preserve"> Themen</w:t>
      </w:r>
      <w:r w:rsidR="00AE1934">
        <w:t xml:space="preserve"> wie zum Beispiel:</w:t>
      </w:r>
    </w:p>
    <w:p w14:paraId="0D783820" w14:textId="18358C8F" w:rsidR="00AE1934" w:rsidRDefault="00535F23" w:rsidP="00085224">
      <w:pPr>
        <w:pStyle w:val="Zitat"/>
      </w:pPr>
      <w:r w:rsidRPr="005745E1">
        <w:rPr>
          <w:rStyle w:val="ZitatZchn"/>
        </w:rPr>
        <w:t>3.1.6 (2) Räume und Angebote von Kirchen unterschiedlicher Konfessionen vor Ort beschreiben 3.2.6 (2) das Anliegen des Reformators Martin Luther mit einem weiteren innerkirchlichen Reformansatz vergleichen (zum Beispiel Franz von Assisi, Johannes XXIII.)</w:t>
      </w:r>
    </w:p>
    <w:p w14:paraId="14D5D143" w14:textId="4A084536" w:rsidR="00085224" w:rsidRDefault="00535F23" w:rsidP="00085224">
      <w:pPr>
        <w:pStyle w:val="Zitat"/>
      </w:pPr>
      <w:r w:rsidRPr="006223A5">
        <w:t>3</w:t>
      </w:r>
      <w:r w:rsidRPr="005745E1">
        <w:rPr>
          <w:rStyle w:val="ZitatZchn"/>
        </w:rPr>
        <w:t>.3.6 (3) entfalten, welche Bedeutung die geschichtlich gewachsene Eucharistiefeier für die Gemeinschaft der Katholischen Kirche hat).</w:t>
      </w:r>
    </w:p>
    <w:p w14:paraId="578AA995" w14:textId="7314E14A" w:rsidR="00535F23" w:rsidRDefault="009822DA" w:rsidP="00035798">
      <w:pPr>
        <w:spacing w:after="0"/>
      </w:pPr>
      <w:r>
        <w:t xml:space="preserve">Häufig </w:t>
      </w:r>
      <w:r w:rsidR="00535F23" w:rsidRPr="006223A5">
        <w:t xml:space="preserve">wird </w:t>
      </w:r>
      <w:r>
        <w:t xml:space="preserve">vor allem </w:t>
      </w:r>
      <w:r w:rsidR="00535F23" w:rsidRPr="006223A5">
        <w:t>die andere Konfession zumeist anhand klassischer Konfessionsmarker (Pfarrerinnen, verheiratete Pfarrer bzw</w:t>
      </w:r>
      <w:r w:rsidR="00B733C3">
        <w:t>.</w:t>
      </w:r>
      <w:r w:rsidR="00535F23" w:rsidRPr="006223A5">
        <w:t xml:space="preserve"> Zölibat, Maria, Beichte …) aus der Perspektive des „Fremden“ und oft stereotyp behandelt: „Die evangelischen Christen …“.</w:t>
      </w:r>
    </w:p>
    <w:p w14:paraId="2ACC5C5B" w14:textId="2D10F4A8" w:rsidR="007B519C" w:rsidRDefault="007B519C" w:rsidP="00035798">
      <w:pPr>
        <w:spacing w:after="0"/>
      </w:pPr>
      <w:r>
        <w:t xml:space="preserve">Darüber hinaus </w:t>
      </w:r>
      <w:r w:rsidR="005A3941">
        <w:t xml:space="preserve">zeigt sich die konfessionelle Prägung des Religionsunterrichts </w:t>
      </w:r>
      <w:r w:rsidR="00EB1775">
        <w:t xml:space="preserve">beispielsweise auch </w:t>
      </w:r>
      <w:r w:rsidR="005A3941">
        <w:t>in</w:t>
      </w:r>
      <w:r>
        <w:t xml:space="preserve"> </w:t>
      </w:r>
      <w:r w:rsidR="00EB1775">
        <w:t xml:space="preserve">diesen </w:t>
      </w:r>
      <w:proofErr w:type="spellStart"/>
      <w:r>
        <w:t>ib</w:t>
      </w:r>
      <w:r w:rsidR="008A4F41">
        <w:t>K</w:t>
      </w:r>
      <w:proofErr w:type="spellEnd"/>
      <w:r w:rsidR="00EB1775">
        <w:t>:</w:t>
      </w:r>
    </w:p>
    <w:p w14:paraId="455C66C4" w14:textId="0A39BD73" w:rsidR="007B519C" w:rsidRDefault="007B519C" w:rsidP="007B519C">
      <w:pPr>
        <w:pStyle w:val="Zitat"/>
        <w:rPr>
          <w:rStyle w:val="ZitatZchn"/>
          <w:iCs/>
        </w:rPr>
      </w:pPr>
      <w:r w:rsidRPr="005745E1">
        <w:rPr>
          <w:rStyle w:val="ZitatZchn"/>
        </w:rPr>
        <w:t>3.</w:t>
      </w:r>
      <w:r w:rsidRPr="007B519C">
        <w:rPr>
          <w:rStyle w:val="ZitatZchn"/>
          <w:iCs/>
        </w:rPr>
        <w:t>1.6 (1) zentrale Feste und Brauchtum im Kirchenjahr erläutern</w:t>
      </w:r>
    </w:p>
    <w:p w14:paraId="44B8C612" w14:textId="45B0236C" w:rsidR="007B519C" w:rsidRPr="006223A5" w:rsidRDefault="007B519C" w:rsidP="007B519C">
      <w:pPr>
        <w:pStyle w:val="Zitat"/>
      </w:pPr>
      <w:r w:rsidRPr="007B519C">
        <w:rPr>
          <w:rStyle w:val="ZitatZchn"/>
          <w:iCs/>
        </w:rPr>
        <w:t>3.2.5 (6) an einer Biografie analysieren, welche Konsequenzen der Anspruch Jesu für ein Leben haben kann (zum Beispiel an der Biografie von Sophie Scholl oder Willi Graf, Oscar Romero, Erwin Kräutler, Ruth Pfau, an Biografien von „</w:t>
      </w:r>
      <w:proofErr w:type="spellStart"/>
      <w:r w:rsidRPr="007B519C">
        <w:rPr>
          <w:rStyle w:val="ZitatZchn"/>
          <w:iCs/>
        </w:rPr>
        <w:t>local</w:t>
      </w:r>
      <w:proofErr w:type="spellEnd"/>
      <w:r w:rsidRPr="007B519C">
        <w:rPr>
          <w:rStyle w:val="ZitatZchn"/>
          <w:iCs/>
        </w:rPr>
        <w:t xml:space="preserve"> </w:t>
      </w:r>
      <w:proofErr w:type="spellStart"/>
      <w:r w:rsidRPr="007B519C">
        <w:rPr>
          <w:rStyle w:val="ZitatZchn"/>
          <w:iCs/>
        </w:rPr>
        <w:t>heroes</w:t>
      </w:r>
      <w:proofErr w:type="spellEnd"/>
      <w:r w:rsidRPr="007B519C">
        <w:rPr>
          <w:rStyle w:val="ZitatZchn"/>
          <w:iCs/>
        </w:rPr>
        <w:t>“</w:t>
      </w:r>
    </w:p>
    <w:p w14:paraId="7D98A22D" w14:textId="17148623" w:rsidR="00535F23" w:rsidRPr="006223A5" w:rsidRDefault="009822DA" w:rsidP="00035798">
      <w:pPr>
        <w:spacing w:after="0"/>
      </w:pPr>
      <w:r>
        <w:t xml:space="preserve">Hier kommen </w:t>
      </w:r>
      <w:r w:rsidR="00535F23" w:rsidRPr="006223A5">
        <w:t>zwar</w:t>
      </w:r>
      <w:r w:rsidR="00996D90">
        <w:t xml:space="preserve"> – wie in der Thematisierung einzelner Feste</w:t>
      </w:r>
      <w:r w:rsidR="001A1A75">
        <w:t xml:space="preserve"> </w:t>
      </w:r>
      <w:r w:rsidR="001A1A75" w:rsidRPr="006223A5">
        <w:t>–</w:t>
      </w:r>
      <w:r w:rsidR="001A1A75">
        <w:t xml:space="preserve"> </w:t>
      </w:r>
      <w:r w:rsidR="00535F23" w:rsidRPr="006223A5">
        <w:t xml:space="preserve">konfessionsgebundene Inhalte zur </w:t>
      </w:r>
      <w:r w:rsidR="00535F23" w:rsidRPr="005745E1">
        <w:rPr>
          <w:rStyle w:val="ZitatZchn"/>
        </w:rPr>
        <w:t>Sprac</w:t>
      </w:r>
      <w:r w:rsidR="00535F23" w:rsidRPr="00187BAD">
        <w:t>he, d</w:t>
      </w:r>
      <w:r w:rsidR="00996D90" w:rsidRPr="00187BAD">
        <w:t>i</w:t>
      </w:r>
      <w:r w:rsidR="00996D90">
        <w:t xml:space="preserve">e Differenzen zwischen den Konfessionen sind </w:t>
      </w:r>
      <w:r w:rsidR="00535F23" w:rsidRPr="006223A5">
        <w:t>aber kein zentrales Element des Unterricht</w:t>
      </w:r>
      <w:r w:rsidR="00996D90">
        <w:t>s</w:t>
      </w:r>
      <w:r w:rsidR="00535F23" w:rsidRPr="006223A5">
        <w:t>. Vielmehr wird die eigene Konfession</w:t>
      </w:r>
      <w:r w:rsidR="00E724E9">
        <w:t xml:space="preserve"> auch im Religionsunterricht </w:t>
      </w:r>
      <w:r w:rsidR="00535F23" w:rsidRPr="006223A5">
        <w:t>als „normal“ und „selbstverständlich“ behandelt, es werden „selbstverständlich“ und oft unreflektiert Beispiele aus der eigenen Konfession verwendet.</w:t>
      </w:r>
      <w:sdt>
        <w:sdtPr>
          <w:id w:val="791403633"/>
          <w:citation/>
        </w:sdtPr>
        <w:sdtEndPr/>
        <w:sdtContent>
          <w:r w:rsidR="005745E1">
            <w:fldChar w:fldCharType="begin"/>
          </w:r>
          <w:r w:rsidR="005745E1">
            <w:instrText xml:space="preserve">CITATION Bil16 \l 1031 </w:instrText>
          </w:r>
          <w:r w:rsidR="005745E1">
            <w:fldChar w:fldCharType="separate"/>
          </w:r>
          <w:r w:rsidR="005745E1">
            <w:rPr>
              <w:noProof/>
            </w:rPr>
            <w:t xml:space="preserve"> (Bildungsplan, 2016)</w:t>
          </w:r>
          <w:r w:rsidR="005745E1">
            <w:fldChar w:fldCharType="end"/>
          </w:r>
        </w:sdtContent>
      </w:sdt>
    </w:p>
    <w:p w14:paraId="07FF017A" w14:textId="7156932D" w:rsidR="00535F23" w:rsidRPr="006223A5" w:rsidRDefault="00535F23" w:rsidP="00035798">
      <w:pPr>
        <w:spacing w:after="0"/>
      </w:pPr>
      <w:r w:rsidRPr="006223A5">
        <w:t xml:space="preserve">Auch ein Blick in die in BW eingeführten Unterrichtswerke bestätigt diesen Eindruck: Sie thematisieren </w:t>
      </w:r>
      <w:r w:rsidR="00EE3935">
        <w:t>– wie z.B. Mittendrin 5/6 (S. 130-131)</w:t>
      </w:r>
      <w:r w:rsidR="001A1A75">
        <w:t xml:space="preserve"> </w:t>
      </w:r>
      <w:r w:rsidR="001A1A75" w:rsidRPr="006223A5">
        <w:t>–</w:t>
      </w:r>
      <w:r w:rsidR="001A1A75">
        <w:t xml:space="preserve"> </w:t>
      </w:r>
      <w:r w:rsidRPr="006223A5">
        <w:t>die Konfessionen entweder nur recht knapp</w:t>
      </w:r>
      <w:r w:rsidR="00EE3935">
        <w:t xml:space="preserve"> </w:t>
      </w:r>
      <w:sdt>
        <w:sdtPr>
          <w:id w:val="1018052908"/>
          <w:citation/>
        </w:sdtPr>
        <w:sdtEndPr/>
        <w:sdtContent>
          <w:r w:rsidR="00EE3935">
            <w:fldChar w:fldCharType="begin"/>
          </w:r>
          <w:r w:rsidR="00EE3935">
            <w:instrText xml:space="preserve"> CITATION Bos16 \l 1031 </w:instrText>
          </w:r>
          <w:r w:rsidR="00EE3935">
            <w:fldChar w:fldCharType="separate"/>
          </w:r>
          <w:r w:rsidR="00EE3935">
            <w:rPr>
              <w:noProof/>
            </w:rPr>
            <w:t>(Bosold &amp; Michalke-Leicht, 2016)</w:t>
          </w:r>
          <w:r w:rsidR="00EE3935">
            <w:fldChar w:fldCharType="end"/>
          </w:r>
        </w:sdtContent>
      </w:sdt>
      <w:r w:rsidRPr="006223A5">
        <w:t xml:space="preserve"> oder aber </w:t>
      </w:r>
      <w:r w:rsidR="00EE3935">
        <w:t>– wie Leben gestalten 5/6 (S. 170-171)</w:t>
      </w:r>
      <w:r w:rsidR="008A4F41" w:rsidRPr="006223A5">
        <w:t xml:space="preserve"> </w:t>
      </w:r>
      <w:r w:rsidR="008A4F41">
        <w:t xml:space="preserve">– </w:t>
      </w:r>
      <w:r w:rsidRPr="006223A5">
        <w:t xml:space="preserve">in Verfassertexten, </w:t>
      </w:r>
      <w:r w:rsidRPr="006223A5">
        <w:lastRenderedPageBreak/>
        <w:t>die die stereotypen Konfessionsmarker enthalten, aber keine Anregungen zur Reflexion geben</w:t>
      </w:r>
      <w:r w:rsidR="00487985">
        <w:t xml:space="preserve"> </w:t>
      </w:r>
      <w:sdt>
        <w:sdtPr>
          <w:id w:val="1031302555"/>
          <w:citation/>
        </w:sdtPr>
        <w:sdtEndPr/>
        <w:sdtContent>
          <w:r w:rsidR="00487985">
            <w:fldChar w:fldCharType="begin"/>
          </w:r>
          <w:r w:rsidR="00487985">
            <w:instrText xml:space="preserve"> CITATION Tom16 \l 1031 </w:instrText>
          </w:r>
          <w:r w:rsidR="00487985">
            <w:fldChar w:fldCharType="separate"/>
          </w:r>
          <w:r w:rsidR="00487985">
            <w:rPr>
              <w:noProof/>
            </w:rPr>
            <w:t>(Tomberg, 2016)</w:t>
          </w:r>
          <w:r w:rsidR="00487985">
            <w:fldChar w:fldCharType="end"/>
          </w:r>
        </w:sdtContent>
      </w:sdt>
      <w:r>
        <w:t>.</w:t>
      </w:r>
    </w:p>
    <w:p w14:paraId="6D690F2F" w14:textId="303DC7A2" w:rsidR="004A7AF3" w:rsidRDefault="00535F23" w:rsidP="00035798">
      <w:pPr>
        <w:spacing w:after="0"/>
      </w:pPr>
      <w:r w:rsidRPr="006223A5">
        <w:t>Somit stellt sich die Frage, ob die Darstellung der Konfessionen im Religionsunterricht überhaupt der oben dargestellten Form konfessionellen Prägung und Bindung entspricht oder ob er nicht vielmehr eine „gelehrte“</w:t>
      </w:r>
      <w:r w:rsidR="00537790">
        <w:t>,</w:t>
      </w:r>
      <w:r w:rsidRPr="006223A5">
        <w:t xml:space="preserve"> denn eine „gelebte“ Religion abbildet</w:t>
      </w:r>
      <w:r w:rsidR="00083474">
        <w:t xml:space="preserve">. Man kann zu Recht bezweifeln, ob </w:t>
      </w:r>
      <w:proofErr w:type="spellStart"/>
      <w:r w:rsidRPr="006223A5">
        <w:t>Konfessionalität</w:t>
      </w:r>
      <w:proofErr w:type="spellEnd"/>
      <w:r w:rsidRPr="006223A5">
        <w:t xml:space="preserve"> in der unterrichtlichen Alltagspraxis überhaupt so behandelt wird, wie von den Schülerinnen und Schüler erfahren und gelebt wird. </w:t>
      </w:r>
      <w:proofErr w:type="spellStart"/>
      <w:r w:rsidRPr="006223A5">
        <w:t>Woppowa</w:t>
      </w:r>
      <w:proofErr w:type="spellEnd"/>
      <w:r w:rsidRPr="006223A5">
        <w:t>/Schröder weisen</w:t>
      </w:r>
      <w:r>
        <w:t xml:space="preserve"> daher </w:t>
      </w:r>
      <w:r w:rsidRPr="006223A5">
        <w:t>zurecht darauf hin:</w:t>
      </w:r>
    </w:p>
    <w:p w14:paraId="11F90DE8" w14:textId="247CE486" w:rsidR="004A7AF3" w:rsidRDefault="00535F23" w:rsidP="004A7AF3">
      <w:pPr>
        <w:pStyle w:val="Zitat"/>
      </w:pPr>
      <w:r w:rsidRPr="006223A5">
        <w:t xml:space="preserve"> „(…) die Gefahr einer unterrichtlich vermittelten Bildungsreligion liegt in ihrer rationalistischen Verkürzung auf Kosten der alltagsprägenden und lebenspraktischen Dimension von Religion.“</w:t>
      </w:r>
      <w:r w:rsidR="00C82009">
        <w:t xml:space="preserve"> </w:t>
      </w:r>
      <w:sdt>
        <w:sdtPr>
          <w:id w:val="-1727129838"/>
          <w:citation/>
        </w:sdtPr>
        <w:sdtEndPr/>
        <w:sdtContent>
          <w:r w:rsidR="00C82009">
            <w:fldChar w:fldCharType="begin"/>
          </w:r>
          <w:r w:rsidR="005745E1">
            <w:instrText xml:space="preserve">CITATION Sch21 \l 1031 </w:instrText>
          </w:r>
          <w:r w:rsidR="00C82009">
            <w:fldChar w:fldCharType="separate"/>
          </w:r>
          <w:r w:rsidR="005745E1">
            <w:rPr>
              <w:noProof/>
            </w:rPr>
            <w:t>(Schröder &amp; Woppowa, Einleitung, 2021)</w:t>
          </w:r>
          <w:r w:rsidR="00C82009">
            <w:fldChar w:fldCharType="end"/>
          </w:r>
        </w:sdtContent>
      </w:sdt>
      <w:r w:rsidR="00C82009">
        <w:t>.</w:t>
      </w:r>
    </w:p>
    <w:p w14:paraId="57D744F6" w14:textId="727873A2" w:rsidR="00535F23" w:rsidRPr="006223A5" w:rsidRDefault="00535F23" w:rsidP="00035798">
      <w:pPr>
        <w:spacing w:after="0"/>
      </w:pPr>
      <w:r>
        <w:t xml:space="preserve">In der Tat sind </w:t>
      </w:r>
      <w:r w:rsidRPr="006223A5">
        <w:t>konkreten Lernprozesse häufig rein kognitiv, die emotionale und pragmatische Dimension religiösen Lernens wird vernachlässigt</w:t>
      </w:r>
      <w:sdt>
        <w:sdtPr>
          <w:id w:val="-1949924845"/>
          <w:citation/>
        </w:sdtPr>
        <w:sdtEndPr/>
        <w:sdtContent>
          <w:r w:rsidR="00C82009">
            <w:fldChar w:fldCharType="begin"/>
          </w:r>
          <w:r w:rsidR="005745E1">
            <w:instrText xml:space="preserve">CITATION Sch21 \l 1031 </w:instrText>
          </w:r>
          <w:r w:rsidR="00C82009">
            <w:fldChar w:fldCharType="separate"/>
          </w:r>
          <w:r w:rsidR="005745E1">
            <w:rPr>
              <w:noProof/>
            </w:rPr>
            <w:t xml:space="preserve"> (Schröder &amp; Woppowa, Einleitung, 2021)</w:t>
          </w:r>
          <w:r w:rsidR="00C82009">
            <w:fldChar w:fldCharType="end"/>
          </w:r>
        </w:sdtContent>
      </w:sdt>
      <w:r w:rsidRPr="006223A5">
        <w:t>. Vermittelt wird somit eine « perfekte » konfessionelle Identität (die die Schülerinnen und Schüler in der Regel nicht haben), während die – eher unterbewusste – konfessionelle Mentalität nicht reflektiert wird.</w:t>
      </w:r>
    </w:p>
    <w:p w14:paraId="02101931" w14:textId="58DF92D7" w:rsidR="00535F23" w:rsidRDefault="00535F23" w:rsidP="00035798">
      <w:pPr>
        <w:spacing w:after="0"/>
      </w:pPr>
      <w:r w:rsidRPr="006223A5">
        <w:t xml:space="preserve">Dieses Faktum führt – sowohl in einem konfessionellen als auch in einem </w:t>
      </w:r>
      <w:proofErr w:type="spellStart"/>
      <w:r w:rsidRPr="006223A5">
        <w:t>koko</w:t>
      </w:r>
      <w:proofErr w:type="spellEnd"/>
      <w:r w:rsidRPr="006223A5">
        <w:t>-Religionsunterricht</w:t>
      </w:r>
      <w:r w:rsidR="001A1A75">
        <w:t xml:space="preserve"> </w:t>
      </w:r>
      <w:r w:rsidR="001A1A75" w:rsidRPr="006223A5">
        <w:t>–</w:t>
      </w:r>
      <w:r w:rsidR="001A1A75">
        <w:t xml:space="preserve"> </w:t>
      </w:r>
      <w:r w:rsidRPr="006223A5">
        <w:t xml:space="preserve">oft zu einer gewissen Aporie: Die Lehrkraft möchte Spezifika der Konfessionen thematisieren, merkt aber gleichzeitig in der Unterrichtspraxis, dass die behandelten Aspekte den Schülerinnen und Schüler fremd sind. Aus dieser Aporie resultiert dann bei Lehrkräften häufig eine Art „Frust“ à la: „Die Schülerinnen und Schüler (und ich selbst auch nicht) sind </w:t>
      </w:r>
      <w:r w:rsidRPr="006223A5">
        <w:rPr>
          <w:i/>
          <w:iCs/>
        </w:rPr>
        <w:t>nicht mehr</w:t>
      </w:r>
      <w:r w:rsidRPr="006223A5">
        <w:t xml:space="preserve"> katholisch, haben keine religiöse Praxis </w:t>
      </w:r>
      <w:r w:rsidRPr="006223A5">
        <w:rPr>
          <w:i/>
          <w:iCs/>
        </w:rPr>
        <w:t>mehr</w:t>
      </w:r>
      <w:r w:rsidRPr="006223A5">
        <w:t>.“ Die reale religiöse Praxis der Jugendlichen wird somit – in der Regel unbewusst</w:t>
      </w:r>
      <w:r w:rsidR="001A1A75">
        <w:t xml:space="preserve"> </w:t>
      </w:r>
      <w:r w:rsidR="001A1A75" w:rsidRPr="006223A5">
        <w:t>–</w:t>
      </w:r>
      <w:r w:rsidR="001A1A75">
        <w:t xml:space="preserve"> </w:t>
      </w:r>
      <w:r w:rsidRPr="006223A5">
        <w:t>an einer imaginären Messlatte gemessen, die häufig selbst von der Lehrkraft nicht mehr erreicht wird.</w:t>
      </w:r>
    </w:p>
    <w:p w14:paraId="3EA3261F" w14:textId="77777777" w:rsidR="00535F23" w:rsidRPr="006223A5" w:rsidRDefault="00535F23" w:rsidP="00035798">
      <w:pPr>
        <w:spacing w:after="0"/>
      </w:pPr>
      <w:r w:rsidRPr="006223A5">
        <w:t xml:space="preserve">Auch die konfessionelle Trias wird damit hoch fraglich: „Nicht-mehr richtig-katholische“ </w:t>
      </w:r>
      <w:proofErr w:type="spellStart"/>
      <w:proofErr w:type="gramStart"/>
      <w:r w:rsidRPr="006223A5">
        <w:t>Lehrer:innen</w:t>
      </w:r>
      <w:proofErr w:type="spellEnd"/>
      <w:proofErr w:type="gramEnd"/>
      <w:r w:rsidRPr="006223A5">
        <w:t xml:space="preserve"> unterrichten „eigentlich gar nicht richtig katholische Schülerinnen und Schüler“ in einer „vermeintlich katholischen“ Lehre.</w:t>
      </w:r>
    </w:p>
    <w:p w14:paraId="73CC3D19" w14:textId="3E39F088" w:rsidR="00535F23" w:rsidRPr="006223A5" w:rsidRDefault="00535F23" w:rsidP="00535F23">
      <w:pPr>
        <w:pStyle w:val="berschrift2"/>
      </w:pPr>
      <w:bookmarkStart w:id="6" w:name="_Toc226102013"/>
      <w:r w:rsidRPr="006223A5">
        <w:t>Eine Vision: Konfessionelles Lernen als biographisches, spirituelles und multiperspektivisches Lernen</w:t>
      </w:r>
      <w:bookmarkEnd w:id="6"/>
    </w:p>
    <w:p w14:paraId="7CCB1A60" w14:textId="77777777" w:rsidR="00187BAD" w:rsidRDefault="00535F23" w:rsidP="00035798">
      <w:pPr>
        <w:spacing w:after="0"/>
      </w:pPr>
      <w:r w:rsidRPr="006223A5">
        <w:t xml:space="preserve">Kirchliche Dokumente wie „Die bildende Kraft des Religionsunterrichts“ definieren eine </w:t>
      </w:r>
      <w:r w:rsidRPr="002776BB">
        <w:rPr>
          <w:i/>
          <w:iCs/>
        </w:rPr>
        <w:t>„gesprächsfähige Identität“</w:t>
      </w:r>
      <w:r w:rsidRPr="006223A5">
        <w:t xml:space="preserve"> als Ziel des Religionsunterrichts, also die Kompetenz, über eigene religiöse Vorstellungen ins Gespräch zu kommen und sich zu ihnen zu positionieren</w:t>
      </w:r>
      <w:sdt>
        <w:sdtPr>
          <w:id w:val="2127966181"/>
          <w:citation/>
        </w:sdtPr>
        <w:sdtEndPr/>
        <w:sdtContent>
          <w:r w:rsidR="00C82009">
            <w:fldChar w:fldCharType="begin"/>
          </w:r>
          <w:r w:rsidR="005745E1">
            <w:instrText xml:space="preserve">CITATION Sch21 \l 1031 </w:instrText>
          </w:r>
          <w:r w:rsidR="00C82009">
            <w:fldChar w:fldCharType="separate"/>
          </w:r>
          <w:r w:rsidR="005745E1">
            <w:rPr>
              <w:noProof/>
            </w:rPr>
            <w:t xml:space="preserve"> (Schröder &amp; Woppowa, Einleitung, 2021)</w:t>
          </w:r>
          <w:r w:rsidR="00C82009">
            <w:fldChar w:fldCharType="end"/>
          </w:r>
        </w:sdtContent>
      </w:sdt>
      <w:r w:rsidRPr="006223A5">
        <w:t xml:space="preserve">. Hierfür ist auch </w:t>
      </w:r>
      <w:r>
        <w:t xml:space="preserve">die </w:t>
      </w:r>
      <w:r w:rsidRPr="006223A5">
        <w:t xml:space="preserve">Reflexion der eigenen konfessionellen Mentalität notwendig, </w:t>
      </w:r>
      <w:r w:rsidRPr="006223A5">
        <w:lastRenderedPageBreak/>
        <w:t xml:space="preserve">denn </w:t>
      </w:r>
      <w:r w:rsidRPr="006223A5">
        <w:rPr>
          <w:i/>
          <w:iCs/>
        </w:rPr>
        <w:t>„Ökumene kann nicht gelingen, wenn von den jeweiligen konfessionellen Prägungen einfach abstrahiert wird</w:t>
      </w:r>
      <w:r w:rsidR="00DC7AA5">
        <w:rPr>
          <w:i/>
          <w:iCs/>
        </w:rPr>
        <w:t xml:space="preserve">“ </w:t>
      </w:r>
      <w:r w:rsidR="00DC7AA5">
        <w:t>(Die Zukunft des konfessionellen Religionsunterrichts, 13)</w:t>
      </w:r>
      <w:sdt>
        <w:sdtPr>
          <w:id w:val="1985048459"/>
          <w:citation/>
        </w:sdtPr>
        <w:sdtEndPr/>
        <w:sdtContent>
          <w:r w:rsidR="00DC7AA5">
            <w:fldChar w:fldCharType="begin"/>
          </w:r>
          <w:r w:rsidR="00DC7AA5">
            <w:instrText xml:space="preserve">CITATION Bis16 \l 1031 </w:instrText>
          </w:r>
          <w:r w:rsidR="00DC7AA5">
            <w:fldChar w:fldCharType="separate"/>
          </w:r>
          <w:r w:rsidR="00DC7AA5">
            <w:rPr>
              <w:noProof/>
            </w:rPr>
            <w:t xml:space="preserve"> (Bischöfe, 2016)</w:t>
          </w:r>
          <w:r w:rsidR="00DC7AA5">
            <w:fldChar w:fldCharType="end"/>
          </w:r>
        </w:sdtContent>
      </w:sdt>
      <w:r w:rsidRPr="006223A5">
        <w:t>.</w:t>
      </w:r>
    </w:p>
    <w:p w14:paraId="2A43A3C3" w14:textId="1A063FD2" w:rsidR="003F6128" w:rsidRDefault="00535F23" w:rsidP="00035798">
      <w:pPr>
        <w:spacing w:after="0"/>
      </w:pPr>
      <w:r w:rsidRPr="006223A5">
        <w:t xml:space="preserve">Die konkrete Auseinandersetzung mit Konfessionen im Religionsunterricht muss der </w:t>
      </w:r>
      <w:r w:rsidR="00AE1CF0">
        <w:t xml:space="preserve">oben beschriebenen </w:t>
      </w:r>
      <w:r w:rsidRPr="006223A5">
        <w:t xml:space="preserve">Tatsache gerecht werden, dass sich die konfessionelle Prägung bei der Mehrzahl der Christinnen und Christen und somit auch bei den Schülerinnen und Schüler mehr in Form einer unbewussten Mentalität, denn in einer konfessionsspezifischen Praxis äußert. Somit werden weder die eher stereotype Behandlung von vermeintlichen Spezifika der Konfessionen noch die unreflektierte Thematisierung der eigenen Konfession als „Normalfall“ der real erfahrenen, vielschichtigen eigenen und fremden </w:t>
      </w:r>
      <w:proofErr w:type="spellStart"/>
      <w:r w:rsidRPr="006223A5">
        <w:t>Konfessionalität</w:t>
      </w:r>
      <w:proofErr w:type="spellEnd"/>
      <w:r w:rsidRPr="006223A5">
        <w:t xml:space="preserve"> gerecht und bilden die jeweils andere Konfession ebenso wenig realistisch ab. </w:t>
      </w:r>
      <w:r>
        <w:t>D</w:t>
      </w:r>
      <w:r w:rsidRPr="006223A5">
        <w:t xml:space="preserve">as zentrale Ziel </w:t>
      </w:r>
      <w:r>
        <w:t xml:space="preserve">liegt vielmehr </w:t>
      </w:r>
      <w:r w:rsidRPr="006223A5">
        <w:t>darin, dass die Schülerinnen und Schüler</w:t>
      </w:r>
    </w:p>
    <w:p w14:paraId="08338862" w14:textId="17B8DEAF" w:rsidR="00535F23" w:rsidRPr="006223A5" w:rsidRDefault="00535F23" w:rsidP="003F6128">
      <w:pPr>
        <w:pStyle w:val="Zitat"/>
        <w:rPr>
          <w:i/>
        </w:rPr>
      </w:pPr>
      <w:r w:rsidRPr="003F6128">
        <w:rPr>
          <w:rStyle w:val="ZitatZchn"/>
        </w:rPr>
        <w:t>„im Sinne einer Wahrnehmungskompetenz (…), zahlreiche Phänomene des religiösen Ausdrucks in seinen konfessionellen Prüfungen kennen und verstehen (…) lernen.“</w:t>
      </w:r>
      <w:sdt>
        <w:sdtPr>
          <w:rPr>
            <w:i/>
          </w:rPr>
          <w:id w:val="-1931114479"/>
          <w:citation/>
        </w:sdtPr>
        <w:sdtEndPr/>
        <w:sdtContent>
          <w:r w:rsidR="00385BE4">
            <w:rPr>
              <w:i/>
            </w:rPr>
            <w:fldChar w:fldCharType="begin"/>
          </w:r>
          <w:r w:rsidR="00385BE4">
            <w:rPr>
              <w:i/>
            </w:rPr>
            <w:instrText xml:space="preserve"> CITATION Dir21 \l 1031 </w:instrText>
          </w:r>
          <w:r w:rsidR="00385BE4">
            <w:rPr>
              <w:i/>
            </w:rPr>
            <w:fldChar w:fldCharType="separate"/>
          </w:r>
          <w:r w:rsidR="00385BE4" w:rsidRPr="00704134">
            <w:t xml:space="preserve"> </w:t>
          </w:r>
          <w:r w:rsidR="00385BE4">
            <w:rPr>
              <w:noProof/>
            </w:rPr>
            <w:t>(Dirschel &amp; Hailer, Nach Ausdrucksformen christlicher Religion fragen. Dialekte und Gestalten des Christentums., 2021)</w:t>
          </w:r>
          <w:r w:rsidR="00385BE4">
            <w:rPr>
              <w:i/>
            </w:rPr>
            <w:fldChar w:fldCharType="end"/>
          </w:r>
        </w:sdtContent>
      </w:sdt>
    </w:p>
    <w:p w14:paraId="3C03D69E" w14:textId="4D206851" w:rsidR="00535F23" w:rsidRPr="006223A5" w:rsidRDefault="00535F23" w:rsidP="00035798">
      <w:pPr>
        <w:spacing w:after="0"/>
      </w:pPr>
      <w:r w:rsidRPr="006223A5">
        <w:t>Um dieses Ziel zu erreichen, müssen die Unterrichtsvorhaben weniger klassische Konfessionsmarker denn unterschwellige konfessionelle Mentalitäten in den Blick nehmen und die Schülerinnen und Schüler somit einerseits befähigt, die eigene konfessionelle Prägung und Mentalität</w:t>
      </w:r>
      <w:r>
        <w:t xml:space="preserve"> und die ihrer Familie/ihres Umfeldes</w:t>
      </w:r>
      <w:r w:rsidRPr="006223A5">
        <w:t xml:space="preserve"> wahrzunehmen und zu verstehen, andererseits </w:t>
      </w:r>
      <w:r>
        <w:t xml:space="preserve">aber </w:t>
      </w:r>
      <w:r w:rsidRPr="006223A5">
        <w:t>auch durch eine realistische Beschäftigung mit der anderen Konfession den eigenen Horizont weiten und gesprächsfähig werden.</w:t>
      </w:r>
    </w:p>
    <w:p w14:paraId="000476BE" w14:textId="6F4EDCCA" w:rsidR="00535F23" w:rsidRPr="006223A5" w:rsidRDefault="00535F23" w:rsidP="00035798">
      <w:pPr>
        <w:spacing w:after="0"/>
      </w:pPr>
      <w:r>
        <w:t xml:space="preserve">Derartige Lernprozesse sind </w:t>
      </w:r>
      <w:r w:rsidRPr="006223A5">
        <w:t>subjektorientiert</w:t>
      </w:r>
      <w:r>
        <w:t xml:space="preserve"> und machen</w:t>
      </w:r>
      <w:r w:rsidRPr="006223A5">
        <w:t xml:space="preserve"> die konfessionelle Prägung erfahrbar </w:t>
      </w:r>
      <w:r>
        <w:t xml:space="preserve">und ermöglichen </w:t>
      </w:r>
      <w:r w:rsidRPr="006223A5">
        <w:t>es den Schülerinnen und Schüler, sie auch theologisch zu erklären. Die Individualität der Lernenden, ihre eigenen religiösen Ausdrucksformen und deren Lebensrelevanz bilden den Schwerpunkt des Unterrichts, nicht ein quasi repräsentativer Ausdruck einer Religion/Konfession</w:t>
      </w:r>
      <w:sdt>
        <w:sdtPr>
          <w:id w:val="539939417"/>
          <w:citation/>
        </w:sdtPr>
        <w:sdtEndPr/>
        <w:sdtContent>
          <w:r w:rsidR="00DC7AA5">
            <w:fldChar w:fldCharType="begin"/>
          </w:r>
          <w:r w:rsidR="00035798">
            <w:instrText xml:space="preserve">CITATION Mey20 \l 1031 </w:instrText>
          </w:r>
          <w:r w:rsidR="00DC7AA5">
            <w:fldChar w:fldCharType="separate"/>
          </w:r>
          <w:r w:rsidR="00035798">
            <w:rPr>
              <w:noProof/>
            </w:rPr>
            <w:t xml:space="preserve"> (Meyer &amp; Tautz, 2020)</w:t>
          </w:r>
          <w:r w:rsidR="00DC7AA5">
            <w:fldChar w:fldCharType="end"/>
          </w:r>
        </w:sdtContent>
      </w:sdt>
      <w:r w:rsidRPr="006223A5">
        <w:t>,</w:t>
      </w:r>
      <w:sdt>
        <w:sdtPr>
          <w:id w:val="919295155"/>
          <w:citation/>
        </w:sdtPr>
        <w:sdtEndPr/>
        <w:sdtContent>
          <w:r w:rsidR="00385BE4">
            <w:fldChar w:fldCharType="begin"/>
          </w:r>
          <w:r w:rsidR="00385BE4">
            <w:instrText xml:space="preserve"> CITATION Dir21 \l 1031 </w:instrText>
          </w:r>
          <w:r w:rsidR="00385BE4">
            <w:fldChar w:fldCharType="separate"/>
          </w:r>
          <w:r w:rsidR="00385BE4">
            <w:rPr>
              <w:noProof/>
            </w:rPr>
            <w:t xml:space="preserve"> (Dirschel &amp; Hailer, Nach Ausdrucksformen christlicher Religion fragen. Dialekte und Gestalten des Christentums., 2021)</w:t>
          </w:r>
          <w:r w:rsidR="00385BE4">
            <w:fldChar w:fldCharType="end"/>
          </w:r>
        </w:sdtContent>
      </w:sdt>
      <w:r w:rsidR="00385BE4">
        <w:t>.</w:t>
      </w:r>
      <w:r w:rsidRPr="006223A5">
        <w:t xml:space="preserve"> Thematisiert wird damit nicht ausschließlich die „gelehrte Religion“, sondern auch die individuellen, konfessionellen „Dialekte“, die real gesprochen werden.</w:t>
      </w:r>
    </w:p>
    <w:p w14:paraId="464C124B" w14:textId="0D10FCAB" w:rsidR="00535F23" w:rsidRPr="006223A5" w:rsidRDefault="00535F23" w:rsidP="00035798">
      <w:pPr>
        <w:spacing w:after="0"/>
      </w:pPr>
      <w:r w:rsidRPr="006223A5">
        <w:t>Es versteht sich von selbst, dass diese Lernprozesse weit über das kognitive Lernen von Inhalten hinausgehen müssen, damit die Schülerinnen und Schüler die eigene konfessionelle Mentalität nicht nur wahrzunehmen, sondern auch reflektieren und weiterentwickeln und damit in ihrer religiösen Identitätssuche begleitet werden.</w:t>
      </w:r>
    </w:p>
    <w:p w14:paraId="6F6694B9" w14:textId="5FB9D541" w:rsidR="00535F23" w:rsidRPr="006223A5" w:rsidRDefault="00535F23" w:rsidP="00035798">
      <w:pPr>
        <w:spacing w:after="0"/>
      </w:pPr>
      <w:r w:rsidRPr="006223A5">
        <w:t>Anknüpfungspunkte aus der Fachdidaktik sind</w:t>
      </w:r>
      <w:r>
        <w:t xml:space="preserve"> </w:t>
      </w:r>
      <w:r w:rsidRPr="006223A5">
        <w:t>– neben der Wahrnehmung der spirituellen Dimension des Konfessionsspezifischen</w:t>
      </w:r>
      <w:r>
        <w:t xml:space="preserve"> in Kirchenraum und Liturgie</w:t>
      </w:r>
      <w:r w:rsidRPr="006223A5">
        <w:t xml:space="preserve">, das biographische Lernen, denn an konkreten Biographien – auch – konfessionsspezifische Verhaltens- und Denkweisen erfasst und </w:t>
      </w:r>
      <w:r w:rsidRPr="006223A5">
        <w:lastRenderedPageBreak/>
        <w:t>reflektiert werden können. Darüber hinaus können auch Ansätze aus dem interreligiösen Lernen wichtige Impulse geben.</w:t>
      </w:r>
    </w:p>
    <w:p w14:paraId="1E71CD6A" w14:textId="77371419" w:rsidR="00535F23" w:rsidRPr="006223A5" w:rsidRDefault="00535F23" w:rsidP="00535F23">
      <w:pPr>
        <w:pStyle w:val="berschrift3"/>
      </w:pPr>
      <w:bookmarkStart w:id="7" w:name="_Toc226102014"/>
      <w:r w:rsidRPr="006223A5">
        <w:t>Spirituelles Lernen</w:t>
      </w:r>
      <w:bookmarkEnd w:id="7"/>
    </w:p>
    <w:p w14:paraId="0EE22517" w14:textId="601CDE74" w:rsidR="00535F23" w:rsidRDefault="00535F23" w:rsidP="00535F23">
      <w:pPr>
        <w:pStyle w:val="berschrift4"/>
      </w:pPr>
      <w:r>
        <w:t xml:space="preserve"> </w:t>
      </w:r>
      <w:bookmarkStart w:id="8" w:name="_Toc226102015"/>
      <w:r>
        <w:t>Grundlagen des spirituellen Lernens</w:t>
      </w:r>
      <w:bookmarkEnd w:id="8"/>
    </w:p>
    <w:p w14:paraId="14B5A512" w14:textId="15D107E8" w:rsidR="00535F23" w:rsidRPr="006223A5" w:rsidRDefault="00535F23" w:rsidP="00035798">
      <w:pPr>
        <w:spacing w:after="0"/>
      </w:pPr>
      <w:r w:rsidRPr="006223A5">
        <w:t xml:space="preserve">„Spiritualität“ bezeichnet den Kontakt mit der Transzendenz und die konkrete Ausgestaltung dieses Kontaktes im eigenen Leben. Im Rahmen einer Glaubenstradition kann Spiritualität als </w:t>
      </w:r>
      <w:r w:rsidRPr="005745E1">
        <w:rPr>
          <w:rStyle w:val="ZitatZchn"/>
        </w:rPr>
        <w:t>„die in einer persönlichen Lebensgestaltung vollzogene Ratifikation der großen Lebens- und Glaubenstraditionen (…)“</w:t>
      </w:r>
      <w:r w:rsidRPr="006223A5">
        <w:t xml:space="preserve"> bezeichnet werden (Bitter). Eine – auch</w:t>
      </w:r>
      <w:r w:rsidR="008F635B">
        <w:t xml:space="preserve"> von</w:t>
      </w:r>
      <w:r w:rsidRPr="006223A5">
        <w:t xml:space="preserve"> der eigenen </w:t>
      </w:r>
      <w:proofErr w:type="spellStart"/>
      <w:r w:rsidRPr="006223A5">
        <w:t>Konfessionalität</w:t>
      </w:r>
      <w:proofErr w:type="spellEnd"/>
      <w:r w:rsidRPr="006223A5">
        <w:t xml:space="preserve"> geprägte </w:t>
      </w:r>
      <w:r w:rsidRPr="005745E1">
        <w:rPr>
          <w:rStyle w:val="ZitatZchn"/>
        </w:rPr>
        <w:t>„christliche Spiritualität ist (somit) ausdrücklich gelebte, christliche Identität“</w:t>
      </w:r>
      <w:r w:rsidR="00DC7AA5" w:rsidRPr="005745E1">
        <w:rPr>
          <w:rStyle w:val="ZitatZchn"/>
        </w:rPr>
        <w:t xml:space="preserve"> </w:t>
      </w:r>
      <w:r w:rsidR="00DC7AA5">
        <w:t>(Bitter)</w:t>
      </w:r>
      <w:sdt>
        <w:sdtPr>
          <w:id w:val="-154139999"/>
          <w:citation/>
        </w:sdtPr>
        <w:sdtEndPr/>
        <w:sdtContent>
          <w:r w:rsidR="00DC7AA5">
            <w:fldChar w:fldCharType="begin"/>
          </w:r>
          <w:r w:rsidR="00035798">
            <w:instrText xml:space="preserve">CITATION Wop21 \l 1031 </w:instrText>
          </w:r>
          <w:r w:rsidR="00DC7AA5">
            <w:fldChar w:fldCharType="separate"/>
          </w:r>
          <w:r w:rsidR="00035798">
            <w:rPr>
              <w:noProof/>
            </w:rPr>
            <w:t xml:space="preserve"> (Woppowa, 2021)</w:t>
          </w:r>
          <w:r w:rsidR="00DC7AA5">
            <w:fldChar w:fldCharType="end"/>
          </w:r>
        </w:sdtContent>
      </w:sdt>
      <w:sdt>
        <w:sdtPr>
          <w:id w:val="-1558160575"/>
          <w:citation/>
        </w:sdtPr>
        <w:sdtEndPr/>
        <w:sdtContent>
          <w:r w:rsidR="00FB0850">
            <w:fldChar w:fldCharType="begin"/>
          </w:r>
          <w:r w:rsidR="00385BE4">
            <w:instrText xml:space="preserve">CITATION Sch211 \l 1031 </w:instrText>
          </w:r>
          <w:r w:rsidR="00FB0850">
            <w:fldChar w:fldCharType="separate"/>
          </w:r>
          <w:r w:rsidR="00385BE4">
            <w:rPr>
              <w:noProof/>
            </w:rPr>
            <w:t xml:space="preserve"> (Dirschel &amp; Hailer, Nach Ausdrucksformen christlicher Religion fragen, 2021)</w:t>
          </w:r>
          <w:r w:rsidR="00FB0850">
            <w:fldChar w:fldCharType="end"/>
          </w:r>
        </w:sdtContent>
      </w:sdt>
      <w:r w:rsidRPr="006223A5">
        <w:t>, die (auch) in konfessionsspezifischen Überzeugungen und Traditionen ihren Ausdruck finden kann.</w:t>
      </w:r>
    </w:p>
    <w:p w14:paraId="178A627B" w14:textId="12DEDDD3" w:rsidR="00535F23" w:rsidRPr="006223A5" w:rsidRDefault="00535F23" w:rsidP="00035798">
      <w:pPr>
        <w:spacing w:after="0"/>
        <w:rPr>
          <w:rFonts w:cstheme="minorHAnsi"/>
          <w:shd w:val="clear" w:color="auto" w:fill="FFFFFF"/>
        </w:rPr>
      </w:pPr>
      <w:r w:rsidRPr="006223A5">
        <w:t xml:space="preserve">Der Religionsunterricht initiiert </w:t>
      </w:r>
      <w:r>
        <w:t xml:space="preserve">daher </w:t>
      </w:r>
      <w:r w:rsidRPr="006223A5">
        <w:t xml:space="preserve">– neben der kognitiven Dimension – spirituelle Lernprozesse, die die Schülerinnen und Schüler befähigen, ihre eigene religiöse Mitte und vorhandene Formen des spirituellen Selbstausdrucks (z.B. in Sozialen Medien) wahrzunehmen, und darüber ausdrucksfähig zu werden </w:t>
      </w:r>
      <w:r w:rsidRPr="005745E1">
        <w:rPr>
          <w:rStyle w:val="ZitatZchn"/>
        </w:rPr>
        <w:t>(„spirituelles Wahrnehmungs-, Darstellungs- und Ausdrucksvermögen</w:t>
      </w:r>
      <w:r w:rsidR="0064371A">
        <w:rPr>
          <w:rStyle w:val="ZitatZchn"/>
        </w:rPr>
        <w:t>“</w:t>
      </w:r>
      <w:sdt>
        <w:sdtPr>
          <w:rPr>
            <w:rFonts w:cstheme="minorHAnsi"/>
            <w:i/>
            <w:iCs/>
            <w:shd w:val="clear" w:color="auto" w:fill="FFFFFF"/>
          </w:rPr>
          <w:id w:val="-1303542106"/>
          <w:citation/>
        </w:sdtPr>
        <w:sdtEndPr/>
        <w:sdtContent>
          <w:r w:rsidR="00DC7AA5">
            <w:rPr>
              <w:rFonts w:cstheme="minorHAnsi"/>
              <w:i/>
              <w:iCs/>
              <w:shd w:val="clear" w:color="auto" w:fill="FFFFFF"/>
            </w:rPr>
            <w:fldChar w:fldCharType="begin"/>
          </w:r>
          <w:r w:rsidR="00035798">
            <w:rPr>
              <w:rFonts w:cstheme="minorHAnsi"/>
              <w:i/>
              <w:iCs/>
              <w:shd w:val="clear" w:color="auto" w:fill="FFFFFF"/>
            </w:rPr>
            <w:instrText xml:space="preserve">CITATION Wop21 \l 1031 </w:instrText>
          </w:r>
          <w:r w:rsidR="00DC7AA5">
            <w:rPr>
              <w:rFonts w:cstheme="minorHAnsi"/>
              <w:i/>
              <w:iCs/>
              <w:shd w:val="clear" w:color="auto" w:fill="FFFFFF"/>
            </w:rPr>
            <w:fldChar w:fldCharType="separate"/>
          </w:r>
          <w:r w:rsidR="00035798">
            <w:rPr>
              <w:rFonts w:cstheme="minorHAnsi"/>
              <w:i/>
              <w:iCs/>
              <w:noProof/>
              <w:shd w:val="clear" w:color="auto" w:fill="FFFFFF"/>
            </w:rPr>
            <w:t xml:space="preserve"> </w:t>
          </w:r>
          <w:r w:rsidR="00035798" w:rsidRPr="00035798">
            <w:rPr>
              <w:rFonts w:cstheme="minorHAnsi"/>
              <w:noProof/>
              <w:shd w:val="clear" w:color="auto" w:fill="FFFFFF"/>
            </w:rPr>
            <w:t>(Woppowa, 2021)</w:t>
          </w:r>
          <w:r w:rsidR="00DC7AA5">
            <w:rPr>
              <w:rFonts w:cstheme="minorHAnsi"/>
              <w:i/>
              <w:iCs/>
              <w:shd w:val="clear" w:color="auto" w:fill="FFFFFF"/>
            </w:rPr>
            <w:fldChar w:fldCharType="end"/>
          </w:r>
        </w:sdtContent>
      </w:sdt>
      <w:r w:rsidRPr="006223A5">
        <w:rPr>
          <w:rFonts w:cstheme="minorHAnsi"/>
          <w:shd w:val="clear" w:color="auto" w:fill="FFFFFF"/>
        </w:rPr>
        <w:t>).</w:t>
      </w:r>
      <w:r>
        <w:rPr>
          <w:rFonts w:cstheme="minorHAnsi"/>
          <w:shd w:val="clear" w:color="auto" w:fill="FFFFFF"/>
        </w:rPr>
        <w:t xml:space="preserve"> In der Auseinandersetzung mit spirituellen Traditionen der Religionsgemeinschaften, mit Stein gewordener Spiritualität im Kirchenbau und in der Prägung menschlicher Biographien durch eine eigene Spiritualität erweitern und vertiefen sie die eigenen Zugänge und können somit </w:t>
      </w:r>
      <w:r w:rsidRPr="006223A5">
        <w:rPr>
          <w:rFonts w:cstheme="minorHAnsi"/>
          <w:shd w:val="clear" w:color="auto" w:fill="FFFFFF"/>
        </w:rPr>
        <w:t>– im Laufe des Bildungsprozesses – eine reflektierte eigene religiöse Identität auszubilden</w:t>
      </w:r>
      <w:sdt>
        <w:sdtPr>
          <w:rPr>
            <w:rFonts w:cstheme="minorHAnsi"/>
            <w:shd w:val="clear" w:color="auto" w:fill="FFFFFF"/>
          </w:rPr>
          <w:id w:val="800732075"/>
          <w:citation/>
        </w:sdtPr>
        <w:sdtEndPr/>
        <w:sdtContent>
          <w:r w:rsidR="00FB0850">
            <w:rPr>
              <w:rFonts w:cstheme="minorHAnsi"/>
              <w:shd w:val="clear" w:color="auto" w:fill="FFFFFF"/>
            </w:rPr>
            <w:fldChar w:fldCharType="begin"/>
          </w:r>
          <w:r w:rsidR="00035798">
            <w:rPr>
              <w:rFonts w:cstheme="minorHAnsi"/>
              <w:shd w:val="clear" w:color="auto" w:fill="FFFFFF"/>
            </w:rPr>
            <w:instrText xml:space="preserve">CITATION Wop21 \l 1031 </w:instrText>
          </w:r>
          <w:r w:rsidR="00FB0850">
            <w:rPr>
              <w:rFonts w:cstheme="minorHAnsi"/>
              <w:shd w:val="clear" w:color="auto" w:fill="FFFFFF"/>
            </w:rPr>
            <w:fldChar w:fldCharType="separate"/>
          </w:r>
          <w:r w:rsidR="00035798">
            <w:rPr>
              <w:rFonts w:cstheme="minorHAnsi"/>
              <w:noProof/>
              <w:shd w:val="clear" w:color="auto" w:fill="FFFFFF"/>
            </w:rPr>
            <w:t xml:space="preserve"> </w:t>
          </w:r>
          <w:r w:rsidR="00035798" w:rsidRPr="00035798">
            <w:rPr>
              <w:rFonts w:cstheme="minorHAnsi"/>
              <w:noProof/>
              <w:shd w:val="clear" w:color="auto" w:fill="FFFFFF"/>
            </w:rPr>
            <w:t>(Woppowa, 2021)</w:t>
          </w:r>
          <w:r w:rsidR="00FB0850">
            <w:rPr>
              <w:rFonts w:cstheme="minorHAnsi"/>
              <w:shd w:val="clear" w:color="auto" w:fill="FFFFFF"/>
            </w:rPr>
            <w:fldChar w:fldCharType="end"/>
          </w:r>
        </w:sdtContent>
      </w:sdt>
      <w:r w:rsidRPr="006223A5">
        <w:rPr>
          <w:rFonts w:cstheme="minorHAnsi"/>
          <w:shd w:val="clear" w:color="auto" w:fill="FFFFFF"/>
        </w:rPr>
        <w:t>.</w:t>
      </w:r>
    </w:p>
    <w:p w14:paraId="32F0D257" w14:textId="3F792AC4" w:rsidR="00535F23" w:rsidRDefault="00535F23" w:rsidP="00035798">
      <w:pPr>
        <w:spacing w:after="0"/>
      </w:pPr>
      <w:r w:rsidRPr="006223A5">
        <w:rPr>
          <w:rFonts w:cstheme="minorHAnsi"/>
          <w:shd w:val="clear" w:color="auto" w:fill="FFFFFF"/>
        </w:rPr>
        <w:t xml:space="preserve">Spirituelles Lernen beginnt im Religionsunterricht </w:t>
      </w:r>
      <w:r>
        <w:rPr>
          <w:rFonts w:cstheme="minorHAnsi"/>
          <w:shd w:val="clear" w:color="auto" w:fill="FFFFFF"/>
        </w:rPr>
        <w:t xml:space="preserve">in der Regel </w:t>
      </w:r>
      <w:r w:rsidRPr="006223A5">
        <w:rPr>
          <w:rFonts w:cstheme="minorHAnsi"/>
          <w:shd w:val="clear" w:color="auto" w:fill="FFFFFF"/>
        </w:rPr>
        <w:t xml:space="preserve">„von unten“, also bei den </w:t>
      </w:r>
      <w:r>
        <w:rPr>
          <w:rFonts w:cstheme="minorHAnsi"/>
          <w:shd w:val="clear" w:color="auto" w:fill="FFFFFF"/>
        </w:rPr>
        <w:t xml:space="preserve">Wahrnehmungen und </w:t>
      </w:r>
      <w:r w:rsidRPr="006223A5">
        <w:rPr>
          <w:rFonts w:cstheme="minorHAnsi"/>
          <w:shd w:val="clear" w:color="auto" w:fill="FFFFFF"/>
        </w:rPr>
        <w:t>Suchbewegungen der Schülerinnen und Schüler</w:t>
      </w:r>
      <w:r w:rsidR="001A1A75">
        <w:t xml:space="preserve"> </w:t>
      </w:r>
      <w:r w:rsidR="001A1A75" w:rsidRPr="006223A5">
        <w:t>–</w:t>
      </w:r>
      <w:r w:rsidR="001A1A75">
        <w:t xml:space="preserve"> </w:t>
      </w:r>
      <w:r w:rsidRPr="006223A5">
        <w:rPr>
          <w:rFonts w:cstheme="minorHAnsi"/>
          <w:shd w:val="clear" w:color="auto" w:fill="FFFFFF"/>
        </w:rPr>
        <w:t xml:space="preserve">z.B. durch </w:t>
      </w:r>
      <w:r w:rsidRPr="005745E1">
        <w:rPr>
          <w:rStyle w:val="ZitatZchn"/>
        </w:rPr>
        <w:t>„Übungen des Wahrnehmens, des Versprachlichens, des Förderns von Ausdrucks- und Reflexionsfähigkeit</w:t>
      </w:r>
      <w:r w:rsidRPr="00704134">
        <w:t>“</w:t>
      </w:r>
      <w:r w:rsidR="00FB0850">
        <w:rPr>
          <w:i/>
          <w:iCs/>
        </w:rPr>
        <w:t xml:space="preserve"> </w:t>
      </w:r>
      <w:r w:rsidRPr="006223A5">
        <w:t xml:space="preserve">und wird diese erst in einem zweiten Schritt durch die Auseinandersetzung mit einer „Spiritualität von oben“, </w:t>
      </w:r>
      <w:r>
        <w:t xml:space="preserve">also </w:t>
      </w:r>
      <w:r w:rsidRPr="006223A5">
        <w:t>den spirituellen Traditionen einer Konfession/Religion weiten und vertiefen</w:t>
      </w:r>
      <w:sdt>
        <w:sdtPr>
          <w:id w:val="-471446987"/>
          <w:citation/>
        </w:sdtPr>
        <w:sdtEndPr/>
        <w:sdtContent>
          <w:r w:rsidR="00FB0850">
            <w:fldChar w:fldCharType="begin"/>
          </w:r>
          <w:r w:rsidR="00385BE4">
            <w:instrText xml:space="preserve">CITATION Sch211 \l 1031 </w:instrText>
          </w:r>
          <w:r w:rsidR="00FB0850">
            <w:fldChar w:fldCharType="separate"/>
          </w:r>
          <w:r w:rsidR="00385BE4">
            <w:rPr>
              <w:noProof/>
            </w:rPr>
            <w:t xml:space="preserve"> (Dirschel &amp; Hailer, Nach Ausdrucksformen christlicher Religion fragen, 2021)</w:t>
          </w:r>
          <w:r w:rsidR="00FB0850">
            <w:fldChar w:fldCharType="end"/>
          </w:r>
        </w:sdtContent>
      </w:sdt>
      <w:r w:rsidRPr="006223A5">
        <w:t>.</w:t>
      </w:r>
    </w:p>
    <w:p w14:paraId="40C3FDB4" w14:textId="3511886C" w:rsidR="00535F23" w:rsidRDefault="00535F23" w:rsidP="00535F23">
      <w:pPr>
        <w:pStyle w:val="berschrift4"/>
      </w:pPr>
      <w:bookmarkStart w:id="9" w:name="_Toc226102016"/>
      <w:r>
        <w:t>Kirchenraumpädagogik</w:t>
      </w:r>
      <w:bookmarkEnd w:id="9"/>
    </w:p>
    <w:p w14:paraId="39E8AC6C" w14:textId="531D1828" w:rsidR="00535F23" w:rsidRPr="004B7F66" w:rsidRDefault="004B7F66" w:rsidP="00035798">
      <w:pPr>
        <w:spacing w:after="0"/>
      </w:pPr>
      <w:r>
        <w:t xml:space="preserve">Eine für das konfessionelle Lernen adaptierte </w:t>
      </w:r>
      <w:r w:rsidR="00535F23">
        <w:t xml:space="preserve">Kirchenraumpädagogik </w:t>
      </w:r>
      <w:r w:rsidR="00903AD5">
        <w:t xml:space="preserve">geht </w:t>
      </w:r>
      <w:r w:rsidR="00535F23">
        <w:t xml:space="preserve">weit </w:t>
      </w:r>
      <w:r w:rsidR="00535F23" w:rsidRPr="006223A5">
        <w:rPr>
          <w:rFonts w:cs="Times New Roman"/>
        </w:rPr>
        <w:t>über eine rein kognitive Aneignung von Wissen hinaus</w:t>
      </w:r>
      <w:r w:rsidR="005B2ACA">
        <w:rPr>
          <w:rFonts w:cs="Times New Roman"/>
        </w:rPr>
        <w:t xml:space="preserve"> und </w:t>
      </w:r>
      <w:r w:rsidR="00903AD5">
        <w:rPr>
          <w:rFonts w:cs="Times New Roman"/>
        </w:rPr>
        <w:t>v</w:t>
      </w:r>
      <w:r w:rsidR="00535F23">
        <w:rPr>
          <w:rFonts w:cs="Times New Roman"/>
        </w:rPr>
        <w:t xml:space="preserve">erfolgt </w:t>
      </w:r>
      <w:r w:rsidR="00535F23" w:rsidRPr="006223A5">
        <w:rPr>
          <w:rFonts w:cs="Times New Roman"/>
        </w:rPr>
        <w:t xml:space="preserve">eine dreifache Zielsetzung: (1) Die Schülerinnen und Schüler setzen sich mit der konfessionell geprägten Form- und Symbolsprache des Kirchenraums und ihrer liturgischen Funktion auseinander, (2) sie entdecken Kirchen als spirituellen Ort, in dem möglicherweise auch eigene religiöse Erfahrungen ihren Platz finden können und (3) sie </w:t>
      </w:r>
      <w:r w:rsidR="00535F23" w:rsidRPr="006223A5">
        <w:rPr>
          <w:rFonts w:cs="Times New Roman"/>
        </w:rPr>
        <w:lastRenderedPageBreak/>
        <w:t>erfahren Kirche als Ort, an dem eine konkrete Gemeinde Leben und Glauben – oft in konfessionell gebundener Form</w:t>
      </w:r>
      <w:r w:rsidR="001A1A75">
        <w:t xml:space="preserve"> </w:t>
      </w:r>
      <w:r w:rsidR="001A1A75" w:rsidRPr="006223A5">
        <w:t>–</w:t>
      </w:r>
      <w:r w:rsidR="001A1A75">
        <w:t xml:space="preserve"> </w:t>
      </w:r>
      <w:r w:rsidR="00535F23" w:rsidRPr="006223A5">
        <w:rPr>
          <w:rFonts w:cs="Times New Roman"/>
        </w:rPr>
        <w:t>teilt und feiert. Zum Verständnis der konfessionsspezifischen Merkmale der konkreten Kirchenbauten ist über die Erkundigung des Kirchenraums hinaus zumeist auch die Erarbeitung von Hintergrundwissen nötig</w:t>
      </w:r>
      <w:sdt>
        <w:sdtPr>
          <w:rPr>
            <w:rFonts w:cs="Times New Roman"/>
          </w:rPr>
          <w:id w:val="67548137"/>
          <w:citation/>
        </w:sdtPr>
        <w:sdtEndPr/>
        <w:sdtContent>
          <w:r w:rsidR="005745E1">
            <w:rPr>
              <w:rFonts w:cs="Times New Roman"/>
            </w:rPr>
            <w:fldChar w:fldCharType="begin"/>
          </w:r>
          <w:r w:rsidR="005745E1">
            <w:rPr>
              <w:rFonts w:cs="Times New Roman"/>
            </w:rPr>
            <w:instrText xml:space="preserve"> CITATION Ric21 \l 1031 </w:instrText>
          </w:r>
          <w:r w:rsidR="005745E1">
            <w:rPr>
              <w:rFonts w:cs="Times New Roman"/>
            </w:rPr>
            <w:fldChar w:fldCharType="separate"/>
          </w:r>
          <w:r w:rsidR="005745E1">
            <w:rPr>
              <w:rFonts w:cs="Times New Roman"/>
              <w:noProof/>
            </w:rPr>
            <w:t xml:space="preserve"> </w:t>
          </w:r>
          <w:r w:rsidR="005745E1" w:rsidRPr="005745E1">
            <w:rPr>
              <w:rFonts w:cs="Times New Roman"/>
              <w:noProof/>
            </w:rPr>
            <w:t>(Richter &amp; Roebben, 2021)</w:t>
          </w:r>
          <w:r w:rsidR="005745E1">
            <w:rPr>
              <w:rFonts w:cs="Times New Roman"/>
            </w:rPr>
            <w:fldChar w:fldCharType="end"/>
          </w:r>
        </w:sdtContent>
      </w:sdt>
      <w:r w:rsidR="00535F23" w:rsidRPr="006223A5">
        <w:rPr>
          <w:rFonts w:cs="Times New Roman"/>
        </w:rPr>
        <w:t>. Eine Kirchenraumerkundung gliedert sich in mehrere Phasen, die zumeist den für den BP 2016 zentralen Dreischritt des „Wahrnehmens“</w:t>
      </w:r>
      <w:proofErr w:type="gramStart"/>
      <w:r w:rsidR="00535F23" w:rsidRPr="006223A5">
        <w:rPr>
          <w:rFonts w:cs="Times New Roman"/>
        </w:rPr>
        <w:t>/„</w:t>
      </w:r>
      <w:proofErr w:type="gramEnd"/>
      <w:r w:rsidR="00535F23" w:rsidRPr="006223A5">
        <w:rPr>
          <w:rFonts w:cs="Times New Roman"/>
        </w:rPr>
        <w:t>Deutens“/</w:t>
      </w:r>
      <w:r w:rsidR="001A1A75">
        <w:rPr>
          <w:rFonts w:cs="Times New Roman"/>
        </w:rPr>
        <w:t>„</w:t>
      </w:r>
      <w:r w:rsidR="00535F23" w:rsidRPr="006223A5">
        <w:rPr>
          <w:rFonts w:cs="Times New Roman"/>
        </w:rPr>
        <w:t>Gestaltens“ abbilden</w:t>
      </w:r>
      <w:sdt>
        <w:sdtPr>
          <w:rPr>
            <w:rFonts w:cs="Times New Roman"/>
          </w:rPr>
          <w:id w:val="1419215020"/>
          <w:citation/>
        </w:sdtPr>
        <w:sdtEndPr/>
        <w:sdtContent>
          <w:r w:rsidR="005745E1">
            <w:rPr>
              <w:rFonts w:cs="Times New Roman"/>
            </w:rPr>
            <w:fldChar w:fldCharType="begin"/>
          </w:r>
          <w:r w:rsidR="005745E1">
            <w:rPr>
              <w:rFonts w:cs="Times New Roman"/>
            </w:rPr>
            <w:instrText xml:space="preserve"> CITATION Böh20 \l 1031 </w:instrText>
          </w:r>
          <w:r w:rsidR="005745E1">
            <w:rPr>
              <w:rFonts w:cs="Times New Roman"/>
            </w:rPr>
            <w:fldChar w:fldCharType="separate"/>
          </w:r>
          <w:r w:rsidR="005745E1">
            <w:rPr>
              <w:rFonts w:cs="Times New Roman"/>
              <w:noProof/>
            </w:rPr>
            <w:t xml:space="preserve"> </w:t>
          </w:r>
          <w:r w:rsidR="005745E1" w:rsidRPr="005745E1">
            <w:rPr>
              <w:rFonts w:cs="Times New Roman"/>
              <w:noProof/>
            </w:rPr>
            <w:t>(Böhme, 2020)</w:t>
          </w:r>
          <w:r w:rsidR="005745E1">
            <w:rPr>
              <w:rFonts w:cs="Times New Roman"/>
            </w:rPr>
            <w:fldChar w:fldCharType="end"/>
          </w:r>
        </w:sdtContent>
      </w:sdt>
      <w:r w:rsidR="00535F23" w:rsidRPr="006223A5">
        <w:rPr>
          <w:rFonts w:cs="Times New Roman"/>
        </w:rPr>
        <w:t>.</w:t>
      </w:r>
    </w:p>
    <w:p w14:paraId="53839F44" w14:textId="672B8C98" w:rsidR="00535F23" w:rsidRDefault="00535F23" w:rsidP="00535F23">
      <w:pPr>
        <w:pStyle w:val="berschrift4"/>
      </w:pPr>
      <w:bookmarkStart w:id="10" w:name="_Toc226102017"/>
      <w:r>
        <w:t>Liturgisches Lernen</w:t>
      </w:r>
      <w:bookmarkEnd w:id="10"/>
      <w:r>
        <w:t xml:space="preserve"> </w:t>
      </w:r>
    </w:p>
    <w:p w14:paraId="7B81E5F7" w14:textId="72F03187" w:rsidR="00535F23" w:rsidRPr="006223A5" w:rsidRDefault="00535F23" w:rsidP="00035798">
      <w:pPr>
        <w:spacing w:after="0"/>
      </w:pPr>
      <w:r w:rsidRPr="006223A5">
        <w:t>Anders als in früheren Generationen verfügen Schülerinnen und Schüler nur in Ausnahmefällen über eine in der eigenen religiösen Sozialisation erworbene Kenntnisse und Erfahrungen mit Liturgie. Gleichzeitig wird die konfessionelle Mentalität nirgends so spürbar wie in Ritualen, Gebeten und Gottesdienst, in denen in individueller und kollektiver Form die eigene Gottesbeziehung und die der Gemeinschaft ihren Ausdruck findet</w:t>
      </w:r>
      <w:r w:rsidR="00F01353">
        <w:t xml:space="preserve"> </w:t>
      </w:r>
      <w:sdt>
        <w:sdtPr>
          <w:id w:val="-1775317005"/>
          <w:citation/>
        </w:sdtPr>
        <w:sdtEndPr/>
        <w:sdtContent>
          <w:r w:rsidR="00F01353">
            <w:fldChar w:fldCharType="begin"/>
          </w:r>
          <w:r w:rsidR="00F01353">
            <w:instrText xml:space="preserve"> CITATION Saj22 \l 1031 </w:instrText>
          </w:r>
          <w:r w:rsidR="00F01353">
            <w:fldChar w:fldCharType="separate"/>
          </w:r>
          <w:r w:rsidR="00F01353">
            <w:rPr>
              <w:noProof/>
            </w:rPr>
            <w:t>(Sajak &amp; Schulze-Pröbsting, 2022)</w:t>
          </w:r>
          <w:r w:rsidR="00F01353">
            <w:fldChar w:fldCharType="end"/>
          </w:r>
        </w:sdtContent>
      </w:sdt>
      <w:r w:rsidRPr="006223A5">
        <w:t>.</w:t>
      </w:r>
      <w:r>
        <w:t xml:space="preserve"> </w:t>
      </w:r>
      <w:r w:rsidRPr="006223A5">
        <w:t xml:space="preserve">Die Auseinandersetzung mit konfessionell geprägter Liturgie dient daher dem </w:t>
      </w:r>
      <w:proofErr w:type="spellStart"/>
      <w:r w:rsidRPr="006223A5">
        <w:t>Vertrautmachen</w:t>
      </w:r>
      <w:proofErr w:type="spellEnd"/>
      <w:r w:rsidRPr="006223A5">
        <w:t xml:space="preserve"> mit „Formen gelebten Glaubens“</w:t>
      </w:r>
      <w:sdt>
        <w:sdtPr>
          <w:id w:val="292644973"/>
          <w:citation/>
        </w:sdtPr>
        <w:sdtEndPr/>
        <w:sdtContent>
          <w:r w:rsidR="00D43AA4">
            <w:fldChar w:fldCharType="begin"/>
          </w:r>
          <w:r w:rsidR="00D43AA4">
            <w:instrText xml:space="preserve"> CITATION Die05 \l 1031 </w:instrText>
          </w:r>
          <w:r w:rsidR="00D43AA4">
            <w:fldChar w:fldCharType="separate"/>
          </w:r>
          <w:r w:rsidR="00D00468">
            <w:rPr>
              <w:noProof/>
            </w:rPr>
            <w:t xml:space="preserve"> (Bischöfe, Der Religionsunterricht vor neuen Herausforderungen , 2005 )</w:t>
          </w:r>
          <w:r w:rsidR="00D43AA4">
            <w:fldChar w:fldCharType="end"/>
          </w:r>
        </w:sdtContent>
      </w:sdt>
      <w:r>
        <w:t xml:space="preserve"> </w:t>
      </w:r>
      <w:r w:rsidRPr="006223A5">
        <w:t>und ist integraler Bestandteil des Religionsunterrichts, damit Schülerinnen und Schüler überhaupt „die Eigenart von Religion begreifen können“</w:t>
      </w:r>
      <w:sdt>
        <w:sdtPr>
          <w:id w:val="-1860342952"/>
          <w:citation/>
        </w:sdtPr>
        <w:sdtEndPr/>
        <w:sdtContent>
          <w:r w:rsidR="00B3631D">
            <w:fldChar w:fldCharType="begin"/>
          </w:r>
          <w:r w:rsidR="00B3631D">
            <w:instrText xml:space="preserve"> CITATION Men08 \l 1031 </w:instrText>
          </w:r>
          <w:r w:rsidR="00B3631D">
            <w:fldChar w:fldCharType="separate"/>
          </w:r>
          <w:r w:rsidR="00B3631D">
            <w:rPr>
              <w:noProof/>
            </w:rPr>
            <w:t xml:space="preserve"> (Mendl, 2008)</w:t>
          </w:r>
          <w:r w:rsidR="00B3631D">
            <w:fldChar w:fldCharType="end"/>
          </w:r>
        </w:sdtContent>
      </w:sdt>
      <w:r w:rsidRPr="006223A5">
        <w:t>.</w:t>
      </w:r>
    </w:p>
    <w:p w14:paraId="4909F96B" w14:textId="380F50D2" w:rsidR="00535F23" w:rsidRDefault="00535F23" w:rsidP="00035798">
      <w:pPr>
        <w:spacing w:after="0"/>
      </w:pPr>
      <w:r w:rsidRPr="006223A5">
        <w:t>Dieses liturgische Lernen hat – ähnlich wie die Kirchenraumpädagogik – drei zentrale Lernfelder: (1) Die Fähigkeit zur Wahrnehmung, Deutung und zum Verständnis von (zumeist konfessioneller) Liturgie mit ihren Riten und Symbolen, (2) die Fähigkeit, an liturgischen Feiern der eigenen und anderer Konfessionen angemessen teilnehmen zu können (Partizipationskompetenz) und (3) Grundkenntnisse über liturgische Orte, Räume, Geräte und Gewänder</w:t>
      </w:r>
      <w:sdt>
        <w:sdtPr>
          <w:id w:val="-834077962"/>
          <w:citation/>
        </w:sdtPr>
        <w:sdtEndPr/>
        <w:sdtContent>
          <w:r w:rsidR="00F01353">
            <w:fldChar w:fldCharType="begin"/>
          </w:r>
          <w:r w:rsidR="00F01353">
            <w:instrText xml:space="preserve"> CITATION Saj22 \l 1031 </w:instrText>
          </w:r>
          <w:r w:rsidR="00F01353">
            <w:fldChar w:fldCharType="separate"/>
          </w:r>
          <w:r w:rsidR="00F01353">
            <w:rPr>
              <w:noProof/>
            </w:rPr>
            <w:t xml:space="preserve"> (Sajak &amp; Schulze-Pröbsting, 2022)</w:t>
          </w:r>
          <w:r w:rsidR="00F01353">
            <w:fldChar w:fldCharType="end"/>
          </w:r>
        </w:sdtContent>
      </w:sdt>
      <w:r w:rsidRPr="006223A5">
        <w:t xml:space="preserve">. Im Zusammenspiel dieser Kompetenzen entwickeln </w:t>
      </w:r>
      <w:r w:rsidR="00F01353">
        <w:t>– wie Mendl sagt</w:t>
      </w:r>
      <w:r w:rsidR="001A1A75">
        <w:t xml:space="preserve"> </w:t>
      </w:r>
      <w:r w:rsidR="001A1A75" w:rsidRPr="006223A5">
        <w:t>–</w:t>
      </w:r>
      <w:r w:rsidR="001A1A75">
        <w:t xml:space="preserve"> </w:t>
      </w:r>
      <w:r w:rsidRPr="006223A5">
        <w:t>die Schülerinnen und Schüler die Kompetenz, „in der tätigen Aneignung und Transformation vorgegebener religiöser Ausdrucksgestalten eigene religiöse Erfahrungen“</w:t>
      </w:r>
      <w:sdt>
        <w:sdtPr>
          <w:id w:val="1928069049"/>
          <w:citation/>
        </w:sdtPr>
        <w:sdtEndPr/>
        <w:sdtContent>
          <w:r w:rsidR="00F01353">
            <w:fldChar w:fldCharType="begin"/>
          </w:r>
          <w:r w:rsidR="00F01353">
            <w:instrText xml:space="preserve"> CITATION Eng02 \l 1031 </w:instrText>
          </w:r>
          <w:r w:rsidR="00F01353">
            <w:fldChar w:fldCharType="separate"/>
          </w:r>
          <w:r w:rsidR="00F01353">
            <w:rPr>
              <w:noProof/>
            </w:rPr>
            <w:t xml:space="preserve"> (Englert, 2002)</w:t>
          </w:r>
          <w:r w:rsidR="00F01353">
            <w:fldChar w:fldCharType="end"/>
          </w:r>
        </w:sdtContent>
      </w:sdt>
      <w:r w:rsidRPr="006223A5">
        <w:t xml:space="preserve"> zu machen – auch unter Berücksichtigung der eigenen konfessionellen Prägung und der Achtung von anderen Religionen und Konfessionen.</w:t>
      </w:r>
    </w:p>
    <w:p w14:paraId="1EB24C79" w14:textId="4BA6C4E3" w:rsidR="00535F23" w:rsidRPr="006223A5" w:rsidRDefault="00535F23" w:rsidP="00535F23">
      <w:pPr>
        <w:pStyle w:val="berschrift3"/>
      </w:pPr>
      <w:bookmarkStart w:id="11" w:name="_Toc226102018"/>
      <w:r w:rsidRPr="006223A5">
        <w:t>Biographisches Lernen</w:t>
      </w:r>
      <w:bookmarkEnd w:id="11"/>
    </w:p>
    <w:p w14:paraId="392C8630" w14:textId="621BA2E7" w:rsidR="00535F23" w:rsidRDefault="00535F23" w:rsidP="00035798">
      <w:pPr>
        <w:spacing w:after="0"/>
      </w:pPr>
      <w:r w:rsidRPr="006223A5">
        <w:t xml:space="preserve">In einer Zeit, in der religiöse Biografien nicht mehr die selbstverständliche Integration in eine bestehende Glaubensgemeinschaft, sondern mehr ein individueller </w:t>
      </w:r>
      <w:proofErr w:type="spellStart"/>
      <w:r w:rsidRPr="006223A5">
        <w:t>Suchweg</w:t>
      </w:r>
      <w:proofErr w:type="spellEnd"/>
      <w:r w:rsidRPr="006223A5">
        <w:t xml:space="preserve"> sind, kann das Konzept des biographischen Lernens ein wichtiger Zugang auf einer konfessionellen Spurensuche sein. </w:t>
      </w:r>
      <w:r>
        <w:t>Es</w:t>
      </w:r>
      <w:r w:rsidRPr="006223A5">
        <w:t xml:space="preserve"> hat </w:t>
      </w:r>
      <w:r>
        <w:t xml:space="preserve">somit </w:t>
      </w:r>
      <w:r w:rsidRPr="006223A5">
        <w:t>das Ziel, Schülerinnen und Schüler zu befähigen, den eigenen Lebensweg aus der Perspektive des Glaubens zur reflektieren und den weiteren Lebensweg bewusst zu gestalten.</w:t>
      </w:r>
    </w:p>
    <w:p w14:paraId="7C24BD2B" w14:textId="4E99A66C" w:rsidR="00535F23" w:rsidRDefault="00535F23" w:rsidP="00035798">
      <w:pPr>
        <w:spacing w:after="0"/>
      </w:pPr>
      <w:r>
        <w:lastRenderedPageBreak/>
        <w:t>In</w:t>
      </w:r>
      <w:r w:rsidRPr="006223A5">
        <w:t xml:space="preserve"> der konfessionellen Spurensuche in der eigenen Biographie und in der ihrer Familie und ihrer Vorfahren </w:t>
      </w:r>
      <w:r>
        <w:t xml:space="preserve">können die Schülerinnen und Schüler </w:t>
      </w:r>
      <w:r w:rsidRPr="006223A5">
        <w:t>Prägungen</w:t>
      </w:r>
      <w:r>
        <w:t xml:space="preserve"> </w:t>
      </w:r>
      <w:r w:rsidRPr="006223A5">
        <w:t>aufdecken und verstehen, sich zu ihnen positionieren und somit die eigene Identität reflektieren und weiterentwickeln.</w:t>
      </w:r>
      <w:r w:rsidRPr="007B72A1">
        <w:t xml:space="preserve"> </w:t>
      </w:r>
      <w:r>
        <w:t>Aber neben der</w:t>
      </w:r>
      <w:r w:rsidRPr="006223A5">
        <w:t xml:space="preserve"> Reflexion des eigenen Lebens (und des der eigenen Familie) </w:t>
      </w:r>
      <w:r>
        <w:t>spielt</w:t>
      </w:r>
      <w:r w:rsidRPr="006223A5">
        <w:t xml:space="preserve"> auch die Auseinandersetzung mit fremden Biographien, auch im Sinne der „</w:t>
      </w:r>
      <w:proofErr w:type="spellStart"/>
      <w:r w:rsidRPr="006223A5">
        <w:t>local</w:t>
      </w:r>
      <w:proofErr w:type="spellEnd"/>
      <w:r w:rsidRPr="006223A5">
        <w:t xml:space="preserve"> </w:t>
      </w:r>
      <w:proofErr w:type="spellStart"/>
      <w:r w:rsidRPr="006223A5">
        <w:t>heroes</w:t>
      </w:r>
      <w:proofErr w:type="spellEnd"/>
      <w:r w:rsidRPr="006223A5">
        <w:t xml:space="preserve">“ eine wichtige Rolle. </w:t>
      </w:r>
      <w:r>
        <w:t>„</w:t>
      </w:r>
      <w:proofErr w:type="spellStart"/>
      <w:r>
        <w:t>Local</w:t>
      </w:r>
      <w:proofErr w:type="spellEnd"/>
      <w:r>
        <w:t xml:space="preserve"> </w:t>
      </w:r>
      <w:proofErr w:type="spellStart"/>
      <w:r>
        <w:t>heroes</w:t>
      </w:r>
      <w:proofErr w:type="spellEnd"/>
      <w:r>
        <w:t xml:space="preserve"> sind Menschen, die – häufig im Nahbereich der Schülerinnen und Schüler</w:t>
      </w:r>
      <w:r w:rsidR="001A1A75">
        <w:t xml:space="preserve"> </w:t>
      </w:r>
      <w:r w:rsidR="001A1A75" w:rsidRPr="006223A5">
        <w:t>–</w:t>
      </w:r>
      <w:r w:rsidR="001A1A75">
        <w:t xml:space="preserve"> </w:t>
      </w:r>
      <w:r>
        <w:t xml:space="preserve">durch exemplarisches Handeln aufgefallen sind, das in besonderer Weise von </w:t>
      </w:r>
      <w:r w:rsidRPr="00AB0468">
        <w:t>Mitgefühl, Verlässlichkeit, Verzeihen, Barmherzigkeit, Hilfsbereitschaft geprägt ist</w:t>
      </w:r>
      <w:sdt>
        <w:sdtPr>
          <w:id w:val="1375742257"/>
          <w:citation/>
        </w:sdtPr>
        <w:sdtEndPr/>
        <w:sdtContent>
          <w:r w:rsidR="00B3631D">
            <w:fldChar w:fldCharType="begin"/>
          </w:r>
          <w:r w:rsidR="00B3631D">
            <w:instrText xml:space="preserve">CITATION Leh24 \l 1031 </w:instrText>
          </w:r>
          <w:r w:rsidR="00B3631D">
            <w:fldChar w:fldCharType="separate"/>
          </w:r>
          <w:r w:rsidR="00B3631D">
            <w:rPr>
              <w:noProof/>
            </w:rPr>
            <w:t xml:space="preserve"> (Lehrerfortbildung-BW, 2017)</w:t>
          </w:r>
          <w:r w:rsidR="00B3631D">
            <w:fldChar w:fldCharType="end"/>
          </w:r>
        </w:sdtContent>
      </w:sdt>
      <w:r w:rsidRPr="00AB0468">
        <w:t>.</w:t>
      </w:r>
    </w:p>
    <w:p w14:paraId="287A23BE" w14:textId="48D95E04" w:rsidR="00535F23" w:rsidRDefault="00535F23" w:rsidP="00035798">
      <w:pPr>
        <w:spacing w:after="0"/>
      </w:pPr>
      <w:r>
        <w:t xml:space="preserve">Eine solche </w:t>
      </w:r>
      <w:r w:rsidRPr="006223A5">
        <w:t>Auseinandersetzung mit fremden</w:t>
      </w:r>
      <w:r w:rsidR="001A1A75">
        <w:t xml:space="preserve"> </w:t>
      </w:r>
      <w:r w:rsidR="001A1A75" w:rsidRPr="006223A5">
        <w:t>–</w:t>
      </w:r>
      <w:r w:rsidR="001A1A75">
        <w:t xml:space="preserve"> </w:t>
      </w:r>
      <w:r w:rsidRPr="006223A5">
        <w:t xml:space="preserve">konfessionell geprägten Biographien </w:t>
      </w:r>
      <w:r>
        <w:t xml:space="preserve">birgt </w:t>
      </w:r>
      <w:r w:rsidR="00D43AA4">
        <w:t>– wie Lindner schreibt</w:t>
      </w:r>
      <w:r w:rsidR="001A1A75">
        <w:t xml:space="preserve"> </w:t>
      </w:r>
      <w:r w:rsidR="001A1A75" w:rsidRPr="006223A5">
        <w:t>–</w:t>
      </w:r>
      <w:r w:rsidR="001A1A75">
        <w:t xml:space="preserve"> </w:t>
      </w:r>
      <w:r w:rsidRPr="006223A5">
        <w:t xml:space="preserve">die Chance </w:t>
      </w:r>
      <w:r w:rsidRPr="00D43AA4">
        <w:rPr>
          <w:rStyle w:val="ZitatZchn"/>
        </w:rPr>
        <w:t xml:space="preserve">„des </w:t>
      </w:r>
      <w:proofErr w:type="spellStart"/>
      <w:r w:rsidRPr="00D43AA4">
        <w:rPr>
          <w:rStyle w:val="ZitatZchn"/>
        </w:rPr>
        <w:t>Hineingenommenwerdens</w:t>
      </w:r>
      <w:proofErr w:type="spellEnd"/>
      <w:r w:rsidRPr="00D43AA4">
        <w:rPr>
          <w:rStyle w:val="ZitatZchn"/>
        </w:rPr>
        <w:t xml:space="preserve"> in die Gedankenwelt und Entscheidungsprozesse eines fremden Individuums</w:t>
      </w:r>
      <w:r w:rsidRPr="00D43AA4">
        <w:rPr>
          <w:color w:val="083E53"/>
          <w:shd w:val="clear" w:color="auto" w:fill="FFFFFF"/>
        </w:rPr>
        <w:t>“</w:t>
      </w:r>
      <w:r w:rsidRPr="006223A5">
        <w:t xml:space="preserve"> und ermöglicht somit neben der exemplarischen Auseinandersetzung mit konkreten Formen gelebter Religion die „Reibung und Abgrenzung“ von bestimmten Formen gelebter Religiosität</w:t>
      </w:r>
      <w:r w:rsidR="00D43AA4" w:rsidRPr="00D43AA4">
        <w:rPr>
          <w:shd w:val="clear" w:color="auto" w:fill="FFFFFF"/>
        </w:rPr>
        <w:t xml:space="preserve"> </w:t>
      </w:r>
      <w:sdt>
        <w:sdtPr>
          <w:rPr>
            <w:shd w:val="clear" w:color="auto" w:fill="FFFFFF"/>
          </w:rPr>
          <w:id w:val="-737558444"/>
          <w:citation/>
        </w:sdtPr>
        <w:sdtEndPr>
          <w:rPr>
            <w:color w:val="083E53"/>
          </w:rPr>
        </w:sdtEndPr>
        <w:sdtContent>
          <w:r w:rsidR="00D43AA4" w:rsidRPr="00D43AA4">
            <w:rPr>
              <w:shd w:val="clear" w:color="auto" w:fill="FFFFFF"/>
            </w:rPr>
            <w:fldChar w:fldCharType="begin"/>
          </w:r>
          <w:r w:rsidR="00D43AA4" w:rsidRPr="00D43AA4">
            <w:rPr>
              <w:shd w:val="clear" w:color="auto" w:fill="FFFFFF"/>
            </w:rPr>
            <w:instrText xml:space="preserve"> CITATION Saj17 \l 1031 </w:instrText>
          </w:r>
          <w:r w:rsidR="00D43AA4" w:rsidRPr="00D43AA4">
            <w:rPr>
              <w:shd w:val="clear" w:color="auto" w:fill="FFFFFF"/>
            </w:rPr>
            <w:fldChar w:fldCharType="separate"/>
          </w:r>
          <w:r w:rsidR="00D43AA4" w:rsidRPr="00D43AA4">
            <w:rPr>
              <w:noProof/>
              <w:shd w:val="clear" w:color="auto" w:fill="FFFFFF"/>
            </w:rPr>
            <w:t>(Sajak &amp; Eiff, Biografisches Lernen, 2017)</w:t>
          </w:r>
          <w:r w:rsidR="00D43AA4" w:rsidRPr="00D43AA4">
            <w:rPr>
              <w:shd w:val="clear" w:color="auto" w:fill="FFFFFF"/>
            </w:rPr>
            <w:fldChar w:fldCharType="end"/>
          </w:r>
        </w:sdtContent>
      </w:sdt>
      <w:r>
        <w:t>. Darüber hinaus werden ethische Lernprozesse angestoßen, wenn Dilemmasituationen und ethische Herausforderungen kennengelernt und in den Biographien exemplarische Handlungsweisen reflektiert und beurteilt werden</w:t>
      </w:r>
      <w:r w:rsidR="00AA7D3F">
        <w:t xml:space="preserve"> </w:t>
      </w:r>
      <w:sdt>
        <w:sdtPr>
          <w:id w:val="-1618277879"/>
          <w:citation/>
        </w:sdtPr>
        <w:sdtEndPr/>
        <w:sdtContent>
          <w:r w:rsidR="00AA7D3F">
            <w:fldChar w:fldCharType="begin"/>
          </w:r>
          <w:r w:rsidR="00AA7D3F">
            <w:instrText xml:space="preserve"> CITATION Men11 \l 1031 </w:instrText>
          </w:r>
          <w:r w:rsidR="00AA7D3F">
            <w:fldChar w:fldCharType="separate"/>
          </w:r>
          <w:r w:rsidR="00AA7D3F">
            <w:rPr>
              <w:noProof/>
            </w:rPr>
            <w:t>(Mendl, Orientierung an fremden Biographien, 2011)</w:t>
          </w:r>
          <w:r w:rsidR="00AA7D3F">
            <w:fldChar w:fldCharType="end"/>
          </w:r>
        </w:sdtContent>
      </w:sdt>
      <w:r>
        <w:t>.</w:t>
      </w:r>
    </w:p>
    <w:p w14:paraId="6A73B5C8" w14:textId="27FF87D3" w:rsidR="00535F23" w:rsidRPr="006223A5" w:rsidRDefault="00D67530" w:rsidP="00535F23">
      <w:pPr>
        <w:pStyle w:val="berschrift3"/>
      </w:pPr>
      <w:bookmarkStart w:id="12" w:name="_Toc226102019"/>
      <w:r w:rsidRPr="006223A5">
        <w:t>Multiperspektivität</w:t>
      </w:r>
      <w:r w:rsidR="00535F23" w:rsidRPr="006223A5">
        <w:t>, Diversität und Pluralismus</w:t>
      </w:r>
      <w:bookmarkEnd w:id="12"/>
    </w:p>
    <w:p w14:paraId="74119704" w14:textId="788D1B36" w:rsidR="00535F23" w:rsidRPr="006223A5" w:rsidRDefault="00535F23" w:rsidP="00035798">
      <w:pPr>
        <w:spacing w:after="0"/>
        <w:rPr>
          <w:i/>
          <w:iCs/>
        </w:rPr>
      </w:pPr>
      <w:r w:rsidRPr="006223A5">
        <w:t xml:space="preserve">Die konkreten konfessionellen Identitäten sind vielfältig und entsprechen nur in Ausnahmenfällen dem „gelehrten“ Glauben. Der christliche Glaube zeigt sich </w:t>
      </w:r>
      <w:r w:rsidRPr="006223A5">
        <w:rPr>
          <w:i/>
          <w:iCs/>
        </w:rPr>
        <w:t>„sich plural, vielgestaltig und vieldeutig sowie zugleich individuell anverwandelt und lebensrelevant“</w:t>
      </w:r>
      <w:sdt>
        <w:sdtPr>
          <w:rPr>
            <w:i/>
            <w:iCs/>
          </w:rPr>
          <w:id w:val="1423382231"/>
          <w:citation/>
        </w:sdtPr>
        <w:sdtEndPr/>
        <w:sdtContent>
          <w:r w:rsidR="00FB0850">
            <w:rPr>
              <w:i/>
              <w:iCs/>
            </w:rPr>
            <w:fldChar w:fldCharType="begin"/>
          </w:r>
          <w:r w:rsidR="00385BE4">
            <w:rPr>
              <w:i/>
              <w:iCs/>
            </w:rPr>
            <w:instrText xml:space="preserve">CITATION Sch211 \l 1031 </w:instrText>
          </w:r>
          <w:r w:rsidR="00FB0850">
            <w:rPr>
              <w:i/>
              <w:iCs/>
            </w:rPr>
            <w:fldChar w:fldCharType="separate"/>
          </w:r>
          <w:r w:rsidR="00385BE4">
            <w:rPr>
              <w:i/>
              <w:iCs/>
              <w:noProof/>
            </w:rPr>
            <w:t xml:space="preserve"> </w:t>
          </w:r>
          <w:r w:rsidR="00385BE4">
            <w:rPr>
              <w:noProof/>
            </w:rPr>
            <w:t>(Dirschel &amp; Hailer, Nach Ausdrucksformen christlicher Religion fragen, 2021)</w:t>
          </w:r>
          <w:r w:rsidR="00FB0850">
            <w:rPr>
              <w:i/>
              <w:iCs/>
            </w:rPr>
            <w:fldChar w:fldCharType="end"/>
          </w:r>
        </w:sdtContent>
      </w:sdt>
    </w:p>
    <w:p w14:paraId="37348F87" w14:textId="57475F63" w:rsidR="00535F23" w:rsidRPr="006223A5" w:rsidRDefault="00535F23" w:rsidP="00035798">
      <w:pPr>
        <w:spacing w:after="0"/>
      </w:pPr>
      <w:r w:rsidRPr="006223A5">
        <w:t xml:space="preserve">Somit muss ein Religionsunterricht, der der Realität des Lebens der konfessionellen Glaubensgemeinschaften gerecht werden möchte, sie in ihrer Vielfalt thematisieren und von Stereotypen Abstand nehmen. Denn nur die Auseinandersetzung mit </w:t>
      </w:r>
      <w:r w:rsidRPr="00036851">
        <w:rPr>
          <w:rStyle w:val="ZitatZchn"/>
          <w:i/>
          <w:iCs w:val="0"/>
        </w:rPr>
        <w:t>„eine(r) Vielfalt konfessioneller Ausdrucksformen (…) kann daher bei Schülerinnen und Schülern die Erkenntnis fördern, und dann in dieser Hinsicht insbesondere der christliche Glaube in sich plural zu verstehen.“</w:t>
      </w:r>
      <w:r w:rsidRPr="00036851">
        <w:rPr>
          <w:rStyle w:val="Funotenzeichen"/>
          <w:i/>
          <w:iCs/>
        </w:rPr>
        <w:t xml:space="preserve"> </w:t>
      </w:r>
      <w:sdt>
        <w:sdtPr>
          <w:rPr>
            <w:rStyle w:val="Funotenzeichen"/>
            <w:i/>
            <w:iCs/>
          </w:rPr>
          <w:id w:val="488829016"/>
          <w:citation/>
        </w:sdtPr>
        <w:sdtEndPr>
          <w:rPr>
            <w:rStyle w:val="Funotenzeichen"/>
          </w:rPr>
        </w:sdtEndPr>
        <w:sdtContent>
          <w:r w:rsidR="00FB0850">
            <w:rPr>
              <w:rStyle w:val="Funotenzeichen"/>
              <w:i/>
              <w:iCs/>
            </w:rPr>
            <w:fldChar w:fldCharType="begin"/>
          </w:r>
          <w:r w:rsidR="00385BE4">
            <w:rPr>
              <w:i/>
              <w:iCs/>
            </w:rPr>
            <w:instrText xml:space="preserve">CITATION Sch211 \l 1031 </w:instrText>
          </w:r>
          <w:r w:rsidR="00FB0850">
            <w:rPr>
              <w:rStyle w:val="Funotenzeichen"/>
              <w:i/>
              <w:iCs/>
            </w:rPr>
            <w:fldChar w:fldCharType="separate"/>
          </w:r>
          <w:r w:rsidR="00385BE4">
            <w:rPr>
              <w:noProof/>
            </w:rPr>
            <w:t>(Dirschel &amp; Hailer, Nach Ausdrucksformen christlicher Religion fragen, 2021)</w:t>
          </w:r>
          <w:r w:rsidR="00FB0850">
            <w:rPr>
              <w:rStyle w:val="Funotenzeichen"/>
              <w:i/>
              <w:iCs/>
            </w:rPr>
            <w:fldChar w:fldCharType="end"/>
          </w:r>
        </w:sdtContent>
      </w:sdt>
      <w:r w:rsidR="001A1A75">
        <w:t xml:space="preserve"> </w:t>
      </w:r>
      <w:r w:rsidRPr="006223A5">
        <w:t>und somit eine eigene Positionierung anbahnen.</w:t>
      </w:r>
    </w:p>
    <w:p w14:paraId="3233C69E" w14:textId="74607719" w:rsidR="00535F23" w:rsidRPr="006223A5" w:rsidRDefault="00535F23" w:rsidP="00535F23">
      <w:pPr>
        <w:pStyle w:val="berschrift3"/>
      </w:pPr>
      <w:bookmarkStart w:id="13" w:name="_Toc226102020"/>
      <w:r w:rsidRPr="006223A5">
        <w:t>Interreligiöses Lernen</w:t>
      </w:r>
      <w:bookmarkEnd w:id="13"/>
    </w:p>
    <w:p w14:paraId="07575E77" w14:textId="4F23A630" w:rsidR="00535F23" w:rsidRPr="006223A5" w:rsidRDefault="00535F23" w:rsidP="00035798">
      <w:pPr>
        <w:keepNext/>
        <w:spacing w:after="0"/>
      </w:pPr>
      <w:r w:rsidRPr="006223A5">
        <w:t>Auch wenn das interreligiöse Lernen primär auf Begegnungen mit religiösen Zeugnissen aus einem anderen Hintergrund als dem der Lernenden</w:t>
      </w:r>
      <w:sdt>
        <w:sdtPr>
          <w:id w:val="1809045467"/>
          <w:citation/>
        </w:sdtPr>
        <w:sdtEndPr/>
        <w:sdtContent>
          <w:r w:rsidR="00FB0850">
            <w:fldChar w:fldCharType="begin"/>
          </w:r>
          <w:r w:rsidR="00035798">
            <w:instrText xml:space="preserve">CITATION Mey20 \l 1031 </w:instrText>
          </w:r>
          <w:r w:rsidR="00FB0850">
            <w:fldChar w:fldCharType="separate"/>
          </w:r>
          <w:r w:rsidR="00035798">
            <w:rPr>
              <w:noProof/>
            </w:rPr>
            <w:t xml:space="preserve"> (Meyer &amp; Tautz, 2020)</w:t>
          </w:r>
          <w:r w:rsidR="00FB0850">
            <w:fldChar w:fldCharType="end"/>
          </w:r>
        </w:sdtContent>
      </w:sdt>
      <w:r w:rsidRPr="006223A5">
        <w:t xml:space="preserve"> ist, kann es in seinem Fokus auf die authentische Begegnung mit anderen Religionen unter Respekt vor dem fremden Zugang </w:t>
      </w:r>
      <w:r w:rsidRPr="006223A5">
        <w:lastRenderedPageBreak/>
        <w:t>zu Transzendenz wertvolle inhaltliche und methodische Impulse für eine religiöse Identitätssuche auch im Rahmen des konfessionellen Lernens liefern – zumal die Begegnung mit gelebter konfessioneller Praxis für viele Schülerinnen und Schüler nicht weniger eine Fremdbegegnung sein dürfte als die Begegnung mit einer anderen Religion. So lassen sich auch Methoden des interreligiösen Lernens, bei denen die Begegnung mit konkreten Menschen oder auch die Annäherung an religiöse Traditionen und heilige Orte, Gegenstände und Riten im Mittelpunkt stehen, gut auf das konfessionelle Lernen übertragen</w:t>
      </w:r>
      <w:r>
        <w:t xml:space="preserve"> (-&gt; Methode der </w:t>
      </w:r>
      <w:r w:rsidR="00036851">
        <w:t>G</w:t>
      </w:r>
      <w:r>
        <w:t>abe, s.u.)</w:t>
      </w:r>
    </w:p>
    <w:p w14:paraId="6121F026" w14:textId="25AB65DE" w:rsidR="00535F23" w:rsidRPr="006223A5" w:rsidRDefault="00535F23" w:rsidP="00535F23">
      <w:pPr>
        <w:pStyle w:val="berschrift2"/>
      </w:pPr>
      <w:bookmarkStart w:id="14" w:name="_Toc226102021"/>
      <w:r w:rsidRPr="006223A5">
        <w:t>Fazit Einige Leitlinien für konfessionelles Lernen im Religionsunterricht</w:t>
      </w:r>
      <w:bookmarkEnd w:id="14"/>
    </w:p>
    <w:p w14:paraId="6E06D052" w14:textId="3B6FB4BD" w:rsidR="00535F23" w:rsidRPr="006223A5" w:rsidRDefault="00535F23" w:rsidP="00035798">
      <w:pPr>
        <w:spacing w:after="0"/>
      </w:pPr>
      <w:r w:rsidRPr="006223A5">
        <w:t>(1) Bei den meisten Schülerinnen und Schüler dürfte die konfessionelle Prägung mehr im unbewussten, denn im bewussten Bereich liegen. Diese unbewusste Prägung zu „heben“ und zu verstehen, ist ein wesentliches Ziel des konfessionellen Lernens im Religionsunterricht.</w:t>
      </w:r>
    </w:p>
    <w:p w14:paraId="1672D6EC" w14:textId="47758E40" w:rsidR="00535F23" w:rsidRPr="006223A5" w:rsidRDefault="00535F23" w:rsidP="00035798">
      <w:pPr>
        <w:spacing w:after="0"/>
      </w:pPr>
      <w:r w:rsidRPr="006223A5">
        <w:t>(2) Konfessionelles Lernen im Religionsunterricht ist grundlegend subjektorientiert. Im Mittelpunkt steht nicht das Wissen über „gelehrte Religion“, sondern die gelebte religiöse Praxis im Lebensumfeld der Schülerinnen und Schüler</w:t>
      </w:r>
      <w:sdt>
        <w:sdtPr>
          <w:id w:val="-499199066"/>
          <w:citation/>
        </w:sdtPr>
        <w:sdtEndPr/>
        <w:sdtContent>
          <w:r w:rsidR="005745E1">
            <w:fldChar w:fldCharType="begin"/>
          </w:r>
          <w:r w:rsidR="00385BE4">
            <w:instrText xml:space="preserve">CITATION Sch211 \l 1031 </w:instrText>
          </w:r>
          <w:r w:rsidR="005745E1">
            <w:fldChar w:fldCharType="separate"/>
          </w:r>
          <w:r w:rsidR="00385BE4">
            <w:rPr>
              <w:noProof/>
            </w:rPr>
            <w:t xml:space="preserve"> (Dirschel &amp; Hailer, Nach Ausdrucksformen christlicher Religion fragen, 2021)</w:t>
          </w:r>
          <w:r w:rsidR="005745E1">
            <w:fldChar w:fldCharType="end"/>
          </w:r>
        </w:sdtContent>
      </w:sdt>
      <w:r>
        <w:t xml:space="preserve"> und darüber hinaus.</w:t>
      </w:r>
    </w:p>
    <w:p w14:paraId="4EABDC66" w14:textId="03DF140E" w:rsidR="00535F23" w:rsidRPr="006223A5" w:rsidRDefault="00535F23" w:rsidP="00035798">
      <w:pPr>
        <w:spacing w:after="0"/>
      </w:pPr>
      <w:r w:rsidRPr="006223A5">
        <w:t>(3) Konfessionelles Lernen ist erfahrungsorientiertes Lernen. Somit muss der Religionsunterricht vielfältige Erfahrungsräume für die Vielfalt konfessionell geprägter Ausdrucksformen von Religion eröffnen.</w:t>
      </w:r>
    </w:p>
    <w:p w14:paraId="32330587" w14:textId="77777777" w:rsidR="00535F23" w:rsidRPr="006223A5" w:rsidRDefault="00535F23" w:rsidP="00035798">
      <w:pPr>
        <w:spacing w:after="0"/>
      </w:pPr>
      <w:r w:rsidRPr="006223A5">
        <w:t>(4) Konfessionelles Lernen ist spirituelles Lernen, in dem die Schülerinnen und Schüler ihre eigene spirituelle Prägung und die der Gesellschaft wahrnehmen, verstehen und reflektieren.</w:t>
      </w:r>
    </w:p>
    <w:p w14:paraId="6A67E907" w14:textId="201118A8" w:rsidR="00535F23" w:rsidRDefault="00535F23" w:rsidP="00035798">
      <w:pPr>
        <w:spacing w:after="0"/>
      </w:pPr>
      <w:r w:rsidRPr="006223A5">
        <w:t>(5) Konfessionelles Lernen ist Begegnungslernen – mit religiösen Ausdrucksformen, aber auch konkreten Gläubigen in Geschichte und Gegenwart – auch in der eigenen Biographie.</w:t>
      </w:r>
    </w:p>
    <w:p w14:paraId="2F639B58" w14:textId="3F486AF5" w:rsidR="00535F23" w:rsidRPr="006223A5" w:rsidRDefault="00535F23" w:rsidP="00035798">
      <w:pPr>
        <w:spacing w:after="0"/>
      </w:pPr>
      <w:r>
        <w:t>(6) Konfessionelles Lernen folgt somit – in unterschiedlichen Lernformen – stets dem grundlegenden Dreischritt: Wahrnehmen – deuten</w:t>
      </w:r>
      <w:r w:rsidR="001A1A75">
        <w:t xml:space="preserve"> </w:t>
      </w:r>
      <w:r w:rsidR="001A1A75" w:rsidRPr="006223A5">
        <w:t>–</w:t>
      </w:r>
      <w:r w:rsidR="001A1A75">
        <w:t xml:space="preserve"> </w:t>
      </w:r>
      <w:r>
        <w:t>gestalten.</w:t>
      </w:r>
    </w:p>
    <w:p w14:paraId="1B4B44BB" w14:textId="6464FFB9" w:rsidR="00535F23" w:rsidRPr="006223A5" w:rsidRDefault="006836CF" w:rsidP="00535F23">
      <w:pPr>
        <w:spacing w:after="0"/>
        <w:jc w:val="both"/>
      </w:pPr>
      <w:r>
        <w:t xml:space="preserve"> </w:t>
      </w:r>
    </w:p>
    <w:p w14:paraId="40483FB4" w14:textId="4D998A21" w:rsidR="00535F23" w:rsidRPr="006223A5" w:rsidRDefault="00535F23" w:rsidP="00535F23">
      <w:pPr>
        <w:pStyle w:val="berschrift1"/>
      </w:pPr>
      <w:bookmarkStart w:id="15" w:name="_Toc226102022"/>
      <w:r w:rsidRPr="006223A5">
        <w:lastRenderedPageBreak/>
        <w:t>Konkretion: Unterrichtliche Umsetzung</w:t>
      </w:r>
      <w:bookmarkEnd w:id="15"/>
    </w:p>
    <w:p w14:paraId="3291A1CE" w14:textId="397C7818" w:rsidR="00535F23" w:rsidRPr="006223A5" w:rsidRDefault="00535F23" w:rsidP="00535F23">
      <w:pPr>
        <w:pStyle w:val="berschrift2"/>
      </w:pPr>
      <w:bookmarkStart w:id="16" w:name="_Toc226102023"/>
      <w:r w:rsidRPr="006223A5">
        <w:t>Mögliche Themen für „Konfessionsfenster“</w:t>
      </w:r>
      <w:bookmarkEnd w:id="16"/>
    </w:p>
    <w:p w14:paraId="4C28BB11" w14:textId="70AA5DFF" w:rsidR="00535F23" w:rsidRPr="006223A5" w:rsidRDefault="00535F23" w:rsidP="00035798">
      <w:pPr>
        <w:spacing w:after="0"/>
      </w:pPr>
      <w:r w:rsidRPr="006223A5">
        <w:t xml:space="preserve">Die meisten Inhalte, die durch </w:t>
      </w:r>
      <w:proofErr w:type="spellStart"/>
      <w:r w:rsidRPr="006223A5">
        <w:t>ibK</w:t>
      </w:r>
      <w:proofErr w:type="spellEnd"/>
      <w:r w:rsidRPr="006223A5">
        <w:t xml:space="preserve"> des BP 2016 </w:t>
      </w:r>
      <w:r w:rsidR="00197104">
        <w:t xml:space="preserve">vorgegeben werden, </w:t>
      </w:r>
      <w:r w:rsidRPr="006223A5">
        <w:t>beziehen sich mehr auf die Grundlagen des christlichen Glaubens, auf anthropologische und ethische Fragestellungen, denn auf konfessionsspezifische Traditionen und Lehren. Konfessionsspezifika werden eher in „konfessionsspezifischen Fenstern“ thematisiert</w:t>
      </w:r>
      <w:r>
        <w:t>, also einzelnen Doppelstunden oder Kurzsequenzen, in denen Charakteristika der Konfessionen behandelt werden oder eine explizit konfessionelle Perspektive eingenommen wird</w:t>
      </w:r>
      <w:r w:rsidRPr="006223A5">
        <w:t>.</w:t>
      </w:r>
    </w:p>
    <w:p w14:paraId="519D4FFE" w14:textId="77180CA7" w:rsidR="00535F23" w:rsidRPr="006223A5" w:rsidRDefault="00535F23" w:rsidP="00035798">
      <w:pPr>
        <w:spacing w:after="0"/>
      </w:pPr>
      <w:r w:rsidRPr="006223A5">
        <w:t>Diese Übersicht weist solche konfessionsspezifischen Fenster aus und verweist auch auf mögliche methodische Zugänge.</w:t>
      </w:r>
    </w:p>
    <w:p w14:paraId="40F35AB7" w14:textId="15244934" w:rsidR="00974BE5" w:rsidRDefault="00974BE5" w:rsidP="00EE1830">
      <w:pPr>
        <w:pStyle w:val="berschrift3"/>
        <w:pageBreakBefore/>
      </w:pPr>
      <w:bookmarkStart w:id="17" w:name="_Toc226102024"/>
      <w:r>
        <w:lastRenderedPageBreak/>
        <w:t>Klassenstufe 5/6</w:t>
      </w:r>
      <w:r w:rsidR="001A1A75">
        <w:t xml:space="preserve"> </w:t>
      </w:r>
      <w:r w:rsidR="001A1A75" w:rsidRPr="006223A5">
        <w:t>–</w:t>
      </w:r>
      <w:r w:rsidR="001A1A75">
        <w:t xml:space="preserve"> </w:t>
      </w:r>
      <w:r>
        <w:t>Bereich Kirche</w:t>
      </w:r>
      <w:bookmarkEnd w:id="17"/>
    </w:p>
    <w:p w14:paraId="07E78FA7" w14:textId="74B65993" w:rsidR="00974BE5" w:rsidRDefault="00974BE5" w:rsidP="00535F23">
      <w:pPr>
        <w:spacing w:after="0"/>
        <w:jc w:val="both"/>
      </w:pPr>
    </w:p>
    <w:tbl>
      <w:tblPr>
        <w:tblStyle w:val="Tabellenraster"/>
        <w:tblW w:w="992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69"/>
        <w:gridCol w:w="3969"/>
        <w:gridCol w:w="1984"/>
      </w:tblGrid>
      <w:tr w:rsidR="00974BE5" w14:paraId="59820184" w14:textId="10BC2CD6" w:rsidTr="00974BE5">
        <w:trPr>
          <w:cantSplit/>
          <w:tblHeader/>
        </w:trPr>
        <w:tc>
          <w:tcPr>
            <w:tcW w:w="3969" w:type="dxa"/>
            <w:tcBorders>
              <w:top w:val="single" w:sz="4" w:space="0" w:color="auto"/>
              <w:left w:val="single" w:sz="4" w:space="0" w:color="D9D9D9" w:themeColor="background1" w:themeShade="D9"/>
              <w:bottom w:val="single" w:sz="4" w:space="0" w:color="B70017"/>
              <w:right w:val="single" w:sz="4" w:space="0" w:color="D9D9D9" w:themeColor="background1" w:themeShade="D9"/>
            </w:tcBorders>
          </w:tcPr>
          <w:p w14:paraId="27B815D4" w14:textId="7ACCCF38" w:rsidR="00974BE5" w:rsidRDefault="00974BE5" w:rsidP="00974BE5">
            <w:pPr>
              <w:pStyle w:val="Tabellenberschrift"/>
            </w:pPr>
            <w:proofErr w:type="spellStart"/>
            <w:r w:rsidRPr="00C07A9A">
              <w:rPr>
                <w:bCs/>
                <w:sz w:val="28"/>
                <w:szCs w:val="28"/>
              </w:rPr>
              <w:t>ibK</w:t>
            </w:r>
            <w:proofErr w:type="spellEnd"/>
          </w:p>
        </w:tc>
        <w:tc>
          <w:tcPr>
            <w:tcW w:w="3969" w:type="dxa"/>
            <w:tcBorders>
              <w:top w:val="single" w:sz="4" w:space="0" w:color="auto"/>
              <w:left w:val="single" w:sz="4" w:space="0" w:color="D9D9D9" w:themeColor="background1" w:themeShade="D9"/>
              <w:bottom w:val="single" w:sz="4" w:space="0" w:color="B70017"/>
              <w:right w:val="nil"/>
            </w:tcBorders>
          </w:tcPr>
          <w:p w14:paraId="5C2A300B" w14:textId="3620ADE3" w:rsidR="00974BE5" w:rsidRDefault="00974BE5" w:rsidP="00974BE5">
            <w:pPr>
              <w:pStyle w:val="Tabellenberschrift"/>
            </w:pPr>
            <w:r w:rsidRPr="006223A5">
              <w:rPr>
                <w:bCs/>
                <w:sz w:val="28"/>
                <w:szCs w:val="28"/>
              </w:rPr>
              <w:t xml:space="preserve">Thema </w:t>
            </w:r>
            <w:r>
              <w:rPr>
                <w:bCs/>
                <w:sz w:val="28"/>
                <w:szCs w:val="28"/>
              </w:rPr>
              <w:t>für „konfessionsspezifische Fenster“</w:t>
            </w:r>
          </w:p>
        </w:tc>
        <w:tc>
          <w:tcPr>
            <w:tcW w:w="1984" w:type="dxa"/>
            <w:tcBorders>
              <w:top w:val="single" w:sz="4" w:space="0" w:color="auto"/>
              <w:left w:val="single" w:sz="4" w:space="0" w:color="D9D9D9" w:themeColor="background1" w:themeShade="D9"/>
              <w:bottom w:val="single" w:sz="4" w:space="0" w:color="B70017"/>
              <w:right w:val="single" w:sz="4" w:space="0" w:color="auto"/>
            </w:tcBorders>
          </w:tcPr>
          <w:p w14:paraId="1E10C4AB" w14:textId="1EBBB86E" w:rsidR="00974BE5" w:rsidRPr="008D547C" w:rsidRDefault="00974BE5" w:rsidP="00974BE5">
            <w:pPr>
              <w:pStyle w:val="Tabellenberschrift"/>
            </w:pPr>
            <w:r w:rsidRPr="006223A5">
              <w:rPr>
                <w:bCs/>
                <w:sz w:val="28"/>
                <w:szCs w:val="28"/>
              </w:rPr>
              <w:t>Methodische Zugänge</w:t>
            </w:r>
          </w:p>
        </w:tc>
      </w:tr>
      <w:tr w:rsidR="00974BE5" w14:paraId="0CF1A15E" w14:textId="04558D12" w:rsidTr="00974BE5">
        <w:trPr>
          <w:cantSplit/>
          <w:tblHeader/>
        </w:trPr>
        <w:tc>
          <w:tcPr>
            <w:tcW w:w="3969" w:type="dxa"/>
          </w:tcPr>
          <w:p w14:paraId="527E7818" w14:textId="7B409E5C" w:rsidR="00974BE5" w:rsidRDefault="00974BE5" w:rsidP="00035798">
            <w:pPr>
              <w:pStyle w:val="Tabelleninhalt"/>
            </w:pPr>
            <w:r w:rsidRPr="006223A5">
              <w:rPr>
                <w:sz w:val="18"/>
                <w:szCs w:val="18"/>
              </w:rPr>
              <w:t>3.1.6 (1) zentrale Feste und Brauchtum im Kirchenjahr erläutern</w:t>
            </w:r>
          </w:p>
        </w:tc>
        <w:tc>
          <w:tcPr>
            <w:tcW w:w="3969" w:type="dxa"/>
          </w:tcPr>
          <w:p w14:paraId="58D20AB5" w14:textId="229F1B12" w:rsidR="00974BE5" w:rsidRDefault="00974BE5" w:rsidP="00035798">
            <w:pPr>
              <w:pStyle w:val="Tabelleninhalt"/>
            </w:pPr>
            <w:r w:rsidRPr="006223A5">
              <w:t>Feiern die anderen anders? Ein Blick auf christliche Feste</w:t>
            </w:r>
            <w:r>
              <w:t xml:space="preserve"> und ihre biographische Bedeutung</w:t>
            </w:r>
          </w:p>
        </w:tc>
        <w:tc>
          <w:tcPr>
            <w:tcW w:w="1984" w:type="dxa"/>
            <w:tcBorders>
              <w:right w:val="single" w:sz="4" w:space="0" w:color="auto"/>
            </w:tcBorders>
          </w:tcPr>
          <w:p w14:paraId="6111A0D0" w14:textId="4CDE437A" w:rsidR="00974BE5" w:rsidRPr="00FC1528" w:rsidRDefault="00974BE5" w:rsidP="00035798">
            <w:pPr>
              <w:pStyle w:val="Tabelleninhalt"/>
            </w:pPr>
            <w:r>
              <w:t>Biographisches Lernen</w:t>
            </w:r>
          </w:p>
        </w:tc>
      </w:tr>
      <w:tr w:rsidR="00974BE5" w14:paraId="648F4534" w14:textId="7C532B05" w:rsidTr="00974BE5">
        <w:trPr>
          <w:cantSplit/>
          <w:tblHeader/>
        </w:trPr>
        <w:tc>
          <w:tcPr>
            <w:tcW w:w="3969" w:type="dxa"/>
          </w:tcPr>
          <w:p w14:paraId="18FCC8CD" w14:textId="59012237" w:rsidR="00974BE5" w:rsidRDefault="00974BE5" w:rsidP="00035798">
            <w:pPr>
              <w:pStyle w:val="Tabelleninhalt"/>
            </w:pPr>
            <w:r w:rsidRPr="006223A5">
              <w:rPr>
                <w:sz w:val="18"/>
                <w:szCs w:val="18"/>
              </w:rPr>
              <w:t>3.1.6 (2) Räume und Angebote von Kirchen unterschiedlicher Konfessionen vor Ort beschreiben</w:t>
            </w:r>
          </w:p>
        </w:tc>
        <w:tc>
          <w:tcPr>
            <w:tcW w:w="3969" w:type="dxa"/>
          </w:tcPr>
          <w:p w14:paraId="34B0252F" w14:textId="5D19FF40" w:rsidR="00974BE5" w:rsidRDefault="00974BE5" w:rsidP="00035798">
            <w:pPr>
              <w:pStyle w:val="Tabelleninhalt"/>
            </w:pPr>
            <w:r w:rsidRPr="006223A5">
              <w:t>Biographische Spurensuche: „Ich, meine Familie und unsere Konfession“</w:t>
            </w:r>
          </w:p>
        </w:tc>
        <w:tc>
          <w:tcPr>
            <w:tcW w:w="1984" w:type="dxa"/>
            <w:tcBorders>
              <w:right w:val="single" w:sz="4" w:space="0" w:color="auto"/>
            </w:tcBorders>
          </w:tcPr>
          <w:p w14:paraId="1DA64865" w14:textId="05CF732B" w:rsidR="00974BE5" w:rsidRPr="00FC1528" w:rsidRDefault="00974BE5" w:rsidP="00035798">
            <w:pPr>
              <w:pStyle w:val="Tabelleninhalt"/>
            </w:pPr>
            <w:r w:rsidRPr="006223A5">
              <w:t>Biographisches Lernen</w:t>
            </w:r>
          </w:p>
        </w:tc>
      </w:tr>
      <w:tr w:rsidR="00974BE5" w14:paraId="410EFD73" w14:textId="0F33FB9F" w:rsidTr="00974BE5">
        <w:trPr>
          <w:cantSplit/>
          <w:tblHeader/>
        </w:trPr>
        <w:tc>
          <w:tcPr>
            <w:tcW w:w="3969" w:type="dxa"/>
          </w:tcPr>
          <w:p w14:paraId="390C85FC" w14:textId="17CBF272" w:rsidR="00974BE5" w:rsidRDefault="00974BE5" w:rsidP="00035798">
            <w:pPr>
              <w:pStyle w:val="Tabelleninhalt"/>
            </w:pPr>
            <w:r w:rsidRPr="006223A5">
              <w:rPr>
                <w:rFonts w:cstheme="minorHAnsi"/>
                <w:sz w:val="18"/>
                <w:szCs w:val="18"/>
              </w:rPr>
              <w:t xml:space="preserve">3.1.6 (2) </w:t>
            </w:r>
            <w:r w:rsidRPr="006223A5">
              <w:rPr>
                <w:rFonts w:eastAsia="Times New Roman" w:cstheme="minorHAnsi"/>
                <w:sz w:val="18"/>
                <w:szCs w:val="18"/>
                <w:lang w:eastAsia="de-DE"/>
              </w:rPr>
              <w:t>Räume und Angebote von Kirchen unterschiedlicher Konfessionen vor Ort beschreiben</w:t>
            </w:r>
          </w:p>
        </w:tc>
        <w:tc>
          <w:tcPr>
            <w:tcW w:w="3969" w:type="dxa"/>
          </w:tcPr>
          <w:p w14:paraId="307CDBF4" w14:textId="74300456" w:rsidR="00974BE5" w:rsidRDefault="00974BE5" w:rsidP="00035798">
            <w:pPr>
              <w:pStyle w:val="Tabelleninhalt"/>
            </w:pPr>
            <w:r w:rsidRPr="006223A5">
              <w:t>Wie riecht Kirche?</w:t>
            </w:r>
          </w:p>
        </w:tc>
        <w:tc>
          <w:tcPr>
            <w:tcW w:w="1984" w:type="dxa"/>
            <w:tcBorders>
              <w:right w:val="single" w:sz="4" w:space="0" w:color="auto"/>
            </w:tcBorders>
          </w:tcPr>
          <w:p w14:paraId="5848CDB0" w14:textId="0281F5EB" w:rsidR="00974BE5" w:rsidRPr="00FC1528" w:rsidRDefault="00974BE5" w:rsidP="00035798">
            <w:pPr>
              <w:pStyle w:val="Tabelleninhalt"/>
            </w:pPr>
            <w:r w:rsidRPr="006223A5">
              <w:t>Kirchenraumpädagogik</w:t>
            </w:r>
          </w:p>
        </w:tc>
      </w:tr>
      <w:tr w:rsidR="00974BE5" w14:paraId="5EF6688A" w14:textId="77777777" w:rsidTr="00974BE5">
        <w:trPr>
          <w:cantSplit/>
          <w:tblHeader/>
        </w:trPr>
        <w:tc>
          <w:tcPr>
            <w:tcW w:w="3969" w:type="dxa"/>
          </w:tcPr>
          <w:p w14:paraId="3B985EEA" w14:textId="4DC864C6" w:rsidR="00974BE5" w:rsidRPr="006223A5" w:rsidRDefault="00974BE5" w:rsidP="00035798">
            <w:pPr>
              <w:pStyle w:val="Tabelleninhalt"/>
              <w:rPr>
                <w:rFonts w:cstheme="minorHAnsi"/>
                <w:sz w:val="18"/>
                <w:szCs w:val="18"/>
              </w:rPr>
            </w:pPr>
            <w:r w:rsidRPr="006223A5">
              <w:rPr>
                <w:rFonts w:cstheme="minorHAnsi"/>
                <w:sz w:val="18"/>
                <w:szCs w:val="18"/>
              </w:rPr>
              <w:t xml:space="preserve">3.1.6 (2) </w:t>
            </w:r>
            <w:r w:rsidRPr="006223A5">
              <w:rPr>
                <w:rFonts w:eastAsia="Times New Roman" w:cstheme="minorHAnsi"/>
                <w:sz w:val="18"/>
                <w:szCs w:val="18"/>
                <w:lang w:eastAsia="de-DE"/>
              </w:rPr>
              <w:t>Räume und Angebote von Kirchen unterschiedlicher Konfessionen vor Ort beschreiben</w:t>
            </w:r>
          </w:p>
        </w:tc>
        <w:tc>
          <w:tcPr>
            <w:tcW w:w="3969" w:type="dxa"/>
          </w:tcPr>
          <w:p w14:paraId="5F7DFC17" w14:textId="4AD4912E" w:rsidR="00974BE5" w:rsidRPr="006223A5" w:rsidRDefault="00974BE5" w:rsidP="00035798">
            <w:pPr>
              <w:pStyle w:val="Tabelleninhalt"/>
            </w:pPr>
            <w:r w:rsidRPr="006223A5">
              <w:t>Auf der Suche nach religiösen Gegenständen: Omas Konfirmationsbibel und Opas Kommunion-Rosenkranz</w:t>
            </w:r>
          </w:p>
        </w:tc>
        <w:tc>
          <w:tcPr>
            <w:tcW w:w="1984" w:type="dxa"/>
            <w:tcBorders>
              <w:right w:val="single" w:sz="4" w:space="0" w:color="auto"/>
            </w:tcBorders>
          </w:tcPr>
          <w:p w14:paraId="7F3CEA53" w14:textId="57D281A7" w:rsidR="00974BE5" w:rsidRPr="006223A5" w:rsidRDefault="00974BE5" w:rsidP="00035798">
            <w:pPr>
              <w:pStyle w:val="Tabelleninhalt"/>
            </w:pPr>
            <w:r w:rsidRPr="006223A5">
              <w:t>Methode der Gabe</w:t>
            </w:r>
          </w:p>
        </w:tc>
      </w:tr>
      <w:tr w:rsidR="00974BE5" w14:paraId="4E6DCE73" w14:textId="77777777" w:rsidTr="00974BE5">
        <w:trPr>
          <w:cantSplit/>
          <w:tblHeader/>
        </w:trPr>
        <w:tc>
          <w:tcPr>
            <w:tcW w:w="3969" w:type="dxa"/>
            <w:tcBorders>
              <w:bottom w:val="single" w:sz="4" w:space="0" w:color="auto"/>
            </w:tcBorders>
          </w:tcPr>
          <w:p w14:paraId="7B5A17FC" w14:textId="77777777" w:rsidR="00974BE5" w:rsidRPr="006223A5" w:rsidRDefault="00974BE5" w:rsidP="00035798">
            <w:pPr>
              <w:spacing w:after="0"/>
              <w:rPr>
                <w:rFonts w:cstheme="minorHAnsi"/>
                <w:sz w:val="18"/>
                <w:szCs w:val="18"/>
              </w:rPr>
            </w:pPr>
            <w:r w:rsidRPr="006223A5">
              <w:rPr>
                <w:rFonts w:cstheme="minorHAnsi"/>
                <w:sz w:val="18"/>
                <w:szCs w:val="18"/>
              </w:rPr>
              <w:t>3.1.6 (3) und (4)</w:t>
            </w:r>
          </w:p>
          <w:p w14:paraId="4A571469" w14:textId="5283ED45" w:rsidR="00974BE5" w:rsidRPr="006223A5" w:rsidRDefault="00974BE5" w:rsidP="00035798">
            <w:pPr>
              <w:shd w:val="clear" w:color="auto" w:fill="FFFFFF"/>
              <w:spacing w:after="0"/>
              <w:rPr>
                <w:rFonts w:cstheme="minorHAnsi"/>
                <w:sz w:val="18"/>
                <w:szCs w:val="18"/>
              </w:rPr>
            </w:pPr>
            <w:r w:rsidRPr="006223A5">
              <w:rPr>
                <w:rFonts w:cstheme="minorHAnsi"/>
                <w:sz w:val="18"/>
                <w:szCs w:val="18"/>
              </w:rPr>
              <w:t xml:space="preserve">(3) die Bedeutung der Worte und sakramentalen Zeichen sowie die biblischen Bezüge der Taufe erklären (Mk 1,9-11; </w:t>
            </w:r>
            <w:proofErr w:type="spellStart"/>
            <w:r w:rsidRPr="006223A5">
              <w:rPr>
                <w:rFonts w:cstheme="minorHAnsi"/>
                <w:sz w:val="18"/>
                <w:szCs w:val="18"/>
              </w:rPr>
              <w:t>Mt</w:t>
            </w:r>
            <w:proofErr w:type="spellEnd"/>
            <w:r w:rsidRPr="006223A5">
              <w:rPr>
                <w:rFonts w:cstheme="minorHAnsi"/>
                <w:sz w:val="18"/>
                <w:szCs w:val="18"/>
              </w:rPr>
              <w:t xml:space="preserve"> 28,16-20)</w:t>
            </w:r>
          </w:p>
          <w:p w14:paraId="0EBDBA13" w14:textId="17AC775E" w:rsidR="00974BE5" w:rsidRPr="006223A5" w:rsidRDefault="00974BE5" w:rsidP="00035798">
            <w:pPr>
              <w:pStyle w:val="Tabelleninhalt"/>
              <w:rPr>
                <w:rFonts w:cstheme="minorHAnsi"/>
                <w:sz w:val="18"/>
                <w:szCs w:val="18"/>
              </w:rPr>
            </w:pPr>
            <w:r w:rsidRPr="006223A5">
              <w:rPr>
                <w:rFonts w:cstheme="minorHAnsi"/>
                <w:sz w:val="18"/>
                <w:szCs w:val="18"/>
              </w:rPr>
              <w:t>(4) an Beispielen erklären, was es heißt, durch die Taufe zu Jesus Christus und zur christlichen Gemeinschaft zu gehören</w:t>
            </w:r>
          </w:p>
        </w:tc>
        <w:tc>
          <w:tcPr>
            <w:tcW w:w="3969" w:type="dxa"/>
            <w:tcBorders>
              <w:bottom w:val="single" w:sz="4" w:space="0" w:color="auto"/>
            </w:tcBorders>
          </w:tcPr>
          <w:p w14:paraId="1F982FEA" w14:textId="35C91D54" w:rsidR="00974BE5" w:rsidRPr="006223A5" w:rsidRDefault="00974BE5" w:rsidP="00E24108">
            <w:r w:rsidRPr="006223A5">
              <w:t>Meine Taufe – und die Entscheidung meiner Eltern für eine bestimmte Konfession</w:t>
            </w:r>
          </w:p>
        </w:tc>
        <w:tc>
          <w:tcPr>
            <w:tcW w:w="1984" w:type="dxa"/>
            <w:tcBorders>
              <w:bottom w:val="single" w:sz="4" w:space="0" w:color="auto"/>
              <w:right w:val="single" w:sz="4" w:space="0" w:color="auto"/>
            </w:tcBorders>
          </w:tcPr>
          <w:p w14:paraId="2C72E2A6" w14:textId="41C4CBBE" w:rsidR="00974BE5" w:rsidRPr="006223A5" w:rsidRDefault="00974BE5" w:rsidP="00035798">
            <w:pPr>
              <w:pStyle w:val="Tabelleninhalt"/>
            </w:pPr>
            <w:r w:rsidRPr="006223A5">
              <w:t>Biographisches Lernen</w:t>
            </w:r>
          </w:p>
        </w:tc>
      </w:tr>
    </w:tbl>
    <w:p w14:paraId="50993309" w14:textId="79474525" w:rsidR="00974BE5" w:rsidRDefault="00974BE5" w:rsidP="00313FE3">
      <w:pPr>
        <w:pStyle w:val="berschrift3"/>
        <w:keepNext/>
      </w:pPr>
      <w:bookmarkStart w:id="18" w:name="_Toc226102025"/>
      <w:r>
        <w:lastRenderedPageBreak/>
        <w:t>Klassenstufe 7/8 – Bereich Kirche</w:t>
      </w:r>
      <w:bookmarkEnd w:id="18"/>
    </w:p>
    <w:tbl>
      <w:tblPr>
        <w:tblStyle w:val="Tabellenraster"/>
        <w:tblW w:w="992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69"/>
        <w:gridCol w:w="3969"/>
        <w:gridCol w:w="1984"/>
      </w:tblGrid>
      <w:tr w:rsidR="00974BE5" w:rsidRPr="008D547C" w14:paraId="03CDBDD1" w14:textId="77777777" w:rsidTr="00EB3265">
        <w:trPr>
          <w:cantSplit/>
          <w:tblHeader/>
        </w:trPr>
        <w:tc>
          <w:tcPr>
            <w:tcW w:w="3969" w:type="dxa"/>
            <w:tcBorders>
              <w:top w:val="single" w:sz="4" w:space="0" w:color="auto"/>
              <w:left w:val="single" w:sz="4" w:space="0" w:color="D9D9D9" w:themeColor="background1" w:themeShade="D9"/>
              <w:bottom w:val="single" w:sz="4" w:space="0" w:color="B70017"/>
              <w:right w:val="single" w:sz="4" w:space="0" w:color="D9D9D9" w:themeColor="background1" w:themeShade="D9"/>
            </w:tcBorders>
          </w:tcPr>
          <w:p w14:paraId="5152A9B2" w14:textId="77777777" w:rsidR="00974BE5" w:rsidRDefault="00974BE5" w:rsidP="00035798">
            <w:pPr>
              <w:pStyle w:val="Tabellenberschrift"/>
            </w:pPr>
            <w:proofErr w:type="spellStart"/>
            <w:r w:rsidRPr="00C07A9A">
              <w:rPr>
                <w:bCs/>
                <w:sz w:val="28"/>
                <w:szCs w:val="28"/>
              </w:rPr>
              <w:t>ibK</w:t>
            </w:r>
            <w:proofErr w:type="spellEnd"/>
          </w:p>
        </w:tc>
        <w:tc>
          <w:tcPr>
            <w:tcW w:w="3969" w:type="dxa"/>
            <w:tcBorders>
              <w:top w:val="single" w:sz="4" w:space="0" w:color="auto"/>
              <w:left w:val="single" w:sz="4" w:space="0" w:color="D9D9D9" w:themeColor="background1" w:themeShade="D9"/>
              <w:bottom w:val="single" w:sz="4" w:space="0" w:color="B70017"/>
              <w:right w:val="nil"/>
            </w:tcBorders>
          </w:tcPr>
          <w:p w14:paraId="6B44E641" w14:textId="7F76E92B" w:rsidR="00974BE5" w:rsidRDefault="00974BE5" w:rsidP="00035798">
            <w:pPr>
              <w:pStyle w:val="Tabellenberschrift"/>
            </w:pPr>
            <w:r w:rsidRPr="006223A5">
              <w:rPr>
                <w:bCs/>
                <w:sz w:val="28"/>
                <w:szCs w:val="28"/>
              </w:rPr>
              <w:t xml:space="preserve">Thema </w:t>
            </w:r>
            <w:r>
              <w:rPr>
                <w:bCs/>
                <w:sz w:val="28"/>
                <w:szCs w:val="28"/>
              </w:rPr>
              <w:t>für „konfessionsspezifische Fenster“</w:t>
            </w:r>
          </w:p>
        </w:tc>
        <w:tc>
          <w:tcPr>
            <w:tcW w:w="1984" w:type="dxa"/>
            <w:tcBorders>
              <w:top w:val="single" w:sz="4" w:space="0" w:color="auto"/>
              <w:left w:val="single" w:sz="4" w:space="0" w:color="D9D9D9" w:themeColor="background1" w:themeShade="D9"/>
              <w:bottom w:val="single" w:sz="4" w:space="0" w:color="B70017"/>
              <w:right w:val="single" w:sz="4" w:space="0" w:color="auto"/>
            </w:tcBorders>
          </w:tcPr>
          <w:p w14:paraId="4D424E96" w14:textId="0FDC05AB" w:rsidR="00974BE5" w:rsidRPr="008D547C" w:rsidRDefault="00974BE5" w:rsidP="00035798">
            <w:pPr>
              <w:pStyle w:val="Tabellenberschrift"/>
            </w:pPr>
            <w:r w:rsidRPr="006223A5">
              <w:rPr>
                <w:bCs/>
                <w:sz w:val="28"/>
                <w:szCs w:val="28"/>
              </w:rPr>
              <w:t>Methodische Zugänge</w:t>
            </w:r>
          </w:p>
        </w:tc>
      </w:tr>
      <w:tr w:rsidR="00974BE5" w:rsidRPr="00FC1528" w14:paraId="6DC38C8F" w14:textId="77777777" w:rsidTr="00EB3265">
        <w:trPr>
          <w:cantSplit/>
          <w:tblHeader/>
        </w:trPr>
        <w:tc>
          <w:tcPr>
            <w:tcW w:w="3969" w:type="dxa"/>
          </w:tcPr>
          <w:p w14:paraId="13550721" w14:textId="6DF3772A" w:rsidR="00974BE5" w:rsidRDefault="00974BE5" w:rsidP="00035798">
            <w:pPr>
              <w:pStyle w:val="Tabelleninhalt"/>
            </w:pPr>
            <w:r w:rsidRPr="00DF5988">
              <w:rPr>
                <w:rFonts w:cstheme="minorHAnsi"/>
                <w:sz w:val="18"/>
                <w:szCs w:val="18"/>
              </w:rPr>
              <w:t>3.2.6 (1) an einem regionalen Beispiel die Bedeutung des Klosterlebens für die Entwicklung der europäischen Kultur herausarbeiten</w:t>
            </w:r>
          </w:p>
        </w:tc>
        <w:tc>
          <w:tcPr>
            <w:tcW w:w="3969" w:type="dxa"/>
          </w:tcPr>
          <w:p w14:paraId="3FFF3675" w14:textId="47F24652" w:rsidR="00974BE5" w:rsidRDefault="00974BE5" w:rsidP="00035798">
            <w:pPr>
              <w:pStyle w:val="Tabelleninhalt"/>
            </w:pPr>
            <w:r w:rsidRPr="006223A5">
              <w:t>Warum gibt es eigentlich kaum evangelische Nonnen? Ist Gottsuche konfessionsspezifisch?</w:t>
            </w:r>
          </w:p>
        </w:tc>
        <w:tc>
          <w:tcPr>
            <w:tcW w:w="1984" w:type="dxa"/>
            <w:tcBorders>
              <w:right w:val="single" w:sz="4" w:space="0" w:color="auto"/>
            </w:tcBorders>
          </w:tcPr>
          <w:p w14:paraId="3CD90C8F" w14:textId="1563B5EA" w:rsidR="00974BE5" w:rsidRPr="00FC1528" w:rsidRDefault="00974BE5" w:rsidP="00035798">
            <w:pPr>
              <w:pStyle w:val="Tabelleninhalt"/>
            </w:pPr>
            <w:r w:rsidRPr="006223A5">
              <w:t>Biographisches Lernen</w:t>
            </w:r>
          </w:p>
        </w:tc>
      </w:tr>
      <w:tr w:rsidR="00974BE5" w:rsidRPr="00FC1528" w14:paraId="5076FCA2" w14:textId="77777777" w:rsidTr="00EB3265">
        <w:trPr>
          <w:cantSplit/>
          <w:tblHeader/>
        </w:trPr>
        <w:tc>
          <w:tcPr>
            <w:tcW w:w="3969" w:type="dxa"/>
          </w:tcPr>
          <w:p w14:paraId="71BAB305" w14:textId="51064820" w:rsidR="00974BE5" w:rsidRPr="00DF5988" w:rsidRDefault="00974BE5" w:rsidP="00035798">
            <w:pPr>
              <w:pStyle w:val="Tabelleninhalt"/>
              <w:rPr>
                <w:rFonts w:cstheme="minorHAnsi"/>
                <w:sz w:val="18"/>
                <w:szCs w:val="18"/>
              </w:rPr>
            </w:pPr>
            <w:r w:rsidRPr="00DF5988">
              <w:rPr>
                <w:rFonts w:cstheme="minorHAnsi"/>
                <w:sz w:val="18"/>
                <w:szCs w:val="18"/>
              </w:rPr>
              <w:t>3.2.6 (2) das An</w:t>
            </w:r>
            <w:r w:rsidR="001E18DF">
              <w:rPr>
                <w:rFonts w:cstheme="minorHAnsi"/>
                <w:sz w:val="18"/>
                <w:szCs w:val="18"/>
              </w:rPr>
              <w:t>l</w:t>
            </w:r>
            <w:r w:rsidRPr="00DF5988">
              <w:rPr>
                <w:rFonts w:cstheme="minorHAnsi"/>
                <w:sz w:val="18"/>
                <w:szCs w:val="18"/>
              </w:rPr>
              <w:t>iegen des Reformators Martin Luther mit einem weiteren innerkirchlichen Reformansatz vergleichen (zum Beispiel Franz von Assisi, Johannes XXIII.)</w:t>
            </w:r>
          </w:p>
        </w:tc>
        <w:tc>
          <w:tcPr>
            <w:tcW w:w="3969" w:type="dxa"/>
          </w:tcPr>
          <w:p w14:paraId="2272BC15" w14:textId="06D22C18" w:rsidR="00974BE5" w:rsidRPr="006223A5" w:rsidRDefault="00974BE5" w:rsidP="00035798">
            <w:pPr>
              <w:pStyle w:val="Tabelleninhalt"/>
            </w:pPr>
            <w:r w:rsidRPr="006223A5">
              <w:t xml:space="preserve">Kirche – immer in Bewegung, Veränderung, Reform </w:t>
            </w:r>
            <w:r>
              <w:t>– aus konfessioneller Perspektive</w:t>
            </w:r>
          </w:p>
        </w:tc>
        <w:tc>
          <w:tcPr>
            <w:tcW w:w="1984" w:type="dxa"/>
            <w:tcBorders>
              <w:right w:val="single" w:sz="4" w:space="0" w:color="auto"/>
            </w:tcBorders>
          </w:tcPr>
          <w:p w14:paraId="26A62F72" w14:textId="527A8FD0" w:rsidR="00974BE5" w:rsidRPr="006223A5" w:rsidRDefault="00974BE5" w:rsidP="00035798">
            <w:pPr>
              <w:pStyle w:val="Tabelleninhalt"/>
            </w:pPr>
            <w:r w:rsidRPr="006223A5">
              <w:t>Biographisches Lernen</w:t>
            </w:r>
          </w:p>
        </w:tc>
      </w:tr>
    </w:tbl>
    <w:p w14:paraId="465D03D4" w14:textId="77777777" w:rsidR="00313FE3" w:rsidRDefault="00313FE3" w:rsidP="00035798">
      <w:pPr>
        <w:pStyle w:val="Tabelleninhalt"/>
        <w:tabs>
          <w:tab w:val="left" w:pos="4082"/>
          <w:tab w:val="left" w:pos="8051"/>
        </w:tabs>
        <w:ind w:left="113"/>
        <w:rPr>
          <w:rFonts w:cstheme="minorHAnsi"/>
          <w:sz w:val="18"/>
          <w:szCs w:val="18"/>
        </w:rPr>
      </w:pPr>
    </w:p>
    <w:p w14:paraId="4126A374" w14:textId="77777777" w:rsidR="00313FE3" w:rsidRDefault="00313FE3" w:rsidP="00035798">
      <w:pPr>
        <w:pStyle w:val="Tabelleninhalt"/>
        <w:tabs>
          <w:tab w:val="left" w:pos="4082"/>
          <w:tab w:val="left" w:pos="8051"/>
        </w:tabs>
        <w:ind w:left="113"/>
        <w:rPr>
          <w:rFonts w:cstheme="minorHAnsi"/>
          <w:sz w:val="18"/>
          <w:szCs w:val="18"/>
        </w:rPr>
      </w:pPr>
    </w:p>
    <w:p w14:paraId="72857ED4" w14:textId="0DE0A9BE" w:rsidR="00313FE3" w:rsidRDefault="00313FE3" w:rsidP="00313FE3">
      <w:pPr>
        <w:pStyle w:val="berschrift3"/>
        <w:keepNext/>
      </w:pPr>
      <w:bookmarkStart w:id="19" w:name="_Toc226102026"/>
      <w:r>
        <w:lastRenderedPageBreak/>
        <w:t>Klassenstufe 9/10 – Bereich Kirche</w:t>
      </w:r>
      <w:bookmarkEnd w:id="19"/>
    </w:p>
    <w:tbl>
      <w:tblPr>
        <w:tblStyle w:val="Tabellenraster"/>
        <w:tblW w:w="992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69"/>
        <w:gridCol w:w="3969"/>
        <w:gridCol w:w="1984"/>
      </w:tblGrid>
      <w:tr w:rsidR="00974BE5" w:rsidRPr="008D547C" w14:paraId="60D8DCDA" w14:textId="77777777" w:rsidTr="00313FE3">
        <w:trPr>
          <w:cantSplit/>
          <w:tblHeader/>
        </w:trPr>
        <w:tc>
          <w:tcPr>
            <w:tcW w:w="3969" w:type="dxa"/>
            <w:tcBorders>
              <w:top w:val="single" w:sz="4" w:space="0" w:color="auto"/>
              <w:left w:val="single" w:sz="4" w:space="0" w:color="D9D9D9" w:themeColor="background1" w:themeShade="D9"/>
              <w:bottom w:val="single" w:sz="4" w:space="0" w:color="B70017"/>
              <w:right w:val="single" w:sz="4" w:space="0" w:color="D9D9D9" w:themeColor="background1" w:themeShade="D9"/>
            </w:tcBorders>
          </w:tcPr>
          <w:p w14:paraId="7BB73106" w14:textId="503B8A90" w:rsidR="00974BE5" w:rsidRPr="00313FE3" w:rsidRDefault="00313FE3" w:rsidP="00313FE3">
            <w:pPr>
              <w:pStyle w:val="Tabellenberschrift"/>
              <w:rPr>
                <w:bCs/>
                <w:sz w:val="28"/>
                <w:szCs w:val="28"/>
              </w:rPr>
            </w:pPr>
            <w:proofErr w:type="spellStart"/>
            <w:r>
              <w:rPr>
                <w:bCs/>
                <w:sz w:val="28"/>
                <w:szCs w:val="28"/>
              </w:rPr>
              <w:t>i</w:t>
            </w:r>
            <w:r w:rsidRPr="00313FE3">
              <w:rPr>
                <w:bCs/>
                <w:sz w:val="28"/>
                <w:szCs w:val="28"/>
              </w:rPr>
              <w:t>bK</w:t>
            </w:r>
            <w:proofErr w:type="spellEnd"/>
          </w:p>
        </w:tc>
        <w:tc>
          <w:tcPr>
            <w:tcW w:w="3969" w:type="dxa"/>
            <w:tcBorders>
              <w:top w:val="single" w:sz="4" w:space="0" w:color="auto"/>
              <w:left w:val="single" w:sz="4" w:space="0" w:color="D9D9D9" w:themeColor="background1" w:themeShade="D9"/>
              <w:bottom w:val="single" w:sz="4" w:space="0" w:color="B70017"/>
              <w:right w:val="nil"/>
            </w:tcBorders>
          </w:tcPr>
          <w:p w14:paraId="3DE0A838" w14:textId="34809B12" w:rsidR="00974BE5" w:rsidRPr="00313FE3" w:rsidRDefault="00974BE5" w:rsidP="00313FE3">
            <w:pPr>
              <w:pStyle w:val="Tabellenberschrift"/>
              <w:rPr>
                <w:bCs/>
                <w:sz w:val="28"/>
                <w:szCs w:val="28"/>
              </w:rPr>
            </w:pPr>
            <w:r w:rsidRPr="006223A5">
              <w:rPr>
                <w:bCs/>
                <w:sz w:val="28"/>
                <w:szCs w:val="28"/>
              </w:rPr>
              <w:t xml:space="preserve">Thema </w:t>
            </w:r>
            <w:r>
              <w:rPr>
                <w:bCs/>
                <w:sz w:val="28"/>
                <w:szCs w:val="28"/>
              </w:rPr>
              <w:t>für „konfessionsspezifische Fenster“</w:t>
            </w:r>
          </w:p>
        </w:tc>
        <w:tc>
          <w:tcPr>
            <w:tcW w:w="1984" w:type="dxa"/>
            <w:tcBorders>
              <w:top w:val="single" w:sz="4" w:space="0" w:color="auto"/>
              <w:left w:val="single" w:sz="4" w:space="0" w:color="D9D9D9" w:themeColor="background1" w:themeShade="D9"/>
              <w:bottom w:val="single" w:sz="4" w:space="0" w:color="B70017"/>
              <w:right w:val="single" w:sz="4" w:space="0" w:color="auto"/>
            </w:tcBorders>
          </w:tcPr>
          <w:p w14:paraId="6EA23BB1" w14:textId="44C9CEDD" w:rsidR="00974BE5" w:rsidRPr="00313FE3" w:rsidRDefault="00974BE5" w:rsidP="00313FE3">
            <w:pPr>
              <w:pStyle w:val="Tabellenberschrift"/>
              <w:rPr>
                <w:bCs/>
                <w:sz w:val="28"/>
                <w:szCs w:val="28"/>
              </w:rPr>
            </w:pPr>
            <w:r w:rsidRPr="006223A5">
              <w:rPr>
                <w:bCs/>
                <w:sz w:val="28"/>
                <w:szCs w:val="28"/>
              </w:rPr>
              <w:t>Methodische Zugänge</w:t>
            </w:r>
          </w:p>
        </w:tc>
      </w:tr>
      <w:tr w:rsidR="00974BE5" w:rsidRPr="00FC1528" w14:paraId="06C53BC4" w14:textId="77777777" w:rsidTr="00EB3265">
        <w:trPr>
          <w:cantSplit/>
          <w:tblHeader/>
        </w:trPr>
        <w:tc>
          <w:tcPr>
            <w:tcW w:w="3969" w:type="dxa"/>
          </w:tcPr>
          <w:p w14:paraId="7A9D723B" w14:textId="5FEE3612" w:rsidR="00974BE5" w:rsidRDefault="00974BE5" w:rsidP="00313FE3">
            <w:pPr>
              <w:pStyle w:val="Tabelleninhalt"/>
            </w:pPr>
            <w:r w:rsidRPr="00DF5988">
              <w:rPr>
                <w:rFonts w:cstheme="minorHAnsi"/>
                <w:sz w:val="18"/>
                <w:szCs w:val="18"/>
              </w:rPr>
              <w:t>3.3.6 (1) an Beispielen erläutern, wie der Glaube an Jesus Christus in Musik, Architektur und Kunst immer neue Ausdrucksformen gefunden hat</w:t>
            </w:r>
          </w:p>
        </w:tc>
        <w:tc>
          <w:tcPr>
            <w:tcW w:w="3969" w:type="dxa"/>
          </w:tcPr>
          <w:p w14:paraId="053435E0" w14:textId="2ADA11A3" w:rsidR="00974BE5" w:rsidRDefault="00974BE5" w:rsidP="00313FE3">
            <w:pPr>
              <w:pStyle w:val="Tabelleninhalt"/>
            </w:pPr>
            <w:r w:rsidRPr="006223A5">
              <w:t>Typische Lieder – TOP 10 in ev. und rk</w:t>
            </w:r>
            <w:r w:rsidR="001538A0">
              <w:t>.</w:t>
            </w:r>
            <w:r w:rsidRPr="006223A5">
              <w:t xml:space="preserve"> Kirche – und die Theologie dahinter …</w:t>
            </w:r>
          </w:p>
        </w:tc>
        <w:tc>
          <w:tcPr>
            <w:tcW w:w="1984" w:type="dxa"/>
            <w:tcBorders>
              <w:right w:val="single" w:sz="4" w:space="0" w:color="auto"/>
            </w:tcBorders>
          </w:tcPr>
          <w:p w14:paraId="3F039057" w14:textId="68973950" w:rsidR="00974BE5" w:rsidRPr="00FC1528" w:rsidRDefault="00974BE5" w:rsidP="00313FE3">
            <w:pPr>
              <w:pStyle w:val="Tabelleninhalt"/>
            </w:pPr>
            <w:r>
              <w:t xml:space="preserve">Liturgisches Lernen </w:t>
            </w:r>
          </w:p>
        </w:tc>
      </w:tr>
      <w:tr w:rsidR="00974BE5" w:rsidRPr="00FC1528" w14:paraId="4A949C2B" w14:textId="77777777" w:rsidTr="00EB3265">
        <w:trPr>
          <w:cantSplit/>
          <w:tblHeader/>
        </w:trPr>
        <w:tc>
          <w:tcPr>
            <w:tcW w:w="3969" w:type="dxa"/>
          </w:tcPr>
          <w:p w14:paraId="49C98E39" w14:textId="5483B0B3" w:rsidR="00974BE5" w:rsidRDefault="00974BE5" w:rsidP="00313FE3">
            <w:pPr>
              <w:pStyle w:val="Tabelleninhalt"/>
            </w:pPr>
            <w:r w:rsidRPr="00DF5988">
              <w:rPr>
                <w:rFonts w:cstheme="minorHAnsi"/>
                <w:sz w:val="18"/>
                <w:szCs w:val="18"/>
              </w:rPr>
              <w:t>3.3.6 (1) an Beispie</w:t>
            </w:r>
            <w:r w:rsidR="001E18DF">
              <w:rPr>
                <w:rFonts w:cstheme="minorHAnsi"/>
                <w:sz w:val="18"/>
                <w:szCs w:val="18"/>
              </w:rPr>
              <w:t>l</w:t>
            </w:r>
            <w:r w:rsidRPr="00DF5988">
              <w:rPr>
                <w:rFonts w:cstheme="minorHAnsi"/>
                <w:sz w:val="18"/>
                <w:szCs w:val="18"/>
              </w:rPr>
              <w:t>en erläutern, wie der Glaube an J</w:t>
            </w:r>
            <w:r w:rsidR="001E18DF">
              <w:rPr>
                <w:rFonts w:cstheme="minorHAnsi"/>
                <w:sz w:val="18"/>
                <w:szCs w:val="18"/>
              </w:rPr>
              <w:t>e</w:t>
            </w:r>
            <w:r w:rsidRPr="00DF5988">
              <w:rPr>
                <w:rFonts w:cstheme="minorHAnsi"/>
                <w:sz w:val="18"/>
                <w:szCs w:val="18"/>
              </w:rPr>
              <w:t>sus Christus in Musik, Architek</w:t>
            </w:r>
            <w:r w:rsidR="001E18DF">
              <w:rPr>
                <w:rFonts w:cstheme="minorHAnsi"/>
                <w:sz w:val="18"/>
                <w:szCs w:val="18"/>
              </w:rPr>
              <w:t>t</w:t>
            </w:r>
            <w:r w:rsidRPr="00DF5988">
              <w:rPr>
                <w:rFonts w:cstheme="minorHAnsi"/>
                <w:sz w:val="18"/>
                <w:szCs w:val="18"/>
              </w:rPr>
              <w:t>ur und Kunst immer neue Ausdrucksformen gefunden hat</w:t>
            </w:r>
          </w:p>
        </w:tc>
        <w:tc>
          <w:tcPr>
            <w:tcW w:w="3969" w:type="dxa"/>
          </w:tcPr>
          <w:p w14:paraId="07155C7F" w14:textId="77777777" w:rsidR="00385BE4" w:rsidRDefault="00974BE5" w:rsidP="00313FE3">
            <w:pPr>
              <w:pStyle w:val="Tabelleninhalt"/>
            </w:pPr>
            <w:r w:rsidRPr="006223A5">
              <w:t>„Modernes Mehrzweckgebäude oder heiliger Raum? – Annäherung an konfessionsspezifische Kirchenarchitektur</w:t>
            </w:r>
          </w:p>
          <w:p w14:paraId="5461F2C1" w14:textId="6217F144" w:rsidR="00974BE5" w:rsidRDefault="005652FA" w:rsidP="00313FE3">
            <w:pPr>
              <w:pStyle w:val="Tabelleninhalt"/>
            </w:pPr>
            <w:sdt>
              <w:sdtPr>
                <w:id w:val="-1030494446"/>
                <w:citation/>
              </w:sdtPr>
              <w:sdtEndPr/>
              <w:sdtContent>
                <w:r w:rsidR="00385BE4">
                  <w:fldChar w:fldCharType="begin"/>
                </w:r>
                <w:r w:rsidR="00385BE4">
                  <w:instrText xml:space="preserve"> CITATION Dir21 \l 1031 </w:instrText>
                </w:r>
                <w:r w:rsidR="00385BE4">
                  <w:fldChar w:fldCharType="separate"/>
                </w:r>
                <w:r w:rsidR="00385BE4">
                  <w:rPr>
                    <w:noProof/>
                  </w:rPr>
                  <w:t>(Dirschel &amp; Hailer, Nach Ausdrucksformen christlicher Religion fragen. Dialekte und Gestalten des Christentums., 2021)</w:t>
                </w:r>
                <w:r w:rsidR="00385BE4">
                  <w:fldChar w:fldCharType="end"/>
                </w:r>
              </w:sdtContent>
            </w:sdt>
          </w:p>
        </w:tc>
        <w:tc>
          <w:tcPr>
            <w:tcW w:w="1984" w:type="dxa"/>
            <w:tcBorders>
              <w:right w:val="single" w:sz="4" w:space="0" w:color="auto"/>
            </w:tcBorders>
          </w:tcPr>
          <w:p w14:paraId="4CAAABFB" w14:textId="79C2378D" w:rsidR="00974BE5" w:rsidRPr="00FC1528" w:rsidRDefault="00974BE5" w:rsidP="00E24108">
            <w:r w:rsidRPr="006223A5">
              <w:t>Kirchenraumpädagogik</w:t>
            </w:r>
          </w:p>
        </w:tc>
      </w:tr>
      <w:tr w:rsidR="00974BE5" w:rsidRPr="00FC1528" w14:paraId="5D0A59FF" w14:textId="77777777" w:rsidTr="00EB3265">
        <w:trPr>
          <w:cantSplit/>
          <w:tblHeader/>
        </w:trPr>
        <w:tc>
          <w:tcPr>
            <w:tcW w:w="3969" w:type="dxa"/>
          </w:tcPr>
          <w:p w14:paraId="74FAA25B" w14:textId="0827CD52" w:rsidR="00974BE5" w:rsidRPr="00DF5988" w:rsidRDefault="00974BE5" w:rsidP="00313FE3">
            <w:pPr>
              <w:shd w:val="clear" w:color="auto" w:fill="FFFFFF"/>
              <w:rPr>
                <w:rFonts w:cstheme="minorHAnsi"/>
                <w:sz w:val="18"/>
                <w:szCs w:val="18"/>
              </w:rPr>
            </w:pPr>
            <w:r w:rsidRPr="00DF5988">
              <w:rPr>
                <w:rFonts w:cstheme="minorHAnsi"/>
                <w:sz w:val="18"/>
                <w:szCs w:val="18"/>
              </w:rPr>
              <w:t>3.3.6 (3) entfalten, welche Bedeutung die geschichtlich gewachsene Eucharistiefeier für die Gemeinschaft der Katholischen Kirche hat</w:t>
            </w:r>
          </w:p>
          <w:p w14:paraId="3F443001" w14:textId="170E9021" w:rsidR="00974BE5" w:rsidRDefault="00974BE5" w:rsidP="00313FE3">
            <w:pPr>
              <w:pStyle w:val="Tabelleninhalt"/>
            </w:pPr>
            <w:r w:rsidRPr="00DF5988">
              <w:rPr>
                <w:rFonts w:cstheme="minorHAnsi"/>
                <w:sz w:val="18"/>
                <w:szCs w:val="18"/>
              </w:rPr>
              <w:t>(6) prüfen, inwiefern Elemente der Li</w:t>
            </w:r>
            <w:r w:rsidR="001E18DF">
              <w:rPr>
                <w:rFonts w:cstheme="minorHAnsi"/>
                <w:sz w:val="18"/>
                <w:szCs w:val="18"/>
              </w:rPr>
              <w:t>t</w:t>
            </w:r>
            <w:r w:rsidRPr="00DF5988">
              <w:rPr>
                <w:rFonts w:cstheme="minorHAnsi"/>
                <w:sz w:val="18"/>
                <w:szCs w:val="18"/>
              </w:rPr>
              <w:t>urgie Erfahrungsräume des Glaubens eröffnen (</w:t>
            </w:r>
            <w:r>
              <w:rPr>
                <w:rFonts w:cstheme="minorHAnsi"/>
                <w:sz w:val="18"/>
                <w:szCs w:val="18"/>
              </w:rPr>
              <w:t>…)</w:t>
            </w:r>
          </w:p>
        </w:tc>
        <w:tc>
          <w:tcPr>
            <w:tcW w:w="3969" w:type="dxa"/>
          </w:tcPr>
          <w:p w14:paraId="241D95EB" w14:textId="5DF443B7" w:rsidR="00974BE5" w:rsidRDefault="00974BE5" w:rsidP="00313FE3">
            <w:r w:rsidRPr="006223A5">
              <w:t>Warum predigt der so lange?“ Und „Warum betet der so ewig lange Gebete?“</w:t>
            </w:r>
            <w:r w:rsidR="001A1A75">
              <w:t xml:space="preserve"> </w:t>
            </w:r>
            <w:r w:rsidR="001A1A75" w:rsidRPr="006223A5">
              <w:t>–</w:t>
            </w:r>
            <w:r w:rsidR="001A1A75">
              <w:t xml:space="preserve"> </w:t>
            </w:r>
            <w:r w:rsidRPr="006223A5">
              <w:t>Liturgie erleben und verstehen</w:t>
            </w:r>
            <w:r w:rsidR="001A1A75">
              <w:t xml:space="preserve"> </w:t>
            </w:r>
            <w:r w:rsidR="001A1A75" w:rsidRPr="006223A5">
              <w:t>–</w:t>
            </w:r>
            <w:r w:rsidR="001A1A75">
              <w:t xml:space="preserve"> </w:t>
            </w:r>
            <w:r w:rsidRPr="006223A5">
              <w:t>3.3.6 (3/6))</w:t>
            </w:r>
          </w:p>
          <w:p w14:paraId="1E0D2C71" w14:textId="77777777" w:rsidR="00974BE5" w:rsidRPr="006223A5" w:rsidRDefault="00974BE5" w:rsidP="00313FE3"/>
          <w:p w14:paraId="35F26EA1" w14:textId="6BFCCE2B" w:rsidR="00974BE5" w:rsidRDefault="00974BE5" w:rsidP="00313FE3">
            <w:pPr>
              <w:pStyle w:val="Tabelleninhalt"/>
            </w:pPr>
            <w:r w:rsidRPr="006223A5">
              <w:t>Kitsch, Brauchtum oder Spiritualität? Eine Annäherung an katholische Traditionen (Fronleichnam, Prozessionen, Marienfrömmigkeit etc</w:t>
            </w:r>
            <w:r w:rsidR="00B733C3">
              <w:t>.</w:t>
            </w:r>
            <w:r w:rsidRPr="006223A5">
              <w:t>)</w:t>
            </w:r>
          </w:p>
        </w:tc>
        <w:tc>
          <w:tcPr>
            <w:tcW w:w="1984" w:type="dxa"/>
            <w:tcBorders>
              <w:right w:val="single" w:sz="4" w:space="0" w:color="auto"/>
            </w:tcBorders>
          </w:tcPr>
          <w:p w14:paraId="308AEF48" w14:textId="2837470B" w:rsidR="00974BE5" w:rsidRPr="00FC1528" w:rsidRDefault="00974BE5" w:rsidP="00313FE3">
            <w:pPr>
              <w:pStyle w:val="Tabelleninhalt"/>
            </w:pPr>
            <w:r>
              <w:t>Liturgisches Lernen</w:t>
            </w:r>
          </w:p>
        </w:tc>
      </w:tr>
    </w:tbl>
    <w:p w14:paraId="37648070" w14:textId="056B1D28" w:rsidR="00313FE3" w:rsidRDefault="00313FE3"/>
    <w:tbl>
      <w:tblPr>
        <w:tblStyle w:val="Tabellenraster"/>
        <w:tblW w:w="992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69"/>
        <w:gridCol w:w="3969"/>
        <w:gridCol w:w="1984"/>
      </w:tblGrid>
      <w:tr w:rsidR="00974BE5" w:rsidRPr="00FC1528" w14:paraId="2193E6D3" w14:textId="77777777" w:rsidTr="00EB3265">
        <w:trPr>
          <w:cantSplit/>
          <w:tblHeader/>
        </w:trPr>
        <w:tc>
          <w:tcPr>
            <w:tcW w:w="3969" w:type="dxa"/>
          </w:tcPr>
          <w:p w14:paraId="0E0039D3" w14:textId="731BC5AF" w:rsidR="00974BE5" w:rsidRDefault="00974BE5" w:rsidP="00313FE3">
            <w:pPr>
              <w:pStyle w:val="Tabelleninhalt"/>
            </w:pPr>
            <w:r w:rsidRPr="00DF5988">
              <w:rPr>
                <w:rFonts w:cstheme="minorHAnsi"/>
                <w:sz w:val="18"/>
                <w:szCs w:val="18"/>
              </w:rPr>
              <w:lastRenderedPageBreak/>
              <w:t>3.3.6. (2) herausar</w:t>
            </w:r>
            <w:r w:rsidR="00C85E25">
              <w:rPr>
                <w:rFonts w:cstheme="minorHAnsi"/>
                <w:sz w:val="18"/>
                <w:szCs w:val="18"/>
              </w:rPr>
              <w:t>b</w:t>
            </w:r>
            <w:r w:rsidRPr="00DF5988">
              <w:rPr>
                <w:rFonts w:cstheme="minorHAnsi"/>
                <w:sz w:val="18"/>
                <w:szCs w:val="18"/>
              </w:rPr>
              <w:t>eiten, dass in der Zeit des Na</w:t>
            </w:r>
            <w:r w:rsidR="00C85E25">
              <w:rPr>
                <w:rFonts w:cstheme="minorHAnsi"/>
                <w:sz w:val="18"/>
                <w:szCs w:val="18"/>
              </w:rPr>
              <w:t>t</w:t>
            </w:r>
            <w:r w:rsidRPr="00DF5988">
              <w:rPr>
                <w:rFonts w:cstheme="minorHAnsi"/>
                <w:sz w:val="18"/>
                <w:szCs w:val="18"/>
              </w:rPr>
              <w:t>ionalsozialismus Christinnen und Christen ange</w:t>
            </w:r>
            <w:r w:rsidRPr="00DF5988">
              <w:rPr>
                <w:rFonts w:cstheme="minorHAnsi"/>
                <w:sz w:val="18"/>
                <w:szCs w:val="18"/>
              </w:rPr>
              <w:softHyphen/>
              <w:t>sichts des Unrechts der Shoah versagt haben, sich aber auch von der Botschaft Jesu zu kritischer Stellungnahme und Widerstand herausfordern lie</w:t>
            </w:r>
            <w:r w:rsidR="00C85E25">
              <w:rPr>
                <w:rFonts w:cstheme="minorHAnsi"/>
                <w:sz w:val="18"/>
                <w:szCs w:val="18"/>
              </w:rPr>
              <w:t>ß</w:t>
            </w:r>
            <w:r w:rsidRPr="00DF5988">
              <w:rPr>
                <w:rFonts w:cstheme="minorHAnsi"/>
                <w:sz w:val="18"/>
                <w:szCs w:val="18"/>
              </w:rPr>
              <w:t>en (</w:t>
            </w:r>
            <w:r>
              <w:rPr>
                <w:rFonts w:cstheme="minorHAnsi"/>
                <w:sz w:val="18"/>
                <w:szCs w:val="18"/>
              </w:rPr>
              <w:t>…</w:t>
            </w:r>
            <w:r w:rsidRPr="00DF5988">
              <w:rPr>
                <w:rFonts w:cstheme="minorHAnsi"/>
                <w:sz w:val="18"/>
                <w:szCs w:val="18"/>
              </w:rPr>
              <w:t>)</w:t>
            </w:r>
          </w:p>
        </w:tc>
        <w:tc>
          <w:tcPr>
            <w:tcW w:w="3969" w:type="dxa"/>
          </w:tcPr>
          <w:p w14:paraId="39B71211" w14:textId="6F480061" w:rsidR="00974BE5" w:rsidRDefault="00974BE5" w:rsidP="00313FE3">
            <w:pPr>
              <w:pStyle w:val="Tabelleninhalt"/>
            </w:pPr>
            <w:r w:rsidRPr="006223A5">
              <w:t>Wie Hitler die Kirchen gefügig machte – Kirche</w:t>
            </w:r>
            <w:r w:rsidR="004C57E6">
              <w:t>/</w:t>
            </w:r>
            <w:r w:rsidRPr="006223A5">
              <w:t>n und NS-Zeit</w:t>
            </w:r>
          </w:p>
        </w:tc>
        <w:tc>
          <w:tcPr>
            <w:tcW w:w="1984" w:type="dxa"/>
            <w:tcBorders>
              <w:right w:val="single" w:sz="4" w:space="0" w:color="auto"/>
            </w:tcBorders>
          </w:tcPr>
          <w:p w14:paraId="3F3CFBC7" w14:textId="64166338" w:rsidR="00974BE5" w:rsidRPr="00FC1528" w:rsidRDefault="00974BE5" w:rsidP="00313FE3">
            <w:pPr>
              <w:pStyle w:val="Tabelleninhalt"/>
            </w:pPr>
            <w:r w:rsidRPr="006223A5">
              <w:t>Biographisches Lernen</w:t>
            </w:r>
          </w:p>
        </w:tc>
      </w:tr>
      <w:tr w:rsidR="00974BE5" w:rsidRPr="00FC1528" w14:paraId="0627E860" w14:textId="77777777" w:rsidTr="00EB3265">
        <w:trPr>
          <w:cantSplit/>
          <w:tblHeader/>
        </w:trPr>
        <w:tc>
          <w:tcPr>
            <w:tcW w:w="3969" w:type="dxa"/>
          </w:tcPr>
          <w:p w14:paraId="2FAB0267" w14:textId="3CA113D0" w:rsidR="00974BE5" w:rsidRPr="00DF5988" w:rsidRDefault="00974BE5" w:rsidP="00313FE3">
            <w:pPr>
              <w:pStyle w:val="Tabelleninhalt"/>
              <w:rPr>
                <w:rFonts w:cstheme="minorHAnsi"/>
                <w:sz w:val="18"/>
                <w:szCs w:val="18"/>
              </w:rPr>
            </w:pPr>
            <w:r w:rsidRPr="00DF5988">
              <w:rPr>
                <w:rFonts w:cstheme="minorHAnsi"/>
                <w:sz w:val="18"/>
                <w:szCs w:val="18"/>
              </w:rPr>
              <w:t>3.3.6. (2) herausarbeiten, dass in der Zeit des Nat</w:t>
            </w:r>
            <w:r w:rsidR="00C85E25">
              <w:rPr>
                <w:rFonts w:cstheme="minorHAnsi"/>
                <w:sz w:val="18"/>
                <w:szCs w:val="18"/>
              </w:rPr>
              <w:t>io</w:t>
            </w:r>
            <w:r w:rsidRPr="00DF5988">
              <w:rPr>
                <w:rFonts w:cstheme="minorHAnsi"/>
                <w:sz w:val="18"/>
                <w:szCs w:val="18"/>
              </w:rPr>
              <w:t>nalsozialismus Chris</w:t>
            </w:r>
            <w:r w:rsidR="00C85E25">
              <w:rPr>
                <w:rFonts w:cstheme="minorHAnsi"/>
                <w:sz w:val="18"/>
                <w:szCs w:val="18"/>
              </w:rPr>
              <w:t>t</w:t>
            </w:r>
            <w:r w:rsidRPr="00DF5988">
              <w:rPr>
                <w:rFonts w:cstheme="minorHAnsi"/>
                <w:sz w:val="18"/>
                <w:szCs w:val="18"/>
              </w:rPr>
              <w:t>innen und Christen ange</w:t>
            </w:r>
            <w:r w:rsidRPr="00DF5988">
              <w:rPr>
                <w:rFonts w:cstheme="minorHAnsi"/>
                <w:sz w:val="18"/>
                <w:szCs w:val="18"/>
              </w:rPr>
              <w:softHyphen/>
              <w:t>sichts des Unrechts der Shoah versagt haben, sich aber auch von der Botschaft Jesu zu kritischer Stellungnah</w:t>
            </w:r>
            <w:r w:rsidR="00C85E25">
              <w:rPr>
                <w:rFonts w:cstheme="minorHAnsi"/>
                <w:sz w:val="18"/>
                <w:szCs w:val="18"/>
              </w:rPr>
              <w:t>m</w:t>
            </w:r>
            <w:r w:rsidRPr="00DF5988">
              <w:rPr>
                <w:rFonts w:cstheme="minorHAnsi"/>
                <w:sz w:val="18"/>
                <w:szCs w:val="18"/>
              </w:rPr>
              <w:t>e und Widerstand herausfordern ließen (</w:t>
            </w:r>
            <w:r>
              <w:rPr>
                <w:rFonts w:cstheme="minorHAnsi"/>
                <w:sz w:val="18"/>
                <w:szCs w:val="18"/>
              </w:rPr>
              <w:t>…</w:t>
            </w:r>
            <w:r w:rsidRPr="00DF5988">
              <w:rPr>
                <w:rFonts w:cstheme="minorHAnsi"/>
                <w:sz w:val="18"/>
                <w:szCs w:val="18"/>
              </w:rPr>
              <w:t>)</w:t>
            </w:r>
          </w:p>
        </w:tc>
        <w:tc>
          <w:tcPr>
            <w:tcW w:w="3969" w:type="dxa"/>
          </w:tcPr>
          <w:p w14:paraId="4E87F0F9" w14:textId="025986C3" w:rsidR="00974BE5" w:rsidRDefault="00974BE5" w:rsidP="00313FE3">
            <w:pPr>
              <w:pStyle w:val="Tabelleninhalt"/>
            </w:pPr>
            <w:r w:rsidRPr="006223A5">
              <w:t>Widerstand gegen das NS-Regime – Schlaglichter auf rk</w:t>
            </w:r>
            <w:r w:rsidR="00D422C8">
              <w:t>.</w:t>
            </w:r>
            <w:r w:rsidRPr="006223A5">
              <w:t xml:space="preserve"> und ev. Widerstandsbewegungen</w:t>
            </w:r>
          </w:p>
        </w:tc>
        <w:tc>
          <w:tcPr>
            <w:tcW w:w="1984" w:type="dxa"/>
            <w:tcBorders>
              <w:right w:val="single" w:sz="4" w:space="0" w:color="auto"/>
            </w:tcBorders>
          </w:tcPr>
          <w:p w14:paraId="50346C34" w14:textId="5EC8F33F" w:rsidR="00974BE5" w:rsidRPr="00FC1528" w:rsidRDefault="00974BE5" w:rsidP="00313FE3">
            <w:pPr>
              <w:pStyle w:val="Tabelleninhalt"/>
            </w:pPr>
            <w:r w:rsidRPr="006223A5">
              <w:t>Biographisches Lernen</w:t>
            </w:r>
          </w:p>
        </w:tc>
      </w:tr>
    </w:tbl>
    <w:p w14:paraId="70F600FA" w14:textId="77777777" w:rsidR="00974BE5" w:rsidRDefault="00974BE5" w:rsidP="00035798">
      <w:pPr>
        <w:spacing w:after="0"/>
      </w:pPr>
    </w:p>
    <w:p w14:paraId="5922D36F" w14:textId="6A1CED46" w:rsidR="00974BE5" w:rsidRDefault="00EE1830" w:rsidP="00313FE3">
      <w:pPr>
        <w:pStyle w:val="berschrift3"/>
        <w:keepNext/>
        <w:pageBreakBefore/>
      </w:pPr>
      <w:bookmarkStart w:id="20" w:name="_Toc226102027"/>
      <w:r>
        <w:lastRenderedPageBreak/>
        <w:t>Klassenstufe 11/12 – Bereiche Gott und Kirche</w:t>
      </w:r>
      <w:bookmarkEnd w:id="20"/>
    </w:p>
    <w:p w14:paraId="76CB1758" w14:textId="77777777" w:rsidR="00974BE5" w:rsidRDefault="00974BE5" w:rsidP="00035798">
      <w:pPr>
        <w:spacing w:after="0"/>
      </w:pPr>
    </w:p>
    <w:tbl>
      <w:tblPr>
        <w:tblStyle w:val="Tabellenraster"/>
        <w:tblW w:w="992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69"/>
        <w:gridCol w:w="3969"/>
        <w:gridCol w:w="1984"/>
      </w:tblGrid>
      <w:tr w:rsidR="00EE1830" w:rsidRPr="008D547C" w14:paraId="24C43EC8" w14:textId="77777777" w:rsidTr="00EB3265">
        <w:trPr>
          <w:cantSplit/>
          <w:tblHeader/>
        </w:trPr>
        <w:tc>
          <w:tcPr>
            <w:tcW w:w="3969" w:type="dxa"/>
            <w:tcBorders>
              <w:top w:val="single" w:sz="4" w:space="0" w:color="auto"/>
              <w:left w:val="single" w:sz="4" w:space="0" w:color="D9D9D9" w:themeColor="background1" w:themeShade="D9"/>
              <w:bottom w:val="single" w:sz="4" w:space="0" w:color="B70017"/>
              <w:right w:val="single" w:sz="4" w:space="0" w:color="D9D9D9" w:themeColor="background1" w:themeShade="D9"/>
            </w:tcBorders>
          </w:tcPr>
          <w:p w14:paraId="10A98B9D" w14:textId="77777777" w:rsidR="00EE1830" w:rsidRDefault="00EE1830" w:rsidP="00035798">
            <w:pPr>
              <w:pStyle w:val="Tabellenberschrift"/>
            </w:pPr>
            <w:proofErr w:type="spellStart"/>
            <w:r w:rsidRPr="00C07A9A">
              <w:rPr>
                <w:bCs/>
                <w:sz w:val="28"/>
                <w:szCs w:val="28"/>
              </w:rPr>
              <w:t>ibK</w:t>
            </w:r>
            <w:proofErr w:type="spellEnd"/>
          </w:p>
        </w:tc>
        <w:tc>
          <w:tcPr>
            <w:tcW w:w="3969" w:type="dxa"/>
            <w:tcBorders>
              <w:top w:val="single" w:sz="4" w:space="0" w:color="auto"/>
              <w:left w:val="single" w:sz="4" w:space="0" w:color="D9D9D9" w:themeColor="background1" w:themeShade="D9"/>
              <w:bottom w:val="single" w:sz="4" w:space="0" w:color="B70017"/>
              <w:right w:val="nil"/>
            </w:tcBorders>
          </w:tcPr>
          <w:p w14:paraId="535DBD1C" w14:textId="77777777" w:rsidR="00EE1830" w:rsidRDefault="00EE1830" w:rsidP="00035798">
            <w:pPr>
              <w:pStyle w:val="Tabellenberschrift"/>
            </w:pPr>
            <w:r w:rsidRPr="006223A5">
              <w:rPr>
                <w:bCs/>
                <w:sz w:val="28"/>
                <w:szCs w:val="28"/>
              </w:rPr>
              <w:t xml:space="preserve">Thema </w:t>
            </w:r>
            <w:r>
              <w:rPr>
                <w:bCs/>
                <w:sz w:val="28"/>
                <w:szCs w:val="28"/>
              </w:rPr>
              <w:t xml:space="preserve">für „konfessionsspezifische Fenster“ </w:t>
            </w:r>
          </w:p>
        </w:tc>
        <w:tc>
          <w:tcPr>
            <w:tcW w:w="1984" w:type="dxa"/>
            <w:tcBorders>
              <w:top w:val="single" w:sz="4" w:space="0" w:color="auto"/>
              <w:left w:val="single" w:sz="4" w:space="0" w:color="D9D9D9" w:themeColor="background1" w:themeShade="D9"/>
              <w:bottom w:val="single" w:sz="4" w:space="0" w:color="B70017"/>
              <w:right w:val="single" w:sz="4" w:space="0" w:color="auto"/>
            </w:tcBorders>
          </w:tcPr>
          <w:p w14:paraId="4E2CB90E" w14:textId="49E949A3" w:rsidR="00EE1830" w:rsidRPr="008D547C" w:rsidRDefault="00EE1830" w:rsidP="00035798">
            <w:pPr>
              <w:pStyle w:val="Tabellenberschrift"/>
            </w:pPr>
            <w:r w:rsidRPr="006223A5">
              <w:rPr>
                <w:bCs/>
                <w:sz w:val="28"/>
                <w:szCs w:val="28"/>
              </w:rPr>
              <w:t>Methodische Zugänge</w:t>
            </w:r>
          </w:p>
        </w:tc>
      </w:tr>
      <w:tr w:rsidR="00EE1830" w:rsidRPr="00FC1528" w14:paraId="2249D9BB" w14:textId="77777777" w:rsidTr="00EB3265">
        <w:trPr>
          <w:cantSplit/>
          <w:tblHeader/>
        </w:trPr>
        <w:tc>
          <w:tcPr>
            <w:tcW w:w="3969" w:type="dxa"/>
          </w:tcPr>
          <w:p w14:paraId="17A93954" w14:textId="1AB1D447" w:rsidR="00EE1830" w:rsidRDefault="00EE1830" w:rsidP="00035798">
            <w:pPr>
              <w:pStyle w:val="Tabelleninhalt"/>
            </w:pPr>
            <w:r w:rsidRPr="00DF5988">
              <w:rPr>
                <w:rFonts w:cstheme="minorHAnsi"/>
                <w:sz w:val="18"/>
                <w:szCs w:val="18"/>
              </w:rPr>
              <w:t>3.4.3 (2) christliche Deutungen des dreieinen Gottes mit existenziellen Herausforderungen in Beziehung setzen</w:t>
            </w:r>
            <w:r>
              <w:rPr>
                <w:rFonts w:cstheme="minorHAnsi"/>
                <w:sz w:val="18"/>
                <w:szCs w:val="18"/>
              </w:rPr>
              <w:t xml:space="preserve"> (…</w:t>
            </w:r>
            <w:r w:rsidRPr="00DF5988">
              <w:rPr>
                <w:rFonts w:cstheme="minorHAnsi"/>
                <w:sz w:val="18"/>
                <w:szCs w:val="18"/>
              </w:rPr>
              <w:t>)</w:t>
            </w:r>
          </w:p>
        </w:tc>
        <w:tc>
          <w:tcPr>
            <w:tcW w:w="3969" w:type="dxa"/>
          </w:tcPr>
          <w:p w14:paraId="5209079B" w14:textId="5C7E4473" w:rsidR="00EE1830" w:rsidRDefault="00EE1830" w:rsidP="00035798">
            <w:pPr>
              <w:pStyle w:val="Tabelleninhalt"/>
            </w:pPr>
            <w:r w:rsidRPr="006223A5">
              <w:t>Gottesbilder in religiösen Ausdrucksformen (Lieder, Bilder etc</w:t>
            </w:r>
            <w:r w:rsidR="00B733C3">
              <w:t>.</w:t>
            </w:r>
            <w:r w:rsidRPr="006223A5">
              <w:t>) als Hilfe zur Bewältigung existenzieller Herausforderungen</w:t>
            </w:r>
          </w:p>
        </w:tc>
        <w:tc>
          <w:tcPr>
            <w:tcW w:w="1984" w:type="dxa"/>
            <w:tcBorders>
              <w:right w:val="single" w:sz="4" w:space="0" w:color="auto"/>
            </w:tcBorders>
          </w:tcPr>
          <w:p w14:paraId="3F75B913" w14:textId="15BADA71" w:rsidR="00EE1830" w:rsidRPr="00FC1528" w:rsidRDefault="00EE1830" w:rsidP="00035798">
            <w:pPr>
              <w:pStyle w:val="Tabelleninhalt"/>
            </w:pPr>
            <w:r w:rsidRPr="006223A5">
              <w:t>Spirituelles Lernen</w:t>
            </w:r>
          </w:p>
        </w:tc>
      </w:tr>
      <w:tr w:rsidR="00EE1830" w:rsidRPr="00FC1528" w14:paraId="4A83F761" w14:textId="77777777" w:rsidTr="00EB3265">
        <w:trPr>
          <w:cantSplit/>
          <w:tblHeader/>
        </w:trPr>
        <w:tc>
          <w:tcPr>
            <w:tcW w:w="3969" w:type="dxa"/>
          </w:tcPr>
          <w:p w14:paraId="7110815E" w14:textId="788DC89D" w:rsidR="00EE1830" w:rsidRDefault="00EE1830" w:rsidP="00035798">
            <w:pPr>
              <w:pStyle w:val="Tabelleninhalt"/>
            </w:pPr>
            <w:r w:rsidRPr="00DF5988">
              <w:rPr>
                <w:rFonts w:cstheme="minorHAnsi"/>
                <w:sz w:val="18"/>
                <w:szCs w:val="18"/>
              </w:rPr>
              <w:t>3.4.5 (1) ausgehend von Beispielen des Gelingens untersuchen, wie persön</w:t>
            </w:r>
            <w:r w:rsidR="00010A4B">
              <w:rPr>
                <w:rFonts w:cstheme="minorHAnsi"/>
                <w:sz w:val="18"/>
                <w:szCs w:val="18"/>
              </w:rPr>
              <w:t>l</w:t>
            </w:r>
            <w:r w:rsidRPr="00DF5988">
              <w:rPr>
                <w:rFonts w:cstheme="minorHAnsi"/>
                <w:sz w:val="18"/>
                <w:szCs w:val="18"/>
              </w:rPr>
              <w:t xml:space="preserve">icher Glaube und Gemeinschaft der Glaubenden wechselseitig aufeinander bezogen sind </w:t>
            </w:r>
            <w:r>
              <w:rPr>
                <w:rFonts w:cstheme="minorHAnsi"/>
                <w:sz w:val="18"/>
                <w:szCs w:val="18"/>
              </w:rPr>
              <w:t>(…)</w:t>
            </w:r>
          </w:p>
        </w:tc>
        <w:tc>
          <w:tcPr>
            <w:tcW w:w="3969" w:type="dxa"/>
          </w:tcPr>
          <w:p w14:paraId="213FF6CD" w14:textId="355B5401" w:rsidR="00EE1830" w:rsidRDefault="00EE1830" w:rsidP="00035798">
            <w:pPr>
              <w:pStyle w:val="Tabelleninhalt"/>
            </w:pPr>
            <w:r w:rsidRPr="006223A5">
              <w:t>Musik als Gebet – Evangelische Spiritualität in klassischen Kantaten</w:t>
            </w:r>
            <w:r w:rsidR="00385BE4">
              <w:t xml:space="preserve"> </w:t>
            </w:r>
            <w:r w:rsidRPr="006223A5">
              <w:t xml:space="preserve">und musikalische Tradition der Klöster (Gregorianik, </w:t>
            </w:r>
            <w:proofErr w:type="spellStart"/>
            <w:r w:rsidRPr="006223A5">
              <w:t>Fraternités</w:t>
            </w:r>
            <w:proofErr w:type="spellEnd"/>
            <w:r w:rsidRPr="006223A5">
              <w:t xml:space="preserve"> </w:t>
            </w:r>
            <w:proofErr w:type="spellStart"/>
            <w:r w:rsidRPr="006223A5">
              <w:t>monastiques</w:t>
            </w:r>
            <w:proofErr w:type="spellEnd"/>
            <w:r w:rsidRPr="006223A5">
              <w:t xml:space="preserve"> …)</w:t>
            </w:r>
            <w:r w:rsidR="00385BE4">
              <w:t xml:space="preserve"> </w:t>
            </w:r>
            <w:sdt>
              <w:sdtPr>
                <w:id w:val="-1827270778"/>
                <w:citation/>
              </w:sdtPr>
              <w:sdtEndPr/>
              <w:sdtContent>
                <w:r w:rsidR="00385BE4">
                  <w:fldChar w:fldCharType="begin"/>
                </w:r>
                <w:r w:rsidR="00385BE4">
                  <w:instrText xml:space="preserve"> CITATION Dir21 \l 1031 </w:instrText>
                </w:r>
                <w:r w:rsidR="00385BE4">
                  <w:fldChar w:fldCharType="separate"/>
                </w:r>
                <w:r w:rsidR="00385BE4">
                  <w:t>(Dirschel &amp; Hailer, Nach Ausdrucksformen christlicher Religion fragen. Dialekte und Gestalten des Christentums., 2021)</w:t>
                </w:r>
                <w:r w:rsidR="00385BE4">
                  <w:fldChar w:fldCharType="end"/>
                </w:r>
              </w:sdtContent>
            </w:sdt>
          </w:p>
        </w:tc>
        <w:tc>
          <w:tcPr>
            <w:tcW w:w="1984" w:type="dxa"/>
            <w:tcBorders>
              <w:right w:val="single" w:sz="4" w:space="0" w:color="auto"/>
            </w:tcBorders>
          </w:tcPr>
          <w:p w14:paraId="3E2D604C" w14:textId="076684E1" w:rsidR="00EE1830" w:rsidRPr="006223A5" w:rsidRDefault="00EE1830" w:rsidP="00035798">
            <w:r w:rsidRPr="006223A5">
              <w:t>Spirituelles Lernen</w:t>
            </w:r>
          </w:p>
          <w:p w14:paraId="2DEBCF7F" w14:textId="3C5AEDEE" w:rsidR="00EE1830" w:rsidRPr="00FC1528" w:rsidRDefault="00EE1830" w:rsidP="00035798">
            <w:pPr>
              <w:pStyle w:val="Tabelleninhalt"/>
            </w:pPr>
            <w:r w:rsidRPr="006223A5">
              <w:t>Ästhetisches Lernen</w:t>
            </w:r>
          </w:p>
        </w:tc>
      </w:tr>
      <w:tr w:rsidR="00EE1830" w:rsidRPr="00FC1528" w14:paraId="6F121B28" w14:textId="77777777" w:rsidTr="00EB3265">
        <w:trPr>
          <w:cantSplit/>
          <w:tblHeader/>
        </w:trPr>
        <w:tc>
          <w:tcPr>
            <w:tcW w:w="3969" w:type="dxa"/>
          </w:tcPr>
          <w:p w14:paraId="6CADB60B" w14:textId="2801320B" w:rsidR="00EE1830" w:rsidRDefault="00EE1830" w:rsidP="00035798">
            <w:pPr>
              <w:pStyle w:val="Tabelleninhalt"/>
            </w:pPr>
            <w:r w:rsidRPr="00DF5988">
              <w:rPr>
                <w:rFonts w:cstheme="minorHAnsi"/>
                <w:sz w:val="18"/>
                <w:szCs w:val="18"/>
              </w:rPr>
              <w:t>3.4.5 (2) Ideen, Model</w:t>
            </w:r>
            <w:r w:rsidR="00010A4B">
              <w:rPr>
                <w:rFonts w:cstheme="minorHAnsi"/>
                <w:sz w:val="18"/>
                <w:szCs w:val="18"/>
              </w:rPr>
              <w:t>l</w:t>
            </w:r>
            <w:r w:rsidRPr="00DF5988">
              <w:rPr>
                <w:rFonts w:cstheme="minorHAnsi"/>
                <w:sz w:val="18"/>
                <w:szCs w:val="18"/>
              </w:rPr>
              <w:t>e oder Strukturen prüfen, inwieweit sie für die Zu</w:t>
            </w:r>
            <w:r w:rsidR="00010A4B">
              <w:rPr>
                <w:rFonts w:cstheme="minorHAnsi"/>
                <w:sz w:val="18"/>
                <w:szCs w:val="18"/>
              </w:rPr>
              <w:t>k</w:t>
            </w:r>
            <w:r w:rsidRPr="00DF5988">
              <w:rPr>
                <w:rFonts w:cstheme="minorHAnsi"/>
                <w:sz w:val="18"/>
                <w:szCs w:val="18"/>
              </w:rPr>
              <w:t>unftsfähigkeit der Katholischen Kirche bedeutsam sein können</w:t>
            </w:r>
            <w:r>
              <w:rPr>
                <w:rFonts w:cstheme="minorHAnsi"/>
                <w:sz w:val="18"/>
                <w:szCs w:val="18"/>
              </w:rPr>
              <w:t xml:space="preserve"> (…)</w:t>
            </w:r>
          </w:p>
        </w:tc>
        <w:tc>
          <w:tcPr>
            <w:tcW w:w="3969" w:type="dxa"/>
          </w:tcPr>
          <w:p w14:paraId="5F2DBC67" w14:textId="0BB28A46" w:rsidR="00EE1830" w:rsidRDefault="00EE1830" w:rsidP="00035798">
            <w:pPr>
              <w:pStyle w:val="Tabelleninhalt"/>
            </w:pPr>
            <w:r w:rsidRPr="006223A5">
              <w:t>Mitbestimmung, Mitentscheidung, Gleichberechtigung – Was Kirchen voneinander lernen können</w:t>
            </w:r>
          </w:p>
        </w:tc>
        <w:tc>
          <w:tcPr>
            <w:tcW w:w="1984" w:type="dxa"/>
            <w:tcBorders>
              <w:right w:val="single" w:sz="4" w:space="0" w:color="auto"/>
            </w:tcBorders>
          </w:tcPr>
          <w:p w14:paraId="78A1B7B9" w14:textId="77777777" w:rsidR="00EE1830" w:rsidRPr="00FC1528" w:rsidRDefault="00EE1830" w:rsidP="00035798">
            <w:pPr>
              <w:pStyle w:val="Tabelleninhalt"/>
            </w:pPr>
          </w:p>
        </w:tc>
      </w:tr>
    </w:tbl>
    <w:p w14:paraId="786DD250" w14:textId="5B6F6616" w:rsidR="00535F23" w:rsidRPr="006223A5" w:rsidRDefault="00535F23" w:rsidP="00035798">
      <w:pPr>
        <w:pStyle w:val="berschrift2"/>
        <w:pageBreakBefore/>
      </w:pPr>
      <w:bookmarkStart w:id="21" w:name="_Toc226102028"/>
      <w:r w:rsidRPr="006223A5">
        <w:lastRenderedPageBreak/>
        <w:t>Konkrete methodische Impulse</w:t>
      </w:r>
      <w:bookmarkEnd w:id="21"/>
    </w:p>
    <w:p w14:paraId="7916AC35" w14:textId="5BAC3ED8" w:rsidR="00535F23" w:rsidRPr="006223A5" w:rsidRDefault="00535F23" w:rsidP="00035798">
      <w:pPr>
        <w:pStyle w:val="berschrift3"/>
      </w:pPr>
      <w:bookmarkStart w:id="22" w:name="_Toc226102029"/>
      <w:r w:rsidRPr="006223A5">
        <w:t>Methode der Gabe</w:t>
      </w:r>
      <w:bookmarkEnd w:id="22"/>
    </w:p>
    <w:p w14:paraId="1183CB3B" w14:textId="79F3D109" w:rsidR="004C57E6" w:rsidRDefault="00535F23" w:rsidP="00035798">
      <w:pPr>
        <w:spacing w:after="0"/>
      </w:pPr>
      <w:r w:rsidRPr="006223A5">
        <w:t xml:space="preserve">Vor allem bei jüngeren Schülerinnen und Schülern lässt sich das Zeugnislernen, das </w:t>
      </w:r>
      <w:proofErr w:type="spellStart"/>
      <w:r w:rsidRPr="006223A5">
        <w:t>Sajak</w:t>
      </w:r>
      <w:proofErr w:type="spellEnd"/>
      <w:r w:rsidRPr="006223A5">
        <w:t xml:space="preserve"> u.a. aus der „Methode der Gabe“ („Gift </w:t>
      </w:r>
      <w:proofErr w:type="spellStart"/>
      <w:r w:rsidRPr="006223A5">
        <w:t>to</w:t>
      </w:r>
      <w:proofErr w:type="spellEnd"/>
      <w:r w:rsidRPr="006223A5">
        <w:t xml:space="preserve"> </w:t>
      </w:r>
      <w:proofErr w:type="spellStart"/>
      <w:r w:rsidRPr="006223A5">
        <w:t>the</w:t>
      </w:r>
      <w:proofErr w:type="spellEnd"/>
      <w:r w:rsidRPr="006223A5">
        <w:t xml:space="preserve"> </w:t>
      </w:r>
      <w:proofErr w:type="spellStart"/>
      <w:r w:rsidRPr="006223A5">
        <w:t>child</w:t>
      </w:r>
      <w:proofErr w:type="spellEnd"/>
      <w:r w:rsidRPr="006223A5">
        <w:t>“</w:t>
      </w:r>
      <w:r w:rsidR="00385BE4">
        <w:t xml:space="preserve"> </w:t>
      </w:r>
      <w:sdt>
        <w:sdtPr>
          <w:id w:val="-839851092"/>
          <w:citation/>
        </w:sdtPr>
        <w:sdtEndPr/>
        <w:sdtContent>
          <w:r w:rsidR="00385BE4">
            <w:fldChar w:fldCharType="begin"/>
          </w:r>
          <w:r w:rsidR="00385BE4">
            <w:instrText xml:space="preserve"> CITATION Dir21 \l 1031 </w:instrText>
          </w:r>
          <w:r w:rsidR="00385BE4">
            <w:fldChar w:fldCharType="separate"/>
          </w:r>
          <w:r w:rsidR="00385BE4">
            <w:rPr>
              <w:noProof/>
            </w:rPr>
            <w:t>(Dirschel &amp; Hailer, Nach Ausdrucksformen christlicher Religion fragen. Dialekte und Gestalten des Christentums., 2021)</w:t>
          </w:r>
          <w:r w:rsidR="00385BE4">
            <w:fldChar w:fldCharType="end"/>
          </w:r>
        </w:sdtContent>
      </w:sdt>
      <w:r w:rsidR="00385BE4">
        <w:t>)</w:t>
      </w:r>
      <w:r w:rsidRPr="006223A5">
        <w:t xml:space="preserve"> weiterentwickelt haben, gut auch für das konfessionelle Lernen adaptieren. Diese Methode regt </w:t>
      </w:r>
      <w:r w:rsidRPr="006223A5">
        <w:rPr>
          <w:i/>
          <w:iCs/>
        </w:rPr>
        <w:t xml:space="preserve">„eine vertiefte und ausführliche Begegnung mit einem Aspekt oder Gegensatz religiösen Glaubens, der wegen seiner Bedeutsamkeit oder Heiligkeit ausgewählt wurde“ </w:t>
      </w:r>
      <w:r w:rsidRPr="006223A5">
        <w:t>(Hull).</w:t>
      </w:r>
    </w:p>
    <w:p w14:paraId="75D96E47" w14:textId="658A1088" w:rsidR="00535F23" w:rsidRPr="006223A5" w:rsidRDefault="00535F23" w:rsidP="00035798">
      <w:pPr>
        <w:spacing w:after="0"/>
      </w:pPr>
      <w:r w:rsidRPr="006223A5">
        <w:t>Im Zentrum des Lernprozesses steht ein Item/Artefakt, das für Gläubige einer bestimmten Religion/Konfession für einen besonderen Transzendenzbezug aufweist, „heilig“ ist. In dieser Sensibilisierung für die spirituelle Dimension der Items vollziehen sich – neben dem Erwerb von Faktenwissen</w:t>
      </w:r>
      <w:r w:rsidR="001A1A75">
        <w:t xml:space="preserve"> </w:t>
      </w:r>
      <w:r w:rsidR="001A1A75" w:rsidRPr="006223A5">
        <w:t>–</w:t>
      </w:r>
      <w:r w:rsidR="001A1A75">
        <w:t xml:space="preserve"> </w:t>
      </w:r>
      <w:r w:rsidRPr="006223A5">
        <w:t>auch spirituelle Lernprozesse.</w:t>
      </w:r>
    </w:p>
    <w:p w14:paraId="316891E7" w14:textId="51684A4B" w:rsidR="00535F23" w:rsidRPr="006223A5" w:rsidRDefault="00535F23" w:rsidP="00035798">
      <w:pPr>
        <w:spacing w:after="0"/>
      </w:pPr>
      <w:r w:rsidRPr="006223A5">
        <w:t>Der Unterrichtsprozess verläuft – in einer idealtypischen Weise</w:t>
      </w:r>
      <w:r w:rsidR="001A1A75">
        <w:t xml:space="preserve"> </w:t>
      </w:r>
      <w:r w:rsidR="001A1A75" w:rsidRPr="006223A5">
        <w:t>–</w:t>
      </w:r>
      <w:r w:rsidR="001A1A75">
        <w:t xml:space="preserve"> </w:t>
      </w:r>
      <w:r w:rsidRPr="006223A5">
        <w:t>in vier Phasen, die natürlich individuell ausgestaltet werden können</w:t>
      </w:r>
      <w:r w:rsidR="007E5974">
        <w:t>,</w:t>
      </w:r>
    </w:p>
    <w:p w14:paraId="13B22B5B" w14:textId="6C40FDD5" w:rsidR="00535F23" w:rsidRPr="006223A5" w:rsidRDefault="00535F23" w:rsidP="00337B25">
      <w:pPr>
        <w:pStyle w:val="Listenabsatz"/>
        <w:numPr>
          <w:ilvl w:val="0"/>
          <w:numId w:val="7"/>
        </w:numPr>
        <w:suppressLineNumbers w:val="0"/>
        <w:spacing w:after="0" w:line="259" w:lineRule="auto"/>
      </w:pPr>
      <w:r w:rsidRPr="006223A5">
        <w:t>(1) Phase der inneren Beteiligung</w:t>
      </w:r>
    </w:p>
    <w:p w14:paraId="3535ECC5" w14:textId="60547ED3" w:rsidR="00535F23" w:rsidRPr="006223A5" w:rsidRDefault="00535F23" w:rsidP="00337B25">
      <w:pPr>
        <w:pStyle w:val="Listenabsatz"/>
        <w:numPr>
          <w:ilvl w:val="1"/>
          <w:numId w:val="7"/>
        </w:numPr>
        <w:suppressLineNumbers w:val="0"/>
        <w:spacing w:after="0" w:line="259" w:lineRule="auto"/>
      </w:pPr>
      <w:r w:rsidRPr="006223A5">
        <w:t>Fokussieren der Aufmerksamkeit der Lerngruppe (z.B. durch eine Stilleübung)</w:t>
      </w:r>
    </w:p>
    <w:p w14:paraId="70C90992" w14:textId="77777777" w:rsidR="00535F23" w:rsidRPr="006223A5" w:rsidRDefault="00535F23" w:rsidP="00337B25">
      <w:pPr>
        <w:pStyle w:val="Listenabsatz"/>
        <w:numPr>
          <w:ilvl w:val="1"/>
          <w:numId w:val="7"/>
        </w:numPr>
        <w:suppressLineNumbers w:val="0"/>
        <w:spacing w:after="0" w:line="259" w:lineRule="auto"/>
      </w:pPr>
      <w:r w:rsidRPr="006223A5">
        <w:t>Inszenierung der Präsentation des Items (z.B. durch schrittweise Enthüllung)</w:t>
      </w:r>
    </w:p>
    <w:p w14:paraId="6B81153B" w14:textId="1456C872" w:rsidR="00535F23" w:rsidRPr="006223A5" w:rsidRDefault="00535F23" w:rsidP="00337B25">
      <w:pPr>
        <w:pStyle w:val="Listenabsatz"/>
        <w:numPr>
          <w:ilvl w:val="1"/>
          <w:numId w:val="7"/>
        </w:numPr>
        <w:suppressLineNumbers w:val="0"/>
        <w:spacing w:after="0" w:line="259" w:lineRule="auto"/>
      </w:pPr>
      <w:r w:rsidRPr="006223A5">
        <w:t>Erste Beschreibung des Gegenstands</w:t>
      </w:r>
    </w:p>
    <w:p w14:paraId="5218678D" w14:textId="7CA90DDD" w:rsidR="00535F23" w:rsidRPr="006223A5" w:rsidRDefault="00535F23" w:rsidP="00337B25">
      <w:pPr>
        <w:pStyle w:val="Listenabsatz"/>
        <w:numPr>
          <w:ilvl w:val="0"/>
          <w:numId w:val="7"/>
        </w:numPr>
        <w:suppressLineNumbers w:val="0"/>
        <w:spacing w:after="0" w:line="259" w:lineRule="auto"/>
      </w:pPr>
      <w:r w:rsidRPr="006223A5">
        <w:t>(2) Phase der Entdeckung/Exploration</w:t>
      </w:r>
    </w:p>
    <w:p w14:paraId="0D497474" w14:textId="1CBE738E" w:rsidR="00535F23" w:rsidRPr="006223A5" w:rsidRDefault="00535F23" w:rsidP="00337B25">
      <w:pPr>
        <w:pStyle w:val="Listenabsatz"/>
        <w:numPr>
          <w:ilvl w:val="1"/>
          <w:numId w:val="7"/>
        </w:numPr>
        <w:suppressLineNumbers w:val="0"/>
        <w:spacing w:after="0" w:line="259" w:lineRule="auto"/>
      </w:pPr>
      <w:r w:rsidRPr="006223A5">
        <w:t>Genauere Beschreibung und genauere Untersuchung des Gegenstands</w:t>
      </w:r>
    </w:p>
    <w:p w14:paraId="56052CA7" w14:textId="77777777" w:rsidR="00535F23" w:rsidRPr="006223A5" w:rsidRDefault="00535F23" w:rsidP="00337B25">
      <w:pPr>
        <w:pStyle w:val="Listenabsatz"/>
        <w:numPr>
          <w:ilvl w:val="0"/>
          <w:numId w:val="7"/>
        </w:numPr>
        <w:suppressLineNumbers w:val="0"/>
        <w:spacing w:after="0" w:line="259" w:lineRule="auto"/>
      </w:pPr>
      <w:r w:rsidRPr="006223A5">
        <w:t>(3) Phase der Kontextualisierung</w:t>
      </w:r>
    </w:p>
    <w:p w14:paraId="1F8EEA72" w14:textId="5163D5C4" w:rsidR="00535F23" w:rsidRPr="006223A5" w:rsidRDefault="00535F23" w:rsidP="00337B25">
      <w:pPr>
        <w:pStyle w:val="Listenabsatz"/>
        <w:numPr>
          <w:ilvl w:val="1"/>
          <w:numId w:val="7"/>
        </w:numPr>
        <w:suppressLineNumbers w:val="0"/>
        <w:spacing w:after="0" w:line="259" w:lineRule="auto"/>
      </w:pPr>
      <w:r w:rsidRPr="006223A5">
        <w:t>Informationen über den Gegenstand und die damit verbundene religiöse Praxis</w:t>
      </w:r>
    </w:p>
    <w:p w14:paraId="48C4E0D8" w14:textId="02A282E1" w:rsidR="00535F23" w:rsidRPr="006223A5" w:rsidRDefault="00535F23" w:rsidP="00337B25">
      <w:pPr>
        <w:pStyle w:val="Listenabsatz"/>
        <w:numPr>
          <w:ilvl w:val="1"/>
          <w:numId w:val="7"/>
        </w:numPr>
        <w:suppressLineNumbers w:val="0"/>
        <w:spacing w:after="0" w:line="259" w:lineRule="auto"/>
      </w:pPr>
      <w:r w:rsidRPr="006223A5">
        <w:t>Einbettung in den Kontext der Konfession</w:t>
      </w:r>
      <w:r w:rsidR="001A1A75">
        <w:t>/</w:t>
      </w:r>
      <w:r w:rsidRPr="006223A5">
        <w:t>Religion, eventuell auch in den Kontext anderer Religionen</w:t>
      </w:r>
    </w:p>
    <w:p w14:paraId="43F2989C" w14:textId="47B484AE" w:rsidR="00535F23" w:rsidRPr="006223A5" w:rsidRDefault="00535F23" w:rsidP="00337B25">
      <w:pPr>
        <w:pStyle w:val="Listenabsatz"/>
        <w:numPr>
          <w:ilvl w:val="0"/>
          <w:numId w:val="7"/>
        </w:numPr>
        <w:suppressLineNumbers w:val="0"/>
        <w:spacing w:after="0" w:line="259" w:lineRule="auto"/>
      </w:pPr>
      <w:r w:rsidRPr="006223A5">
        <w:t>(4) Phase der Reflexion</w:t>
      </w:r>
    </w:p>
    <w:p w14:paraId="4CD55FDA" w14:textId="2F8391CF" w:rsidR="00535F23" w:rsidRPr="006223A5" w:rsidRDefault="00535F23" w:rsidP="00337B25">
      <w:pPr>
        <w:pStyle w:val="Listenabsatz"/>
        <w:numPr>
          <w:ilvl w:val="1"/>
          <w:numId w:val="7"/>
        </w:numPr>
        <w:suppressLineNumbers w:val="0"/>
        <w:spacing w:after="0" w:line="259" w:lineRule="auto"/>
      </w:pPr>
      <w:r w:rsidRPr="006223A5">
        <w:t>Reflexion des Gegenstands auf die eigene religiöse Biographie/Praxis hin</w:t>
      </w:r>
      <w:r w:rsidR="00AA7D3F">
        <w:t xml:space="preserve"> </w:t>
      </w:r>
      <w:sdt>
        <w:sdtPr>
          <w:id w:val="460774047"/>
          <w:citation/>
        </w:sdtPr>
        <w:sdtEndPr/>
        <w:sdtContent>
          <w:r w:rsidR="00AA7D3F">
            <w:fldChar w:fldCharType="begin"/>
          </w:r>
          <w:r w:rsidR="00AA7D3F">
            <w:instrText xml:space="preserve"> CITATION Saj10 \l 1031 </w:instrText>
          </w:r>
          <w:r w:rsidR="00AA7D3F">
            <w:fldChar w:fldCharType="separate"/>
          </w:r>
          <w:r w:rsidR="00AA7D3F">
            <w:rPr>
              <w:noProof/>
            </w:rPr>
            <w:t>(Sajak, Kippa, Kelch, Koran. Interreligiöses Lernen mit Zeugnissen der Weltreligionen, 2010)</w:t>
          </w:r>
          <w:r w:rsidR="00AA7D3F">
            <w:fldChar w:fldCharType="end"/>
          </w:r>
        </w:sdtContent>
      </w:sdt>
      <w:r w:rsidR="00AA7D3F" w:rsidRPr="006223A5">
        <w:rPr>
          <w:rStyle w:val="Funotenzeichen"/>
        </w:rPr>
        <w:t xml:space="preserve"> </w:t>
      </w:r>
    </w:p>
    <w:p w14:paraId="7B362DF3" w14:textId="7352EB3D" w:rsidR="00535F23" w:rsidRPr="006223A5" w:rsidRDefault="00535F23" w:rsidP="00C12F1C">
      <w:pPr>
        <w:pStyle w:val="Verweis"/>
      </w:pPr>
      <w:r w:rsidRPr="006223A5">
        <w:rPr>
          <w:u w:val="single"/>
        </w:rPr>
        <w:t>Unterrichtsbeispiel 1</w:t>
      </w:r>
      <w:r w:rsidRPr="006223A5">
        <w:t>: Auf der Suche nach religiösen Gegenständen: Omas Konfirmationsurkunde und Omas Kommunion-Rosenkranz (5/6)</w:t>
      </w:r>
    </w:p>
    <w:p w14:paraId="231805D8" w14:textId="4BF460AE" w:rsidR="00535F23" w:rsidRPr="006223A5" w:rsidRDefault="00535F23" w:rsidP="00C12F1C">
      <w:pPr>
        <w:pStyle w:val="Verweis"/>
      </w:pPr>
      <w:r w:rsidRPr="006223A5">
        <w:rPr>
          <w:u w:val="single"/>
        </w:rPr>
        <w:t>Methodenblatt 1:</w:t>
      </w:r>
      <w:r w:rsidRPr="006223A5">
        <w:t xml:space="preserve"> Die Methode der Gabe</w:t>
      </w:r>
    </w:p>
    <w:p w14:paraId="32DC2A78" w14:textId="792DBF7C" w:rsidR="00535F23" w:rsidRPr="006223A5" w:rsidRDefault="00535F23" w:rsidP="00313FE3">
      <w:pPr>
        <w:pStyle w:val="berschrift3"/>
        <w:pageBreakBefore/>
      </w:pPr>
      <w:bookmarkStart w:id="23" w:name="_Toc226102030"/>
      <w:r w:rsidRPr="006223A5">
        <w:lastRenderedPageBreak/>
        <w:t>Spirituelles Lernen</w:t>
      </w:r>
      <w:bookmarkEnd w:id="23"/>
    </w:p>
    <w:p w14:paraId="59B98464" w14:textId="1D380B36" w:rsidR="00535F23" w:rsidRPr="006223A5" w:rsidRDefault="00535F23" w:rsidP="00035798">
      <w:pPr>
        <w:pStyle w:val="berschrift4"/>
      </w:pPr>
      <w:bookmarkStart w:id="24" w:name="_Toc226102031"/>
      <w:r w:rsidRPr="006223A5">
        <w:t>Kirchenraumerfahrung</w:t>
      </w:r>
      <w:bookmarkEnd w:id="24"/>
    </w:p>
    <w:p w14:paraId="3D18D110" w14:textId="25618F01" w:rsidR="00535F23" w:rsidRDefault="00535F23" w:rsidP="00035798">
      <w:pPr>
        <w:autoSpaceDE w:val="0"/>
        <w:autoSpaceDN w:val="0"/>
        <w:adjustRightInd w:val="0"/>
        <w:rPr>
          <w:rFonts w:cs="Times New Roman"/>
        </w:rPr>
      </w:pPr>
      <w:r>
        <w:rPr>
          <w:rFonts w:cs="Times New Roman"/>
        </w:rPr>
        <w:t>E</w:t>
      </w:r>
      <w:r w:rsidRPr="006223A5">
        <w:rPr>
          <w:rFonts w:cs="Times New Roman"/>
        </w:rPr>
        <w:t>ine kirchenraumpädagogische Exkursion</w:t>
      </w:r>
      <w:r>
        <w:rPr>
          <w:rFonts w:cs="Times New Roman"/>
        </w:rPr>
        <w:t xml:space="preserve"> kann im Rahmen des konfessionellen Lernens zum Beispiel </w:t>
      </w:r>
      <w:r w:rsidRPr="006223A5">
        <w:rPr>
          <w:rFonts w:cs="Times New Roman"/>
        </w:rPr>
        <w:t>in folgenden Schritten durchgeführt werden</w:t>
      </w:r>
      <w:r w:rsidR="00B3631D">
        <w:rPr>
          <w:rFonts w:cs="Times New Roman"/>
        </w:rPr>
        <w:t xml:space="preserve"> </w:t>
      </w:r>
      <w:sdt>
        <w:sdtPr>
          <w:rPr>
            <w:rFonts w:cs="Times New Roman"/>
          </w:rPr>
          <w:id w:val="302048925"/>
          <w:citation/>
        </w:sdtPr>
        <w:sdtEndPr/>
        <w:sdtContent>
          <w:r w:rsidR="00B3631D">
            <w:rPr>
              <w:rFonts w:cs="Times New Roman"/>
            </w:rPr>
            <w:fldChar w:fldCharType="begin"/>
          </w:r>
          <w:r w:rsidR="00B3631D">
            <w:rPr>
              <w:rFonts w:cs="Times New Roman"/>
            </w:rPr>
            <w:instrText xml:space="preserve"> CITATION Men08 \l 1031 </w:instrText>
          </w:r>
          <w:r w:rsidR="00B3631D">
            <w:rPr>
              <w:rFonts w:cs="Times New Roman"/>
            </w:rPr>
            <w:fldChar w:fldCharType="separate"/>
          </w:r>
          <w:r w:rsidR="00B3631D" w:rsidRPr="00B3631D">
            <w:rPr>
              <w:rFonts w:cs="Times New Roman"/>
              <w:noProof/>
            </w:rPr>
            <w:t>(Mendl, 2008)</w:t>
          </w:r>
          <w:r w:rsidR="00B3631D">
            <w:rPr>
              <w:rFonts w:cs="Times New Roman"/>
            </w:rPr>
            <w:fldChar w:fldCharType="end"/>
          </w:r>
        </w:sdtContent>
      </w:sdt>
      <w:sdt>
        <w:sdtPr>
          <w:rPr>
            <w:rFonts w:cs="Times New Roman"/>
          </w:rPr>
          <w:id w:val="-1049838254"/>
          <w:citation/>
        </w:sdtPr>
        <w:sdtEndPr/>
        <w:sdtContent>
          <w:r w:rsidR="00AA7D3F">
            <w:rPr>
              <w:rFonts w:cs="Times New Roman"/>
            </w:rPr>
            <w:fldChar w:fldCharType="begin"/>
          </w:r>
          <w:r w:rsidR="00AA7D3F">
            <w:rPr>
              <w:rFonts w:cs="Times New Roman"/>
            </w:rPr>
            <w:instrText xml:space="preserve"> CITATION Ort12 \l 1031 </w:instrText>
          </w:r>
          <w:r w:rsidR="00AA7D3F">
            <w:rPr>
              <w:rFonts w:cs="Times New Roman"/>
            </w:rPr>
            <w:fldChar w:fldCharType="separate"/>
          </w:r>
          <w:r w:rsidR="00AA7D3F">
            <w:rPr>
              <w:rFonts w:cs="Times New Roman"/>
              <w:noProof/>
            </w:rPr>
            <w:t xml:space="preserve"> </w:t>
          </w:r>
          <w:r w:rsidR="00AA7D3F" w:rsidRPr="00AA7D3F">
            <w:rPr>
              <w:rFonts w:cs="Times New Roman"/>
              <w:noProof/>
            </w:rPr>
            <w:t>(Orth, 2012)</w:t>
          </w:r>
          <w:r w:rsidR="00AA7D3F">
            <w:rPr>
              <w:rFonts w:cs="Times New Roman"/>
            </w:rPr>
            <w:fldChar w:fldCharType="end"/>
          </w:r>
        </w:sdtContent>
      </w:sdt>
      <w:r w:rsidR="00AA7D3F">
        <w:rPr>
          <w:rFonts w:cs="Times New Roman"/>
        </w:rPr>
        <w:t xml:space="preserve"> </w:t>
      </w:r>
      <w:sdt>
        <w:sdtPr>
          <w:rPr>
            <w:rFonts w:cs="Times New Roman"/>
          </w:rPr>
          <w:id w:val="-14541490"/>
          <w:citation/>
        </w:sdtPr>
        <w:sdtEndPr/>
        <w:sdtContent>
          <w:r w:rsidR="00AA7D3F">
            <w:rPr>
              <w:rFonts w:cs="Times New Roman"/>
            </w:rPr>
            <w:fldChar w:fldCharType="begin"/>
          </w:r>
          <w:r w:rsidR="00AA7D3F">
            <w:rPr>
              <w:rFonts w:cs="Times New Roman"/>
            </w:rPr>
            <w:instrText xml:space="preserve"> CITATION Rup16 \l 1031 </w:instrText>
          </w:r>
          <w:r w:rsidR="00AA7D3F">
            <w:rPr>
              <w:rFonts w:cs="Times New Roman"/>
            </w:rPr>
            <w:fldChar w:fldCharType="separate"/>
          </w:r>
          <w:r w:rsidR="00AA7D3F" w:rsidRPr="00AA7D3F">
            <w:rPr>
              <w:rFonts w:cs="Times New Roman"/>
              <w:noProof/>
            </w:rPr>
            <w:t>(Rupp, 2016)</w:t>
          </w:r>
          <w:r w:rsidR="00AA7D3F">
            <w:rPr>
              <w:rFonts w:cs="Times New Roman"/>
            </w:rPr>
            <w:fldChar w:fldCharType="end"/>
          </w:r>
        </w:sdtContent>
      </w:sdt>
      <w:r w:rsidRPr="006223A5">
        <w:rPr>
          <w:rFonts w:cs="Times New Roman"/>
        </w:rPr>
        <w:t>:</w:t>
      </w:r>
    </w:p>
    <w:p w14:paraId="69F01593" w14:textId="77777777" w:rsidR="00535F23" w:rsidRPr="006223A5" w:rsidRDefault="00535F23" w:rsidP="00035798">
      <w:pPr>
        <w:pBdr>
          <w:top w:val="single" w:sz="4" w:space="1" w:color="auto"/>
          <w:left w:val="single" w:sz="4" w:space="0" w:color="auto"/>
          <w:bottom w:val="single" w:sz="4" w:space="1" w:color="auto"/>
          <w:right w:val="single" w:sz="4" w:space="4" w:color="auto"/>
        </w:pBdr>
        <w:shd w:val="clear" w:color="auto" w:fill="FBD4B4" w:themeFill="accent6" w:themeFillTint="66"/>
        <w:autoSpaceDE w:val="0"/>
        <w:autoSpaceDN w:val="0"/>
        <w:adjustRightInd w:val="0"/>
        <w:rPr>
          <w:rFonts w:cs="Times New Roman"/>
          <w:b/>
          <w:bCs/>
          <w:i/>
          <w:iCs/>
        </w:rPr>
      </w:pPr>
      <w:r w:rsidRPr="00E02F38">
        <w:rPr>
          <w:rFonts w:cs="Times New Roman"/>
          <w:b/>
          <w:bCs/>
          <w:i/>
          <w:iCs/>
        </w:rPr>
        <w:t>1. H</w:t>
      </w:r>
      <w:r w:rsidRPr="006223A5">
        <w:rPr>
          <w:rFonts w:cs="Times New Roman"/>
          <w:b/>
          <w:bCs/>
          <w:i/>
          <w:iCs/>
        </w:rPr>
        <w:t>inführung zur Begegnung mit dem Kirchenraum</w:t>
      </w:r>
    </w:p>
    <w:p w14:paraId="3A78992C" w14:textId="0A12CD18" w:rsidR="00535F23" w:rsidRPr="001B1F24" w:rsidRDefault="00535F23" w:rsidP="00337B25">
      <w:pPr>
        <w:pStyle w:val="Listenabsatz"/>
        <w:numPr>
          <w:ilvl w:val="0"/>
          <w:numId w:val="7"/>
        </w:numPr>
        <w:suppressLineNumbers w:val="0"/>
        <w:spacing w:after="0" w:line="259" w:lineRule="auto"/>
      </w:pPr>
      <w:r w:rsidRPr="001B1F24">
        <w:t>Stilleübung, Einführung durch Lehrkraft</w:t>
      </w:r>
    </w:p>
    <w:p w14:paraId="529A14DB" w14:textId="152A7F47" w:rsidR="00535F23" w:rsidRPr="001B1F24" w:rsidRDefault="00535F23" w:rsidP="00FC1432">
      <w:pPr>
        <w:pStyle w:val="Listenabsatz"/>
        <w:numPr>
          <w:ilvl w:val="0"/>
          <w:numId w:val="7"/>
        </w:numPr>
        <w:suppressLineNumbers w:val="0"/>
        <w:spacing w:after="0" w:line="259" w:lineRule="auto"/>
      </w:pPr>
      <w:r w:rsidRPr="001B1F24">
        <w:t>Bewusstes Betreten des Kirchenraums</w:t>
      </w:r>
    </w:p>
    <w:p w14:paraId="4CF209C6" w14:textId="1A535225" w:rsidR="00535F23" w:rsidRPr="00FC1432" w:rsidRDefault="00535F23" w:rsidP="00FC1432">
      <w:pPr>
        <w:pBdr>
          <w:top w:val="single" w:sz="4" w:space="1" w:color="auto"/>
          <w:left w:val="single" w:sz="4" w:space="4" w:color="auto"/>
          <w:bottom w:val="single" w:sz="4" w:space="1" w:color="auto"/>
          <w:right w:val="single" w:sz="4" w:space="4" w:color="auto"/>
        </w:pBdr>
        <w:shd w:val="clear" w:color="auto" w:fill="FBD4B4" w:themeFill="accent6" w:themeFillTint="66"/>
        <w:autoSpaceDE w:val="0"/>
        <w:autoSpaceDN w:val="0"/>
        <w:adjustRightInd w:val="0"/>
        <w:rPr>
          <w:rFonts w:cs="Times New Roman"/>
          <w:b/>
          <w:bCs/>
          <w:i/>
          <w:iCs/>
        </w:rPr>
      </w:pPr>
      <w:r w:rsidRPr="00224F31">
        <w:rPr>
          <w:rFonts w:cs="Times New Roman"/>
          <w:b/>
          <w:bCs/>
          <w:i/>
          <w:iCs/>
        </w:rPr>
        <w:t>2. Den Kirchenraum bewusst</w:t>
      </w:r>
      <w:r>
        <w:rPr>
          <w:rFonts w:cs="Times New Roman"/>
          <w:b/>
          <w:bCs/>
          <w:i/>
          <w:iCs/>
        </w:rPr>
        <w:t xml:space="preserve"> als spirituellen Ort</w:t>
      </w:r>
      <w:r w:rsidRPr="00224F31">
        <w:rPr>
          <w:rFonts w:cs="Times New Roman"/>
          <w:b/>
          <w:bCs/>
          <w:i/>
          <w:iCs/>
        </w:rPr>
        <w:t xml:space="preserve"> wahrnehmen</w:t>
      </w:r>
    </w:p>
    <w:p w14:paraId="7C6DCF90" w14:textId="77777777" w:rsidR="00535F23" w:rsidRPr="009C3F55" w:rsidRDefault="00535F23" w:rsidP="00337B25">
      <w:pPr>
        <w:pStyle w:val="Listenabsatz"/>
        <w:numPr>
          <w:ilvl w:val="0"/>
          <w:numId w:val="8"/>
        </w:numPr>
        <w:suppressLineNumbers w:val="0"/>
        <w:autoSpaceDE w:val="0"/>
        <w:autoSpaceDN w:val="0"/>
        <w:adjustRightInd w:val="0"/>
        <w:spacing w:after="160" w:line="259" w:lineRule="auto"/>
        <w:rPr>
          <w:rFonts w:cs="Times New Roman"/>
        </w:rPr>
      </w:pPr>
      <w:r>
        <w:rPr>
          <w:rFonts w:cs="Times New Roman"/>
          <w:b/>
          <w:bCs/>
          <w:i/>
          <w:iCs/>
        </w:rPr>
        <w:t>Impulse zur Wahrnehmung des Raums</w:t>
      </w:r>
    </w:p>
    <w:p w14:paraId="1BC0B0F7" w14:textId="77777777" w:rsidR="00535F23" w:rsidRPr="006223A5"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sidRPr="006223A5">
        <w:rPr>
          <w:rFonts w:cs="Times New Roman"/>
        </w:rPr>
        <w:t>Gewölbe spüren (Kräfte nachempfinden)</w:t>
      </w:r>
    </w:p>
    <w:p w14:paraId="4A51ABB4" w14:textId="6C22762D" w:rsidR="00535F23" w:rsidRPr="006223A5"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sidRPr="006223A5">
        <w:rPr>
          <w:rFonts w:cs="Times New Roman"/>
        </w:rPr>
        <w:t>Riechübung: „Wonach riecht es hier?“</w:t>
      </w:r>
    </w:p>
    <w:p w14:paraId="3A34E62B" w14:textId="011C9B0E" w:rsidR="00535F23" w:rsidRPr="006223A5"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sidRPr="006223A5">
        <w:rPr>
          <w:rFonts w:cs="Times New Roman"/>
        </w:rPr>
        <w:t>Lieblingsplatz suchen, still hinsetzen</w:t>
      </w:r>
    </w:p>
    <w:p w14:paraId="1A6EC7EE" w14:textId="77777777" w:rsidR="00535F23"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sidRPr="009C3726">
        <w:rPr>
          <w:rFonts w:cs="Times New Roman"/>
        </w:rPr>
        <w:t>Raumgröße ermessen, abschreiten</w:t>
      </w:r>
    </w:p>
    <w:p w14:paraId="26F8B3CE" w14:textId="4175218E" w:rsidR="00535F23" w:rsidRPr="009C3726"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sidRPr="009C3726">
        <w:rPr>
          <w:rFonts w:cs="Times New Roman"/>
        </w:rPr>
        <w:t>Raum aus verschiedenen Perspektiven erfassen</w:t>
      </w:r>
    </w:p>
    <w:p w14:paraId="2E169E1C" w14:textId="45952AA4" w:rsidR="00535F23" w:rsidRPr="009C3726" w:rsidRDefault="00535F23" w:rsidP="00337B25">
      <w:pPr>
        <w:pStyle w:val="Listenabsatz"/>
        <w:numPr>
          <w:ilvl w:val="0"/>
          <w:numId w:val="8"/>
        </w:numPr>
        <w:suppressLineNumbers w:val="0"/>
        <w:autoSpaceDE w:val="0"/>
        <w:autoSpaceDN w:val="0"/>
        <w:adjustRightInd w:val="0"/>
        <w:spacing w:after="160" w:line="259" w:lineRule="auto"/>
        <w:rPr>
          <w:rFonts w:cs="Times New Roman"/>
          <w:b/>
          <w:bCs/>
          <w:i/>
          <w:iCs/>
        </w:rPr>
      </w:pPr>
      <w:r w:rsidRPr="009C3726">
        <w:rPr>
          <w:rFonts w:cs="Times New Roman"/>
          <w:b/>
          <w:bCs/>
          <w:i/>
          <w:iCs/>
        </w:rPr>
        <w:t>Impulse zum Deuten und Verstehen</w:t>
      </w:r>
    </w:p>
    <w:p w14:paraId="390D75B1" w14:textId="2BA4C425" w:rsidR="00535F23" w:rsidRPr="00FC1432" w:rsidRDefault="00535F23" w:rsidP="00035798">
      <w:pPr>
        <w:pStyle w:val="Listenabsatz"/>
        <w:numPr>
          <w:ilvl w:val="1"/>
          <w:numId w:val="8"/>
        </w:numPr>
        <w:suppressLineNumbers w:val="0"/>
        <w:autoSpaceDE w:val="0"/>
        <w:autoSpaceDN w:val="0"/>
        <w:adjustRightInd w:val="0"/>
        <w:spacing w:after="160" w:line="259" w:lineRule="auto"/>
        <w:rPr>
          <w:rFonts w:cs="Times New Roman"/>
        </w:rPr>
      </w:pPr>
      <w:r w:rsidRPr="006223A5">
        <w:rPr>
          <w:rFonts w:cs="Times New Roman"/>
        </w:rPr>
        <w:t>Suche nach Symbolen („Sucht im Kirchenraum 10 Symbole und benennt euer Lieblingssymbol!“)</w:t>
      </w:r>
    </w:p>
    <w:p w14:paraId="5468C724" w14:textId="1C4021D9" w:rsidR="00535F23" w:rsidRPr="00FD0780" w:rsidRDefault="00535F23" w:rsidP="00035798">
      <w:pPr>
        <w:pBdr>
          <w:top w:val="single" w:sz="4" w:space="1" w:color="auto"/>
          <w:left w:val="single" w:sz="4" w:space="4" w:color="auto"/>
          <w:bottom w:val="single" w:sz="4" w:space="1" w:color="auto"/>
          <w:right w:val="single" w:sz="4" w:space="4" w:color="auto"/>
        </w:pBdr>
        <w:shd w:val="clear" w:color="auto" w:fill="FBD4B4" w:themeFill="accent6" w:themeFillTint="66"/>
        <w:autoSpaceDE w:val="0"/>
        <w:autoSpaceDN w:val="0"/>
        <w:adjustRightInd w:val="0"/>
        <w:rPr>
          <w:rFonts w:cs="Times New Roman"/>
          <w:b/>
          <w:bCs/>
          <w:i/>
          <w:iCs/>
        </w:rPr>
      </w:pPr>
      <w:r w:rsidRPr="00FD0780">
        <w:rPr>
          <w:rFonts w:cs="Times New Roman"/>
          <w:b/>
          <w:bCs/>
          <w:i/>
          <w:iCs/>
        </w:rPr>
        <w:t xml:space="preserve">3. </w:t>
      </w:r>
      <w:r>
        <w:rPr>
          <w:rFonts w:cs="Times New Roman"/>
          <w:b/>
          <w:bCs/>
          <w:i/>
          <w:iCs/>
        </w:rPr>
        <w:t xml:space="preserve">Den Kirchenraum verstehen und </w:t>
      </w:r>
      <w:r w:rsidRPr="00FD0780">
        <w:rPr>
          <w:rFonts w:cs="Times New Roman"/>
          <w:b/>
          <w:bCs/>
          <w:i/>
          <w:iCs/>
        </w:rPr>
        <w:t>Konfessionsspezifika wahrnehmen</w:t>
      </w:r>
    </w:p>
    <w:p w14:paraId="52AC80A0" w14:textId="635F560D" w:rsidR="00535F23" w:rsidRPr="006239EF" w:rsidRDefault="00535F23" w:rsidP="00337B25">
      <w:pPr>
        <w:pStyle w:val="Listenabsatz"/>
        <w:numPr>
          <w:ilvl w:val="0"/>
          <w:numId w:val="8"/>
        </w:numPr>
        <w:suppressLineNumbers w:val="0"/>
        <w:autoSpaceDE w:val="0"/>
        <w:autoSpaceDN w:val="0"/>
        <w:adjustRightInd w:val="0"/>
        <w:spacing w:after="160" w:line="259" w:lineRule="auto"/>
        <w:rPr>
          <w:rFonts w:cs="Times New Roman"/>
          <w:b/>
          <w:bCs/>
          <w:i/>
          <w:iCs/>
        </w:rPr>
      </w:pPr>
      <w:r>
        <w:rPr>
          <w:rFonts w:cs="Times New Roman"/>
          <w:b/>
          <w:bCs/>
          <w:i/>
          <w:iCs/>
        </w:rPr>
        <w:t>Impulse zum Verständnis der Kirche</w:t>
      </w:r>
    </w:p>
    <w:p w14:paraId="3ECF5E14" w14:textId="77777777" w:rsidR="00535F23"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sidRPr="006223A5">
        <w:rPr>
          <w:rFonts w:cs="Times New Roman"/>
        </w:rPr>
        <w:t xml:space="preserve">theologische Deutung </w:t>
      </w:r>
      <w:r>
        <w:rPr>
          <w:rFonts w:cs="Times New Roman"/>
        </w:rPr>
        <w:t>einzelner Aspekte der Kirche, z.B.</w:t>
      </w:r>
    </w:p>
    <w:p w14:paraId="34590AF2" w14:textId="77777777" w:rsidR="00535F23" w:rsidRPr="006223A5" w:rsidRDefault="00535F23" w:rsidP="00337B25">
      <w:pPr>
        <w:pStyle w:val="Listenabsatz"/>
        <w:numPr>
          <w:ilvl w:val="1"/>
          <w:numId w:val="9"/>
        </w:numPr>
        <w:suppressLineNumbers w:val="0"/>
        <w:autoSpaceDE w:val="0"/>
        <w:autoSpaceDN w:val="0"/>
        <w:adjustRightInd w:val="0"/>
        <w:spacing w:after="160" w:line="259" w:lineRule="auto"/>
        <w:ind w:left="1775" w:hanging="357"/>
        <w:rPr>
          <w:rFonts w:cs="Times New Roman"/>
        </w:rPr>
      </w:pPr>
      <w:r w:rsidRPr="006223A5">
        <w:rPr>
          <w:rFonts w:cs="Times New Roman"/>
        </w:rPr>
        <w:t xml:space="preserve"> Himmelsrichtungen</w:t>
      </w:r>
    </w:p>
    <w:p w14:paraId="5705AC0C" w14:textId="5B7510DB" w:rsidR="00535F23" w:rsidRPr="006223A5" w:rsidRDefault="00535F23" w:rsidP="00337B25">
      <w:pPr>
        <w:pStyle w:val="Listenabsatz"/>
        <w:numPr>
          <w:ilvl w:val="1"/>
          <w:numId w:val="9"/>
        </w:numPr>
        <w:suppressLineNumbers w:val="0"/>
        <w:autoSpaceDE w:val="0"/>
        <w:autoSpaceDN w:val="0"/>
        <w:adjustRightInd w:val="0"/>
        <w:spacing w:after="160" w:line="259" w:lineRule="auto"/>
        <w:ind w:left="1775" w:hanging="357"/>
        <w:rPr>
          <w:rFonts w:cs="Times New Roman"/>
        </w:rPr>
      </w:pPr>
      <w:r w:rsidRPr="006223A5">
        <w:rPr>
          <w:rFonts w:cs="Times New Roman"/>
        </w:rPr>
        <w:t>Darstellungen der Fenster</w:t>
      </w:r>
    </w:p>
    <w:p w14:paraId="0FA622CD" w14:textId="77777777" w:rsidR="00535F23" w:rsidRPr="006223A5" w:rsidRDefault="00535F23" w:rsidP="00337B25">
      <w:pPr>
        <w:pStyle w:val="Listenabsatz"/>
        <w:numPr>
          <w:ilvl w:val="1"/>
          <w:numId w:val="9"/>
        </w:numPr>
        <w:suppressLineNumbers w:val="0"/>
        <w:autoSpaceDE w:val="0"/>
        <w:autoSpaceDN w:val="0"/>
        <w:adjustRightInd w:val="0"/>
        <w:spacing w:after="160" w:line="259" w:lineRule="auto"/>
        <w:ind w:left="1775" w:hanging="357"/>
        <w:rPr>
          <w:rFonts w:cs="Times New Roman"/>
        </w:rPr>
      </w:pPr>
      <w:r w:rsidRPr="006223A5">
        <w:rPr>
          <w:rFonts w:cs="Times New Roman"/>
        </w:rPr>
        <w:t>Darstellungen der Skulpturen</w:t>
      </w:r>
    </w:p>
    <w:p w14:paraId="7391CF29" w14:textId="35147D1F" w:rsidR="00535F23" w:rsidRPr="006223A5" w:rsidRDefault="00535F23" w:rsidP="00337B25">
      <w:pPr>
        <w:pStyle w:val="Listenabsatz"/>
        <w:numPr>
          <w:ilvl w:val="1"/>
          <w:numId w:val="9"/>
        </w:numPr>
        <w:suppressLineNumbers w:val="0"/>
        <w:autoSpaceDE w:val="0"/>
        <w:autoSpaceDN w:val="0"/>
        <w:adjustRightInd w:val="0"/>
        <w:spacing w:after="160" w:line="259" w:lineRule="auto"/>
        <w:ind w:left="1775" w:hanging="357"/>
        <w:rPr>
          <w:rFonts w:cs="Times New Roman"/>
        </w:rPr>
      </w:pPr>
      <w:r>
        <w:rPr>
          <w:rFonts w:cs="Times New Roman"/>
        </w:rPr>
        <w:t>Heiligenfiguren (z.B. Dialog schreiben lassen)</w:t>
      </w:r>
    </w:p>
    <w:p w14:paraId="3BC55D0B" w14:textId="77777777" w:rsidR="00535F23" w:rsidRPr="005B121F"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sidRPr="006223A5">
        <w:rPr>
          <w:rFonts w:cs="Times New Roman"/>
        </w:rPr>
        <w:t xml:space="preserve">in einen vorgegebenen Grundriss verschiedene </w:t>
      </w:r>
      <w:r>
        <w:rPr>
          <w:rFonts w:cs="Times New Roman"/>
        </w:rPr>
        <w:t>(</w:t>
      </w:r>
      <w:r w:rsidRPr="006223A5">
        <w:rPr>
          <w:rFonts w:cs="Times New Roman"/>
        </w:rPr>
        <w:t>liturgische</w:t>
      </w:r>
      <w:r>
        <w:rPr>
          <w:rFonts w:cs="Times New Roman"/>
        </w:rPr>
        <w:t>)</w:t>
      </w:r>
      <w:r w:rsidRPr="006223A5">
        <w:rPr>
          <w:rFonts w:cs="Times New Roman"/>
        </w:rPr>
        <w:t xml:space="preserve"> Orte eintragen lassen</w:t>
      </w:r>
    </w:p>
    <w:p w14:paraId="1D8F404C" w14:textId="6E10E6C0" w:rsidR="00535F23" w:rsidRPr="006223A5"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sidRPr="006223A5">
        <w:rPr>
          <w:rFonts w:cs="Times New Roman"/>
        </w:rPr>
        <w:t>Entdecken des theologischen Raumprogramms der Kirche (z.B. Burg, Weg, Zelt, Schiff …)</w:t>
      </w:r>
    </w:p>
    <w:p w14:paraId="1BA25A29" w14:textId="19714173" w:rsidR="00535F23" w:rsidRPr="006239EF" w:rsidRDefault="00535F23" w:rsidP="00337B25">
      <w:pPr>
        <w:pStyle w:val="Listenabsatz"/>
        <w:numPr>
          <w:ilvl w:val="0"/>
          <w:numId w:val="8"/>
        </w:numPr>
        <w:suppressLineNumbers w:val="0"/>
        <w:autoSpaceDE w:val="0"/>
        <w:autoSpaceDN w:val="0"/>
        <w:adjustRightInd w:val="0"/>
        <w:spacing w:after="160" w:line="259" w:lineRule="auto"/>
        <w:rPr>
          <w:rFonts w:cs="Times New Roman"/>
          <w:b/>
          <w:bCs/>
          <w:i/>
          <w:iCs/>
        </w:rPr>
      </w:pPr>
      <w:r w:rsidRPr="006239EF">
        <w:rPr>
          <w:rFonts w:cs="Times New Roman"/>
          <w:b/>
          <w:bCs/>
          <w:i/>
          <w:iCs/>
        </w:rPr>
        <w:t>Impulse zum Entdecken konfessionsspezifische Aspekte</w:t>
      </w:r>
    </w:p>
    <w:p w14:paraId="3E69935D" w14:textId="77777777" w:rsidR="00535F23"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Pr>
          <w:rFonts w:cs="Times New Roman"/>
        </w:rPr>
        <w:t>Katholisch:</w:t>
      </w:r>
    </w:p>
    <w:p w14:paraId="734720A9" w14:textId="77777777" w:rsidR="00535F23" w:rsidRDefault="00535F23" w:rsidP="00337B25">
      <w:pPr>
        <w:pStyle w:val="Listenabsatz"/>
        <w:numPr>
          <w:ilvl w:val="1"/>
          <w:numId w:val="9"/>
        </w:numPr>
        <w:suppressLineNumbers w:val="0"/>
        <w:autoSpaceDE w:val="0"/>
        <w:autoSpaceDN w:val="0"/>
        <w:adjustRightInd w:val="0"/>
        <w:spacing w:after="160" w:line="259" w:lineRule="auto"/>
        <w:ind w:left="1775" w:hanging="357"/>
        <w:rPr>
          <w:rFonts w:cs="Times New Roman"/>
        </w:rPr>
      </w:pPr>
      <w:r>
        <w:rPr>
          <w:rFonts w:cs="Times New Roman"/>
        </w:rPr>
        <w:t>Tabernakel</w:t>
      </w:r>
    </w:p>
    <w:p w14:paraId="0ABCF759" w14:textId="77777777" w:rsidR="00535F23" w:rsidRDefault="00535F23" w:rsidP="00337B25">
      <w:pPr>
        <w:pStyle w:val="Listenabsatz"/>
        <w:numPr>
          <w:ilvl w:val="1"/>
          <w:numId w:val="9"/>
        </w:numPr>
        <w:suppressLineNumbers w:val="0"/>
        <w:autoSpaceDE w:val="0"/>
        <w:autoSpaceDN w:val="0"/>
        <w:adjustRightInd w:val="0"/>
        <w:spacing w:after="160" w:line="259" w:lineRule="auto"/>
        <w:ind w:left="1775" w:hanging="357"/>
        <w:rPr>
          <w:rFonts w:cs="Times New Roman"/>
        </w:rPr>
      </w:pPr>
      <w:r>
        <w:rPr>
          <w:rFonts w:cs="Times New Roman"/>
        </w:rPr>
        <w:t>Ewiges Licht</w:t>
      </w:r>
    </w:p>
    <w:p w14:paraId="0E69BFDE" w14:textId="77777777" w:rsidR="00535F23" w:rsidRDefault="00535F23" w:rsidP="00337B25">
      <w:pPr>
        <w:pStyle w:val="Listenabsatz"/>
        <w:numPr>
          <w:ilvl w:val="1"/>
          <w:numId w:val="9"/>
        </w:numPr>
        <w:suppressLineNumbers w:val="0"/>
        <w:autoSpaceDE w:val="0"/>
        <w:autoSpaceDN w:val="0"/>
        <w:adjustRightInd w:val="0"/>
        <w:spacing w:after="160" w:line="259" w:lineRule="auto"/>
        <w:ind w:left="1775" w:hanging="357"/>
        <w:rPr>
          <w:rFonts w:cs="Times New Roman"/>
        </w:rPr>
      </w:pPr>
      <w:r>
        <w:rPr>
          <w:rFonts w:cs="Times New Roman"/>
        </w:rPr>
        <w:t>Beichtstühle</w:t>
      </w:r>
    </w:p>
    <w:p w14:paraId="09F25369" w14:textId="77777777" w:rsidR="00535F23" w:rsidRDefault="00535F23" w:rsidP="00337B25">
      <w:pPr>
        <w:pStyle w:val="Listenabsatz"/>
        <w:numPr>
          <w:ilvl w:val="1"/>
          <w:numId w:val="9"/>
        </w:numPr>
        <w:suppressLineNumbers w:val="0"/>
        <w:autoSpaceDE w:val="0"/>
        <w:autoSpaceDN w:val="0"/>
        <w:adjustRightInd w:val="0"/>
        <w:spacing w:after="160" w:line="259" w:lineRule="auto"/>
        <w:ind w:left="1775" w:hanging="357"/>
        <w:rPr>
          <w:rFonts w:cs="Times New Roman"/>
        </w:rPr>
      </w:pPr>
      <w:r>
        <w:rPr>
          <w:rFonts w:cs="Times New Roman"/>
        </w:rPr>
        <w:t xml:space="preserve">Marienaltar </w:t>
      </w:r>
    </w:p>
    <w:p w14:paraId="3076999E" w14:textId="28E88942" w:rsidR="00535F23" w:rsidRDefault="00535F23" w:rsidP="00337B25">
      <w:pPr>
        <w:pStyle w:val="Listenabsatz"/>
        <w:numPr>
          <w:ilvl w:val="1"/>
          <w:numId w:val="9"/>
        </w:numPr>
        <w:suppressLineNumbers w:val="0"/>
        <w:autoSpaceDE w:val="0"/>
        <w:autoSpaceDN w:val="0"/>
        <w:adjustRightInd w:val="0"/>
        <w:spacing w:after="160" w:line="259" w:lineRule="auto"/>
        <w:ind w:left="1775" w:hanging="357"/>
        <w:rPr>
          <w:rFonts w:cs="Times New Roman"/>
        </w:rPr>
      </w:pPr>
      <w:r>
        <w:rPr>
          <w:rFonts w:cs="Times New Roman"/>
        </w:rPr>
        <w:t>…</w:t>
      </w:r>
    </w:p>
    <w:p w14:paraId="50F01E43" w14:textId="77777777" w:rsidR="00535F23"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Pr>
          <w:rFonts w:cs="Times New Roman"/>
        </w:rPr>
        <w:t>Evangelisch</w:t>
      </w:r>
    </w:p>
    <w:p w14:paraId="26C5BE58" w14:textId="77777777" w:rsidR="00535F23" w:rsidRDefault="00535F23" w:rsidP="00337B25">
      <w:pPr>
        <w:pStyle w:val="Listenabsatz"/>
        <w:numPr>
          <w:ilvl w:val="1"/>
          <w:numId w:val="9"/>
        </w:numPr>
        <w:suppressLineNumbers w:val="0"/>
        <w:autoSpaceDE w:val="0"/>
        <w:autoSpaceDN w:val="0"/>
        <w:adjustRightInd w:val="0"/>
        <w:spacing w:after="160" w:line="259" w:lineRule="auto"/>
        <w:ind w:left="1775" w:hanging="357"/>
        <w:rPr>
          <w:rFonts w:cs="Times New Roman"/>
        </w:rPr>
      </w:pPr>
      <w:r>
        <w:rPr>
          <w:rFonts w:cs="Times New Roman"/>
        </w:rPr>
        <w:t>Kanzel</w:t>
      </w:r>
    </w:p>
    <w:p w14:paraId="0B23ECD2" w14:textId="771F7ECF" w:rsidR="00535F23" w:rsidRDefault="00535F23" w:rsidP="00337B25">
      <w:pPr>
        <w:pStyle w:val="Listenabsatz"/>
        <w:numPr>
          <w:ilvl w:val="1"/>
          <w:numId w:val="9"/>
        </w:numPr>
        <w:suppressLineNumbers w:val="0"/>
        <w:autoSpaceDE w:val="0"/>
        <w:autoSpaceDN w:val="0"/>
        <w:adjustRightInd w:val="0"/>
        <w:spacing w:after="160" w:line="259" w:lineRule="auto"/>
        <w:ind w:left="1775" w:hanging="357"/>
        <w:rPr>
          <w:rFonts w:cs="Times New Roman"/>
        </w:rPr>
      </w:pPr>
      <w:r>
        <w:rPr>
          <w:rFonts w:cs="Times New Roman"/>
        </w:rPr>
        <w:lastRenderedPageBreak/>
        <w:t>Bibel auf dem Altar</w:t>
      </w:r>
    </w:p>
    <w:p w14:paraId="60CE9E76" w14:textId="1E851C46" w:rsidR="00535F23" w:rsidRPr="00FC1432" w:rsidRDefault="00535F23" w:rsidP="00FC1432">
      <w:pPr>
        <w:pStyle w:val="Listenabsatz"/>
        <w:numPr>
          <w:ilvl w:val="1"/>
          <w:numId w:val="9"/>
        </w:numPr>
        <w:suppressLineNumbers w:val="0"/>
        <w:autoSpaceDE w:val="0"/>
        <w:autoSpaceDN w:val="0"/>
        <w:adjustRightInd w:val="0"/>
        <w:spacing w:after="160" w:line="259" w:lineRule="auto"/>
        <w:ind w:left="1775" w:hanging="357"/>
        <w:rPr>
          <w:rFonts w:cs="Times New Roman"/>
        </w:rPr>
      </w:pPr>
      <w:r>
        <w:rPr>
          <w:rFonts w:cs="Times New Roman"/>
        </w:rPr>
        <w:t>…</w:t>
      </w:r>
    </w:p>
    <w:p w14:paraId="71A1F419" w14:textId="0E50D49F" w:rsidR="00535F23" w:rsidRPr="00AF6162" w:rsidRDefault="00535F23" w:rsidP="00035798">
      <w:pPr>
        <w:pBdr>
          <w:top w:val="single" w:sz="4" w:space="1" w:color="auto"/>
          <w:left w:val="single" w:sz="4" w:space="4" w:color="auto"/>
          <w:bottom w:val="single" w:sz="4" w:space="1" w:color="auto"/>
          <w:right w:val="single" w:sz="4" w:space="4" w:color="auto"/>
        </w:pBdr>
        <w:shd w:val="clear" w:color="auto" w:fill="FBD4B4" w:themeFill="accent6" w:themeFillTint="66"/>
        <w:autoSpaceDE w:val="0"/>
        <w:autoSpaceDN w:val="0"/>
        <w:adjustRightInd w:val="0"/>
        <w:rPr>
          <w:rFonts w:cs="Times New Roman"/>
          <w:b/>
          <w:bCs/>
          <w:i/>
          <w:iCs/>
        </w:rPr>
      </w:pPr>
      <w:r>
        <w:rPr>
          <w:rFonts w:cs="Times New Roman"/>
          <w:b/>
          <w:bCs/>
          <w:i/>
          <w:iCs/>
        </w:rPr>
        <w:t>4. Die Bedeutung des Kirchenraums für den Glauben entdecken und gestalten</w:t>
      </w:r>
    </w:p>
    <w:p w14:paraId="6D1E5E1D" w14:textId="7A22EC09" w:rsidR="00535F23" w:rsidRPr="006223A5" w:rsidRDefault="00535F23" w:rsidP="00337B25">
      <w:pPr>
        <w:pStyle w:val="Listenabsatz"/>
        <w:numPr>
          <w:ilvl w:val="0"/>
          <w:numId w:val="8"/>
        </w:numPr>
        <w:suppressLineNumbers w:val="0"/>
        <w:autoSpaceDE w:val="0"/>
        <w:autoSpaceDN w:val="0"/>
        <w:adjustRightInd w:val="0"/>
        <w:spacing w:after="160" w:line="259" w:lineRule="auto"/>
        <w:rPr>
          <w:rFonts w:cs="Times New Roman"/>
          <w:b/>
          <w:bCs/>
          <w:i/>
          <w:iCs/>
        </w:rPr>
      </w:pPr>
      <w:r>
        <w:rPr>
          <w:rFonts w:cs="Times New Roman"/>
          <w:b/>
          <w:bCs/>
          <w:i/>
          <w:iCs/>
        </w:rPr>
        <w:t xml:space="preserve">Fokus: Der Kirchenraum als spirituellen Ort </w:t>
      </w:r>
      <w:proofErr w:type="gramStart"/>
      <w:r>
        <w:rPr>
          <w:rFonts w:cs="Times New Roman"/>
          <w:b/>
          <w:bCs/>
          <w:i/>
          <w:iCs/>
        </w:rPr>
        <w:t>erfahren</w:t>
      </w:r>
      <w:proofErr w:type="gramEnd"/>
    </w:p>
    <w:p w14:paraId="410D6244" w14:textId="77777777" w:rsidR="00535F23" w:rsidRPr="006223A5"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sidRPr="006223A5">
        <w:rPr>
          <w:rFonts w:cs="Times New Roman"/>
        </w:rPr>
        <w:t>Stille-Übungen</w:t>
      </w:r>
    </w:p>
    <w:p w14:paraId="397F9B8D" w14:textId="77777777" w:rsidR="00535F23" w:rsidRPr="006223A5"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sidRPr="006223A5">
        <w:rPr>
          <w:rFonts w:cs="Times New Roman"/>
        </w:rPr>
        <w:t>sich um den Altar versammeln</w:t>
      </w:r>
    </w:p>
    <w:p w14:paraId="6F7F49AF" w14:textId="77777777" w:rsidR="00535F23" w:rsidRPr="006223A5"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sidRPr="006223A5">
        <w:rPr>
          <w:rFonts w:cs="Times New Roman"/>
        </w:rPr>
        <w:t>Gebete und Impulse auslegen, Schülerinnen und Schüler wählen Gebete aus und kommen darüber ins Gespräch</w:t>
      </w:r>
    </w:p>
    <w:p w14:paraId="013ABA23" w14:textId="28C60956" w:rsidR="00535F23" w:rsidRPr="006223A5"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sidRPr="006223A5">
        <w:rPr>
          <w:rFonts w:cs="Times New Roman"/>
        </w:rPr>
        <w:t>Biblische Texte oder Gebete vom Ambo aus vorlesen lassen und bewusst wahrnehmen</w:t>
      </w:r>
    </w:p>
    <w:p w14:paraId="4503720F" w14:textId="5060E9A7" w:rsidR="00535F23" w:rsidRPr="006223A5"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sidRPr="006223A5">
        <w:rPr>
          <w:rFonts w:cs="Times New Roman"/>
        </w:rPr>
        <w:t>Erfahrung von Licht und Dunkelheit</w:t>
      </w:r>
    </w:p>
    <w:p w14:paraId="303B7CC6" w14:textId="30F09B76" w:rsidR="00535F23" w:rsidRPr="006223A5"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sidRPr="006223A5">
        <w:rPr>
          <w:rFonts w:cs="Times New Roman"/>
        </w:rPr>
        <w:t>Tauferinnerung am Taufstein, bewusstes Sich-Bekreuzigen</w:t>
      </w:r>
    </w:p>
    <w:p w14:paraId="752E7644" w14:textId="1988D802" w:rsidR="00535F23" w:rsidRPr="006223A5"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sidRPr="006223A5">
        <w:rPr>
          <w:rFonts w:cs="Times New Roman"/>
        </w:rPr>
        <w:t>sich gegenseitig den Segen zusprechen</w:t>
      </w:r>
    </w:p>
    <w:p w14:paraId="127C13B4" w14:textId="77777777" w:rsidR="00535F23" w:rsidRDefault="00535F23" w:rsidP="00337B25">
      <w:pPr>
        <w:pStyle w:val="Listenabsatz"/>
        <w:numPr>
          <w:ilvl w:val="1"/>
          <w:numId w:val="8"/>
        </w:numPr>
        <w:suppressLineNumbers w:val="0"/>
        <w:autoSpaceDE w:val="0"/>
        <w:autoSpaceDN w:val="0"/>
        <w:adjustRightInd w:val="0"/>
        <w:spacing w:after="160" w:line="259" w:lineRule="auto"/>
        <w:rPr>
          <w:rFonts w:cs="Times New Roman"/>
        </w:rPr>
      </w:pPr>
      <w:r w:rsidRPr="006223A5">
        <w:rPr>
          <w:rFonts w:cs="Times New Roman"/>
        </w:rPr>
        <w:t>gemeinsam aus der Kirche ausziehen</w:t>
      </w:r>
    </w:p>
    <w:p w14:paraId="3D0CA3C0" w14:textId="31D38BE9" w:rsidR="00535F23" w:rsidRPr="00E24108" w:rsidRDefault="00535F23" w:rsidP="00337B25">
      <w:pPr>
        <w:pStyle w:val="Listenabsatz"/>
        <w:numPr>
          <w:ilvl w:val="0"/>
          <w:numId w:val="8"/>
        </w:numPr>
        <w:suppressLineNumbers w:val="0"/>
        <w:autoSpaceDE w:val="0"/>
        <w:autoSpaceDN w:val="0"/>
        <w:adjustRightInd w:val="0"/>
        <w:spacing w:after="160" w:line="259" w:lineRule="auto"/>
        <w:rPr>
          <w:rFonts w:cs="Times New Roman"/>
          <w:b/>
          <w:bCs/>
        </w:rPr>
      </w:pPr>
      <w:r>
        <w:rPr>
          <w:rFonts w:cs="Times New Roman"/>
          <w:b/>
          <w:bCs/>
          <w:i/>
          <w:iCs/>
        </w:rPr>
        <w:t>Fokus: Den Kirchenraum als Ort konfessionell geprägten Glaubens wahrnehmen</w:t>
      </w:r>
    </w:p>
    <w:p w14:paraId="28F2E1E8" w14:textId="77777777" w:rsidR="00535F23" w:rsidRPr="00E24108" w:rsidRDefault="00535F23" w:rsidP="00337B25">
      <w:pPr>
        <w:pStyle w:val="Listenabsatz"/>
        <w:numPr>
          <w:ilvl w:val="1"/>
          <w:numId w:val="8"/>
        </w:numPr>
        <w:suppressLineNumbers w:val="0"/>
        <w:autoSpaceDE w:val="0"/>
        <w:autoSpaceDN w:val="0"/>
        <w:adjustRightInd w:val="0"/>
        <w:spacing w:after="160" w:line="259" w:lineRule="auto"/>
        <w:rPr>
          <w:rFonts w:cs="Times New Roman"/>
          <w:b/>
          <w:bCs/>
        </w:rPr>
      </w:pPr>
      <w:r>
        <w:rPr>
          <w:rFonts w:cs="Times New Roman"/>
        </w:rPr>
        <w:t>Interviews mit Menschen, für die die konkrete Kirche eine Bedeutung hat</w:t>
      </w:r>
    </w:p>
    <w:p w14:paraId="08D13D01" w14:textId="77777777" w:rsidR="00535F23" w:rsidRPr="00E24108" w:rsidRDefault="00535F23" w:rsidP="00337B25">
      <w:pPr>
        <w:pStyle w:val="Listenabsatz"/>
        <w:numPr>
          <w:ilvl w:val="2"/>
          <w:numId w:val="8"/>
        </w:numPr>
        <w:suppressLineNumbers w:val="0"/>
        <w:autoSpaceDE w:val="0"/>
        <w:autoSpaceDN w:val="0"/>
        <w:adjustRightInd w:val="0"/>
        <w:spacing w:after="160" w:line="259" w:lineRule="auto"/>
        <w:rPr>
          <w:rFonts w:cs="Times New Roman"/>
          <w:b/>
          <w:bCs/>
        </w:rPr>
      </w:pPr>
      <w:r>
        <w:rPr>
          <w:rFonts w:cs="Times New Roman"/>
        </w:rPr>
        <w:t>Z.B. Erfahrungen mit Gottesdiensten und anderen Veranstaltungen in der Kirche</w:t>
      </w:r>
    </w:p>
    <w:p w14:paraId="5E1DF9EC" w14:textId="77777777" w:rsidR="00535F23" w:rsidRPr="00596D21" w:rsidRDefault="00535F23" w:rsidP="00337B25">
      <w:pPr>
        <w:pStyle w:val="Listenabsatz"/>
        <w:numPr>
          <w:ilvl w:val="2"/>
          <w:numId w:val="8"/>
        </w:numPr>
        <w:suppressLineNumbers w:val="0"/>
        <w:autoSpaceDE w:val="0"/>
        <w:autoSpaceDN w:val="0"/>
        <w:adjustRightInd w:val="0"/>
        <w:spacing w:after="160" w:line="259" w:lineRule="auto"/>
        <w:rPr>
          <w:rFonts w:cs="Times New Roman"/>
          <w:b/>
          <w:bCs/>
        </w:rPr>
      </w:pPr>
      <w:r>
        <w:rPr>
          <w:rFonts w:cs="Times New Roman"/>
        </w:rPr>
        <w:t>Biographische Erinnerungen (Taufe, Erstkommunion, Konfirmation etc.)</w:t>
      </w:r>
    </w:p>
    <w:p w14:paraId="3F09B32B" w14:textId="77777777" w:rsidR="00535F23" w:rsidRPr="00596D21" w:rsidRDefault="00535F23" w:rsidP="00337B25">
      <w:pPr>
        <w:pStyle w:val="Listenabsatz"/>
        <w:numPr>
          <w:ilvl w:val="2"/>
          <w:numId w:val="8"/>
        </w:numPr>
        <w:suppressLineNumbers w:val="0"/>
        <w:autoSpaceDE w:val="0"/>
        <w:autoSpaceDN w:val="0"/>
        <w:adjustRightInd w:val="0"/>
        <w:spacing w:after="160" w:line="259" w:lineRule="auto"/>
        <w:rPr>
          <w:rFonts w:cs="Times New Roman"/>
          <w:b/>
          <w:bCs/>
        </w:rPr>
      </w:pPr>
      <w:r>
        <w:rPr>
          <w:rFonts w:cs="Times New Roman"/>
        </w:rPr>
        <w:t>Kirche als Ort des persönlichen Gebetes</w:t>
      </w:r>
    </w:p>
    <w:p w14:paraId="722B49B1" w14:textId="3DF38385" w:rsidR="00535F23" w:rsidRPr="00596D21" w:rsidRDefault="00535F23" w:rsidP="00337B25">
      <w:pPr>
        <w:pStyle w:val="Listenabsatz"/>
        <w:numPr>
          <w:ilvl w:val="2"/>
          <w:numId w:val="8"/>
        </w:numPr>
        <w:suppressLineNumbers w:val="0"/>
        <w:autoSpaceDE w:val="0"/>
        <w:autoSpaceDN w:val="0"/>
        <w:adjustRightInd w:val="0"/>
        <w:spacing w:after="160" w:line="259" w:lineRule="auto"/>
        <w:rPr>
          <w:rFonts w:cs="Times New Roman"/>
          <w:b/>
          <w:bCs/>
        </w:rPr>
      </w:pPr>
      <w:r>
        <w:rPr>
          <w:rFonts w:cs="Times New Roman"/>
        </w:rPr>
        <w:t>Lieblingsorte etc.</w:t>
      </w:r>
    </w:p>
    <w:p w14:paraId="01B6F9AD" w14:textId="420967FF" w:rsidR="00535F23" w:rsidRPr="00596D21" w:rsidRDefault="00535F23" w:rsidP="00337B25">
      <w:pPr>
        <w:pStyle w:val="Listenabsatz"/>
        <w:numPr>
          <w:ilvl w:val="2"/>
          <w:numId w:val="8"/>
        </w:numPr>
        <w:suppressLineNumbers w:val="0"/>
        <w:autoSpaceDE w:val="0"/>
        <w:autoSpaceDN w:val="0"/>
        <w:adjustRightInd w:val="0"/>
        <w:spacing w:after="160" w:line="259" w:lineRule="auto"/>
        <w:rPr>
          <w:rFonts w:cs="Times New Roman"/>
          <w:b/>
          <w:bCs/>
        </w:rPr>
      </w:pPr>
      <w:r>
        <w:rPr>
          <w:rFonts w:cs="Times New Roman"/>
        </w:rPr>
        <w:t>Wie sich mein Bezug zu dieser Kirche entwickelt hat</w:t>
      </w:r>
    </w:p>
    <w:p w14:paraId="63950463" w14:textId="77777777" w:rsidR="00535F23" w:rsidRPr="00596D21" w:rsidRDefault="00535F23" w:rsidP="00337B25">
      <w:pPr>
        <w:pStyle w:val="Listenabsatz"/>
        <w:numPr>
          <w:ilvl w:val="1"/>
          <w:numId w:val="8"/>
        </w:numPr>
        <w:suppressLineNumbers w:val="0"/>
        <w:autoSpaceDE w:val="0"/>
        <w:autoSpaceDN w:val="0"/>
        <w:adjustRightInd w:val="0"/>
        <w:spacing w:after="160" w:line="259" w:lineRule="auto"/>
        <w:rPr>
          <w:rFonts w:cs="Times New Roman"/>
          <w:b/>
          <w:bCs/>
        </w:rPr>
      </w:pPr>
      <w:r>
        <w:rPr>
          <w:rFonts w:cs="Times New Roman"/>
        </w:rPr>
        <w:t>Interviews mit Mitarbeiterinnen und Mitarbeiter der Kirchengemeinde</w:t>
      </w:r>
    </w:p>
    <w:p w14:paraId="66D6400D" w14:textId="7DE783F0" w:rsidR="00535F23" w:rsidRPr="00596D21" w:rsidRDefault="00535F23" w:rsidP="00337B25">
      <w:pPr>
        <w:pStyle w:val="Listenabsatz"/>
        <w:numPr>
          <w:ilvl w:val="2"/>
          <w:numId w:val="8"/>
        </w:numPr>
        <w:suppressLineNumbers w:val="0"/>
        <w:autoSpaceDE w:val="0"/>
        <w:autoSpaceDN w:val="0"/>
        <w:adjustRightInd w:val="0"/>
        <w:spacing w:after="160" w:line="259" w:lineRule="auto"/>
        <w:rPr>
          <w:rFonts w:cs="Times New Roman"/>
          <w:b/>
          <w:bCs/>
        </w:rPr>
      </w:pPr>
      <w:r>
        <w:rPr>
          <w:rFonts w:cs="Times New Roman"/>
        </w:rPr>
        <w:t>Hauptamtliche in der Seelsorge: Die Kirche als Gottesdienstort</w:t>
      </w:r>
    </w:p>
    <w:p w14:paraId="44642DC1" w14:textId="35BD9A61" w:rsidR="00535F23" w:rsidRPr="00596D21" w:rsidRDefault="00535F23" w:rsidP="00337B25">
      <w:pPr>
        <w:pStyle w:val="Listenabsatz"/>
        <w:numPr>
          <w:ilvl w:val="2"/>
          <w:numId w:val="8"/>
        </w:numPr>
        <w:suppressLineNumbers w:val="0"/>
        <w:autoSpaceDE w:val="0"/>
        <w:autoSpaceDN w:val="0"/>
        <w:adjustRightInd w:val="0"/>
        <w:spacing w:after="160" w:line="259" w:lineRule="auto"/>
        <w:rPr>
          <w:rFonts w:cs="Times New Roman"/>
          <w:b/>
          <w:bCs/>
        </w:rPr>
      </w:pPr>
      <w:r>
        <w:rPr>
          <w:rFonts w:cs="Times New Roman"/>
        </w:rPr>
        <w:t>Mesnerinnen und Mesner: Meine Arbeit in dieser Kirche</w:t>
      </w:r>
    </w:p>
    <w:p w14:paraId="68F1F77F" w14:textId="67ADC753" w:rsidR="00535F23" w:rsidRPr="00C12F1C" w:rsidRDefault="00535F23" w:rsidP="00C12F1C">
      <w:pPr>
        <w:pStyle w:val="Verweis"/>
      </w:pPr>
      <w:r w:rsidRPr="00C12F1C">
        <w:t>Unterrichtsbeispiel 2: „Modernes Mehrzweckgebäude oder heiliger Raum? – Annäherung an konfessionsspezifische Kirchenarchitektur (7/8)</w:t>
      </w:r>
    </w:p>
    <w:p w14:paraId="25B0C43D" w14:textId="45D84F62" w:rsidR="00535F23" w:rsidRPr="00C12F1C" w:rsidRDefault="00535F23" w:rsidP="00C12F1C">
      <w:pPr>
        <w:pStyle w:val="Verweis"/>
      </w:pPr>
      <w:r w:rsidRPr="00C12F1C">
        <w:t>Methodenblatt 2: „Eine Kirche ganzheitlich wahrnehmen“</w:t>
      </w:r>
    </w:p>
    <w:p w14:paraId="611B00F7" w14:textId="77777777" w:rsidR="00313FE3" w:rsidRDefault="00313FE3">
      <w:pPr>
        <w:suppressLineNumbers w:val="0"/>
        <w:spacing w:before="0" w:after="0" w:line="276" w:lineRule="auto"/>
        <w:rPr>
          <w:rFonts w:asciiTheme="majorHAnsi" w:eastAsiaTheme="majorEastAsia" w:hAnsiTheme="majorHAnsi" w:cstheme="majorBidi"/>
          <w:i/>
          <w:iCs/>
          <w:color w:val="365F91" w:themeColor="accent1" w:themeShade="BF"/>
        </w:rPr>
      </w:pPr>
      <w:r>
        <w:br w:type="page"/>
      </w:r>
    </w:p>
    <w:p w14:paraId="6785C6BB" w14:textId="166A3BC5" w:rsidR="00535F23" w:rsidRPr="006223A5" w:rsidRDefault="00535F23" w:rsidP="00035798">
      <w:pPr>
        <w:pStyle w:val="berschrift4"/>
      </w:pPr>
      <w:bookmarkStart w:id="25" w:name="_Toc226102032"/>
      <w:r w:rsidRPr="006223A5">
        <w:lastRenderedPageBreak/>
        <w:t>Liturgisches Lernen</w:t>
      </w:r>
      <w:bookmarkEnd w:id="25"/>
    </w:p>
    <w:p w14:paraId="1225E228" w14:textId="0483ADE4" w:rsidR="00535F23" w:rsidRPr="006223A5" w:rsidRDefault="00535F23" w:rsidP="00035798">
      <w:pPr>
        <w:spacing w:after="0"/>
      </w:pPr>
      <w:r>
        <w:t xml:space="preserve">Das liturgische Lernen folgt dem </w:t>
      </w:r>
      <w:r w:rsidRPr="006223A5">
        <w:t>Dreischritt des „Wahrnehmen – deuten – gestalten“: Liturgische Formen werden bewusst wahrgenommen, auf der Basis von Hintergrundwissen vertieft verstanden und gedeutet und in einem dritten Schritt im Hinblick auf mögliche eigene religiöse Vorstellungen überprüft, eventuell abgelehnt, in Gebrauch genommen oder bewusst transformiert.</w:t>
      </w:r>
    </w:p>
    <w:p w14:paraId="0DF8CD99" w14:textId="739A6572" w:rsidR="00535F23" w:rsidRDefault="00535F23" w:rsidP="00C12F1C">
      <w:pPr>
        <w:pStyle w:val="Verweis"/>
      </w:pPr>
      <w:r w:rsidRPr="00601188">
        <w:rPr>
          <w:u w:val="single"/>
        </w:rPr>
        <w:t xml:space="preserve">Unterrichtsbeispiel 3: </w:t>
      </w:r>
      <w:r w:rsidRPr="00961351">
        <w:t>Fronleichnamsprozession, Marienaltäre – oder nüchterne, intellektuelle Predigten? Eine Annäherung an ev. und rk</w:t>
      </w:r>
      <w:r w:rsidR="00FC1432">
        <w:t>.</w:t>
      </w:r>
      <w:r w:rsidRPr="00961351">
        <w:t xml:space="preserve"> Gottesdienst (9/10</w:t>
      </w:r>
      <w:r w:rsidRPr="006223A5">
        <w:t>)</w:t>
      </w:r>
    </w:p>
    <w:p w14:paraId="1CF4279F" w14:textId="4AB2B595" w:rsidR="00535F23" w:rsidRPr="006223A5" w:rsidRDefault="00535F23" w:rsidP="00C12F1C">
      <w:pPr>
        <w:pStyle w:val="Verweis"/>
      </w:pPr>
      <w:r w:rsidRPr="00601188">
        <w:rPr>
          <w:u w:val="single"/>
        </w:rPr>
        <w:t>Methodenblatt 3:</w:t>
      </w:r>
      <w:r>
        <w:t xml:space="preserve"> Liturgisches Lernen</w:t>
      </w:r>
    </w:p>
    <w:p w14:paraId="1E9F2A99" w14:textId="2ACB4727" w:rsidR="00535F23" w:rsidRPr="006223A5" w:rsidRDefault="00535F23" w:rsidP="00035798">
      <w:pPr>
        <w:pStyle w:val="berschrift3"/>
      </w:pPr>
      <w:bookmarkStart w:id="26" w:name="_Toc226102033"/>
      <w:r w:rsidRPr="006223A5">
        <w:t>Lernen an eigenen und fremden Biographien</w:t>
      </w:r>
      <w:bookmarkEnd w:id="26"/>
    </w:p>
    <w:p w14:paraId="23FD46D4" w14:textId="445DE7C7" w:rsidR="00535F23" w:rsidRPr="006223A5" w:rsidRDefault="00535F23" w:rsidP="00035798">
      <w:pPr>
        <w:pStyle w:val="berschrift4"/>
      </w:pPr>
      <w:r w:rsidRPr="006223A5">
        <w:t xml:space="preserve"> </w:t>
      </w:r>
      <w:bookmarkStart w:id="27" w:name="_Toc226102034"/>
      <w:r w:rsidRPr="006223A5">
        <w:t>Exploration der eigenen Biographie</w:t>
      </w:r>
      <w:bookmarkEnd w:id="27"/>
    </w:p>
    <w:p w14:paraId="4693098F" w14:textId="00DF0B50" w:rsidR="00535F23" w:rsidRDefault="00535F23" w:rsidP="00035798">
      <w:pPr>
        <w:spacing w:after="0"/>
      </w:pPr>
      <w:r>
        <w:t xml:space="preserve">Für die Selbstreflexion und Erforschung der eigenen </w:t>
      </w:r>
      <w:r w:rsidRPr="006223A5">
        <w:t>religiösen Prägung</w:t>
      </w:r>
      <w:r>
        <w:t xml:space="preserve"> an</w:t>
      </w:r>
      <w:r w:rsidRPr="006223A5">
        <w:t xml:space="preserve"> (z.B. Interview: „Warum haben meine Eltern mich katholisch taufen lassen?“)</w:t>
      </w:r>
      <w:r>
        <w:t xml:space="preserve"> bieten sich </w:t>
      </w:r>
      <w:r w:rsidRPr="006223A5">
        <w:t>zum Beispiel Lernaufgaben mit folgender Struktur</w:t>
      </w:r>
      <w:r>
        <w:t xml:space="preserve"> an</w:t>
      </w:r>
      <w:r w:rsidRPr="006223A5">
        <w:t xml:space="preserve">: (1) Annäherung ans Thema (2) </w:t>
      </w:r>
      <w:r>
        <w:t xml:space="preserve">Meine Biographie wahrnehmen und reflektieren </w:t>
      </w:r>
      <w:r w:rsidRPr="006223A5">
        <w:t>(3) Meine Erfahrungen verstehen (Text, Erläuterung etc</w:t>
      </w:r>
      <w:r w:rsidR="00596D21">
        <w:t>.</w:t>
      </w:r>
      <w:r w:rsidRPr="006223A5">
        <w:t>) (4) Die andere Konfession(en) kennenlernen, reflektieren (5) Stellung nehmen, mich entscheiden …</w:t>
      </w:r>
    </w:p>
    <w:p w14:paraId="11E284ED" w14:textId="2740ED5F" w:rsidR="00535F23" w:rsidRPr="006223A5" w:rsidRDefault="00535F23" w:rsidP="00035798">
      <w:pPr>
        <w:spacing w:after="0"/>
      </w:pPr>
      <w:r>
        <w:t xml:space="preserve">Auch authentische </w:t>
      </w:r>
      <w:r w:rsidRPr="006223A5">
        <w:t xml:space="preserve">Zeugnisse (Interviews mit Vertreterinnen </w:t>
      </w:r>
      <w:r>
        <w:t xml:space="preserve">und Vertreter </w:t>
      </w:r>
      <w:r w:rsidRPr="006223A5">
        <w:t>beider Konfessionen)</w:t>
      </w:r>
      <w:r>
        <w:t xml:space="preserve"> können in solchen Lernaufgaben ihren Platz finden.</w:t>
      </w:r>
    </w:p>
    <w:p w14:paraId="647ACAF4" w14:textId="59455344" w:rsidR="00535F23" w:rsidRPr="00C12F1C" w:rsidRDefault="00535F23" w:rsidP="00C12F1C">
      <w:pPr>
        <w:pStyle w:val="Verweis"/>
      </w:pPr>
      <w:r w:rsidRPr="00C12F1C">
        <w:t>Methodenblatt 4.1: Auf der Suche nach meiner eigenen konfessionellen Prägung</w:t>
      </w:r>
    </w:p>
    <w:p w14:paraId="55C8E641" w14:textId="07C1BF94" w:rsidR="00535F23" w:rsidRPr="00C12F1C" w:rsidRDefault="00535F23" w:rsidP="00C12F1C">
      <w:pPr>
        <w:pStyle w:val="Verweis"/>
      </w:pPr>
      <w:r w:rsidRPr="00C12F1C">
        <w:t>Unterrichtsbeispiel 4.1: Lernaufgabe: Warum bin ich eigentlich …?</w:t>
      </w:r>
    </w:p>
    <w:p w14:paraId="1EC617C2" w14:textId="2EDF3722" w:rsidR="00535F23" w:rsidRPr="006223A5" w:rsidRDefault="00535F23" w:rsidP="00035798">
      <w:pPr>
        <w:pStyle w:val="berschrift4"/>
      </w:pPr>
      <w:bookmarkStart w:id="28" w:name="_Toc226102035"/>
      <w:r w:rsidRPr="006223A5">
        <w:t xml:space="preserve">Lernen an fremden Biographien </w:t>
      </w:r>
      <w:r>
        <w:t xml:space="preserve">– </w:t>
      </w:r>
      <w:proofErr w:type="spellStart"/>
      <w:r>
        <w:t>Local</w:t>
      </w:r>
      <w:proofErr w:type="spellEnd"/>
      <w:r>
        <w:t xml:space="preserve"> </w:t>
      </w:r>
      <w:proofErr w:type="spellStart"/>
      <w:r>
        <w:t>heroes</w:t>
      </w:r>
      <w:bookmarkEnd w:id="28"/>
      <w:proofErr w:type="spellEnd"/>
    </w:p>
    <w:p w14:paraId="308A230D" w14:textId="1F397EFA" w:rsidR="00535F23" w:rsidRDefault="00535F23" w:rsidP="00035798">
      <w:pPr>
        <w:spacing w:after="0"/>
      </w:pPr>
      <w:r>
        <w:t>F</w:t>
      </w:r>
      <w:r w:rsidR="00EE130A">
        <w:t>ü</w:t>
      </w:r>
      <w:r>
        <w:t xml:space="preserve">r das „Lernen an fremden Biographien“, z.B. anhand von </w:t>
      </w:r>
      <w:proofErr w:type="spellStart"/>
      <w:r>
        <w:t>Local</w:t>
      </w:r>
      <w:proofErr w:type="spellEnd"/>
      <w:r>
        <w:t xml:space="preserve"> </w:t>
      </w:r>
      <w:proofErr w:type="spellStart"/>
      <w:r>
        <w:t>heroes</w:t>
      </w:r>
      <w:proofErr w:type="spellEnd"/>
      <w:r>
        <w:t xml:space="preserve"> bietet sich der Dreischritt Wahrnehmen – deuten – Gestalten an. Die Schülerinnen und Schüler lernen die betreffenden Personen kennen, setzen sich mit ihrem Engagement und der Motivation auseinander und beziehen anschließend hierzu Stellung. Vor allem für ältere Schülerinnen und Schüler ist auch die Auseinandersetzung mit authentischen Äußerungen der betreffenden Personen (z.B. Tagebuchnotizen) oder auch ein Interview mit noch lebenden Personen interessant.</w:t>
      </w:r>
    </w:p>
    <w:p w14:paraId="2813460C" w14:textId="1BFA0340" w:rsidR="00535F23" w:rsidRPr="00601188" w:rsidRDefault="00535F23" w:rsidP="00C12F1C">
      <w:pPr>
        <w:pStyle w:val="Verweis"/>
      </w:pPr>
      <w:r w:rsidRPr="003C1C2D">
        <w:rPr>
          <w:u w:val="single"/>
        </w:rPr>
        <w:t>Methodenblatt 4.2:</w:t>
      </w:r>
      <w:r w:rsidRPr="00601188">
        <w:t xml:space="preserve"> Engagierten Christinnen und Christen begegnen</w:t>
      </w:r>
    </w:p>
    <w:p w14:paraId="0672F03D" w14:textId="55282C82" w:rsidR="00535F23" w:rsidRPr="00601188" w:rsidRDefault="00535F23" w:rsidP="00C12F1C">
      <w:pPr>
        <w:pStyle w:val="Verweis"/>
      </w:pPr>
      <w:r w:rsidRPr="003C1C2D">
        <w:rPr>
          <w:u w:val="single"/>
        </w:rPr>
        <w:t>Unterrichtsbeispiel 4.2:</w:t>
      </w:r>
      <w:r w:rsidRPr="00601188">
        <w:t xml:space="preserve"> „Wie weit würdest du gehen?“ Eine Auseinandersetzung mit Biographien im kirchlichen Widerstand in der NS-Zeit</w:t>
      </w:r>
    </w:p>
    <w:p w14:paraId="33D2C0AA" w14:textId="77777777" w:rsidR="00687801" w:rsidRPr="00687801" w:rsidRDefault="00687801" w:rsidP="00035798">
      <w:pPr>
        <w:pStyle w:val="berschrift1"/>
      </w:pPr>
      <w:bookmarkStart w:id="29" w:name="_Toc147329841"/>
      <w:bookmarkStart w:id="30" w:name="_Toc226102036"/>
      <w:bookmarkEnd w:id="0"/>
      <w:r w:rsidRPr="00687801">
        <w:lastRenderedPageBreak/>
        <w:t>Verzeichnisse</w:t>
      </w:r>
      <w:bookmarkEnd w:id="29"/>
      <w:bookmarkEnd w:id="30"/>
    </w:p>
    <w:p w14:paraId="3735FC4C" w14:textId="697043BA" w:rsidR="00687801" w:rsidRPr="00687801" w:rsidRDefault="00687801" w:rsidP="00035798">
      <w:r w:rsidRPr="00687801">
        <w:t>Literaturverz</w:t>
      </w:r>
      <w:r w:rsidR="00CE11C1">
        <w:t>eich</w:t>
      </w:r>
      <w:r w:rsidRPr="00687801">
        <w:t>nis</w:t>
      </w:r>
    </w:p>
    <w:p w14:paraId="19D2177C" w14:textId="5AE074D0" w:rsidR="00D00468" w:rsidRDefault="00CE11C1" w:rsidP="00D00468">
      <w:pPr>
        <w:pStyle w:val="Literaturverzeichnis"/>
        <w:ind w:left="720" w:hanging="720"/>
        <w:rPr>
          <w:noProof/>
        </w:rPr>
      </w:pPr>
      <w:r>
        <w:fldChar w:fldCharType="begin"/>
      </w:r>
      <w:r>
        <w:instrText xml:space="preserve"> BIBLIOGRAPHY  \l 1031 </w:instrText>
      </w:r>
      <w:r>
        <w:fldChar w:fldCharType="separate"/>
      </w:r>
      <w:r w:rsidR="00D00468">
        <w:rPr>
          <w:noProof/>
        </w:rPr>
        <w:t xml:space="preserve">Bildungsplan. (2016). </w:t>
      </w:r>
      <w:r w:rsidR="00D00468">
        <w:rPr>
          <w:i/>
          <w:iCs/>
          <w:noProof/>
        </w:rPr>
        <w:t>Bildungsplan 2016 - Gymnasium - Katholische Religionslehre</w:t>
      </w:r>
      <w:r w:rsidR="00D00468">
        <w:rPr>
          <w:noProof/>
        </w:rPr>
        <w:t>. Abgerufen am 29. 1</w:t>
      </w:r>
      <w:r w:rsidR="00DE0D42">
        <w:rPr>
          <w:noProof/>
        </w:rPr>
        <w:t>.</w:t>
      </w:r>
      <w:r w:rsidR="00D00468">
        <w:rPr>
          <w:noProof/>
        </w:rPr>
        <w:t xml:space="preserve"> 2024 von https://www.bildungsplaene-bw.de/,Lde/LS/BP2016BW/ALLG/GYM/RRK</w:t>
      </w:r>
    </w:p>
    <w:p w14:paraId="2BDBA70C" w14:textId="6FEE389C" w:rsidR="00D00468" w:rsidRDefault="00D00468" w:rsidP="00D00468">
      <w:pPr>
        <w:pStyle w:val="Literaturverzeichnis"/>
        <w:ind w:left="720" w:hanging="720"/>
        <w:rPr>
          <w:noProof/>
        </w:rPr>
      </w:pPr>
      <w:r>
        <w:rPr>
          <w:noProof/>
        </w:rPr>
        <w:t xml:space="preserve">Bischöfe, D. d. (2005). </w:t>
      </w:r>
      <w:r>
        <w:rPr>
          <w:i/>
          <w:iCs/>
          <w:noProof/>
        </w:rPr>
        <w:t>Der Religionsunterricht vor neuen Herausforderungen.</w:t>
      </w:r>
      <w:r>
        <w:rPr>
          <w:noProof/>
        </w:rPr>
        <w:t xml:space="preserve"> Bonn: DBK.</w:t>
      </w:r>
    </w:p>
    <w:p w14:paraId="24A43746" w14:textId="77777777" w:rsidR="00D00468" w:rsidRDefault="00D00468" w:rsidP="00D00468">
      <w:pPr>
        <w:pStyle w:val="Literaturverzeichnis"/>
        <w:ind w:left="720" w:hanging="720"/>
        <w:rPr>
          <w:noProof/>
        </w:rPr>
      </w:pPr>
      <w:r>
        <w:rPr>
          <w:noProof/>
        </w:rPr>
        <w:t xml:space="preserve">Bischöfe, D. d. (2016). </w:t>
      </w:r>
      <w:r>
        <w:rPr>
          <w:i/>
          <w:iCs/>
          <w:noProof/>
        </w:rPr>
        <w:t>Die Zukunft des konfessionellen Religionsunterrichts. Empfehlungen für die Kooperation des katholischen mit dem evangelischen Religionsunterricht.</w:t>
      </w:r>
      <w:r>
        <w:rPr>
          <w:noProof/>
        </w:rPr>
        <w:t xml:space="preserve"> Bonn.</w:t>
      </w:r>
    </w:p>
    <w:p w14:paraId="4AE94FF2" w14:textId="6513119F" w:rsidR="00D00468" w:rsidRDefault="00D00468" w:rsidP="00D00468">
      <w:pPr>
        <w:pStyle w:val="Literaturverzeichnis"/>
        <w:ind w:left="720" w:hanging="720"/>
        <w:rPr>
          <w:noProof/>
        </w:rPr>
      </w:pPr>
      <w:r>
        <w:rPr>
          <w:noProof/>
        </w:rPr>
        <w:t xml:space="preserve">Böhme, K. (2020). </w:t>
      </w:r>
      <w:r>
        <w:rPr>
          <w:i/>
          <w:iCs/>
          <w:noProof/>
        </w:rPr>
        <w:t>Kirchenraumpädagogik/Kirchenpädagogik</w:t>
      </w:r>
      <w:r>
        <w:rPr>
          <w:noProof/>
        </w:rPr>
        <w:t>. Abgerufen am 29. 1</w:t>
      </w:r>
      <w:r w:rsidR="00DE0D42">
        <w:rPr>
          <w:noProof/>
        </w:rPr>
        <w:t>.</w:t>
      </w:r>
      <w:r>
        <w:rPr>
          <w:noProof/>
        </w:rPr>
        <w:t xml:space="preserve"> 2024 von WiReLex: https://www.bibelwissenschaft.de/ressourcen/wirelex/10-lernorte-und-institutionen-religioeser-bildung/kirchenraumpaedagogik-kirchenpaedagogik</w:t>
      </w:r>
    </w:p>
    <w:p w14:paraId="73ACD6BF" w14:textId="77777777" w:rsidR="00D00468" w:rsidRDefault="00D00468" w:rsidP="00D00468">
      <w:pPr>
        <w:pStyle w:val="Literaturverzeichnis"/>
        <w:ind w:left="720" w:hanging="720"/>
        <w:rPr>
          <w:noProof/>
        </w:rPr>
      </w:pPr>
      <w:r>
        <w:rPr>
          <w:noProof/>
        </w:rPr>
        <w:t xml:space="preserve">Bosold, I., &amp; Michalke-Leicht, W. (2016). </w:t>
      </w:r>
      <w:r>
        <w:rPr>
          <w:i/>
          <w:iCs/>
          <w:noProof/>
        </w:rPr>
        <w:t>Mittendrin. Lernlandschaften Religion 5/6.</w:t>
      </w:r>
      <w:r>
        <w:rPr>
          <w:noProof/>
        </w:rPr>
        <w:t xml:space="preserve"> Berlin: Kösel.</w:t>
      </w:r>
    </w:p>
    <w:p w14:paraId="48B74370" w14:textId="77777777" w:rsidR="00D00468" w:rsidRDefault="00D00468" w:rsidP="00D00468">
      <w:pPr>
        <w:pStyle w:val="Literaturverzeichnis"/>
        <w:ind w:left="720" w:hanging="720"/>
        <w:rPr>
          <w:noProof/>
        </w:rPr>
      </w:pPr>
      <w:r>
        <w:rPr>
          <w:noProof/>
        </w:rPr>
        <w:t>Denzinger-Hünermann. (2017). Kompendium der Glaubensbekenntnisse und kirchlichen Lehrentscheidungen. Enchiridion symbolorum definitionum et declarationum de rebus fidei et morum. Freiburg: Herder.</w:t>
      </w:r>
    </w:p>
    <w:p w14:paraId="39A308D0" w14:textId="77777777" w:rsidR="00D00468" w:rsidRDefault="00D00468" w:rsidP="00D00468">
      <w:pPr>
        <w:pStyle w:val="Literaturverzeichnis"/>
        <w:ind w:left="720" w:hanging="720"/>
        <w:rPr>
          <w:noProof/>
        </w:rPr>
      </w:pPr>
      <w:r>
        <w:rPr>
          <w:noProof/>
        </w:rPr>
        <w:t xml:space="preserve">Dirschel, E., &amp; Hailer, M. (2021). Nach Ausdrucksformen christlicher Religion fragen. In B. Schröder, &amp; J. Woppowa, </w:t>
      </w:r>
      <w:r>
        <w:rPr>
          <w:i/>
          <w:iCs/>
          <w:noProof/>
        </w:rPr>
        <w:t>Theologie für den konfessionell-kooperativen Religionsunterricht. Ein Handbuch</w:t>
      </w:r>
      <w:r>
        <w:rPr>
          <w:noProof/>
        </w:rPr>
        <w:t xml:space="preserve"> (S. 139). Tübingen: utb.</w:t>
      </w:r>
    </w:p>
    <w:p w14:paraId="3E95E755" w14:textId="77777777" w:rsidR="00D00468" w:rsidRDefault="00D00468" w:rsidP="00D00468">
      <w:pPr>
        <w:pStyle w:val="Literaturverzeichnis"/>
        <w:ind w:left="720" w:hanging="720"/>
        <w:rPr>
          <w:noProof/>
        </w:rPr>
      </w:pPr>
      <w:r>
        <w:rPr>
          <w:noProof/>
        </w:rPr>
        <w:t xml:space="preserve">Dirschel, E., &amp; Hailer, M. (2021). Nach Ausdrucksformen christlicher Religion fragen. Dialekte und Gestalten des Christentums. In B. Schröder, &amp; J. Woppowa, </w:t>
      </w:r>
      <w:r>
        <w:rPr>
          <w:i/>
          <w:iCs/>
          <w:noProof/>
        </w:rPr>
        <w:t>Theologie für den konfessionell-kooperativen Religionsunterricht</w:t>
      </w:r>
      <w:r>
        <w:rPr>
          <w:noProof/>
        </w:rPr>
        <w:t xml:space="preserve"> (S. 107-138). Tübingen: utb.</w:t>
      </w:r>
    </w:p>
    <w:p w14:paraId="17D88491" w14:textId="77777777" w:rsidR="00D00468" w:rsidRDefault="00D00468" w:rsidP="00D00468">
      <w:pPr>
        <w:pStyle w:val="Literaturverzeichnis"/>
        <w:ind w:left="720" w:hanging="720"/>
        <w:rPr>
          <w:noProof/>
        </w:rPr>
      </w:pPr>
      <w:r>
        <w:rPr>
          <w:noProof/>
        </w:rPr>
        <w:t xml:space="preserve">Englert, R. (2002). „Performativer Religionsunterricht?“ Anmerkungen zu den Ansätzen von Schmid, Dressler und Schoberth. </w:t>
      </w:r>
      <w:r>
        <w:rPr>
          <w:i/>
          <w:iCs/>
          <w:noProof/>
        </w:rPr>
        <w:t>Religionsunterricht an höheren Schulen 45</w:t>
      </w:r>
      <w:r>
        <w:rPr>
          <w:noProof/>
        </w:rPr>
        <w:t>, S. 32-26.</w:t>
      </w:r>
    </w:p>
    <w:p w14:paraId="68627C99" w14:textId="1A6B4A6F" w:rsidR="00D00468" w:rsidRDefault="00D00468" w:rsidP="00D00468">
      <w:pPr>
        <w:pStyle w:val="Literaturverzeichnis"/>
        <w:ind w:left="720" w:hanging="720"/>
        <w:rPr>
          <w:noProof/>
        </w:rPr>
      </w:pPr>
      <w:r>
        <w:rPr>
          <w:noProof/>
        </w:rPr>
        <w:t xml:space="preserve">Lehrerfortbildung-BW. (2017). </w:t>
      </w:r>
      <w:r>
        <w:rPr>
          <w:i/>
          <w:iCs/>
          <w:noProof/>
        </w:rPr>
        <w:t>Lehrerfortbildung BW</w:t>
      </w:r>
      <w:r>
        <w:rPr>
          <w:noProof/>
        </w:rPr>
        <w:t>. Abgerufen am 29. 1</w:t>
      </w:r>
      <w:r w:rsidR="002A1915">
        <w:rPr>
          <w:noProof/>
        </w:rPr>
        <w:t>.</w:t>
      </w:r>
      <w:r>
        <w:rPr>
          <w:noProof/>
        </w:rPr>
        <w:t xml:space="preserve"> 2024 von Kompetenzorientierter Unterricht: Evangelische Religion Sekundarstufe: https://lehrerfortbildung-bw.de/u_gewi/religion-ev/gym/bp2004/fb1/9_bspl/3_lern/07_pro78/vorb.html</w:t>
      </w:r>
    </w:p>
    <w:p w14:paraId="2552F631" w14:textId="0C9DBE97" w:rsidR="00D00468" w:rsidRDefault="00D00468" w:rsidP="00D00468">
      <w:pPr>
        <w:pStyle w:val="Literaturverzeichnis"/>
        <w:ind w:left="720" w:hanging="720"/>
        <w:rPr>
          <w:noProof/>
        </w:rPr>
      </w:pPr>
      <w:r>
        <w:rPr>
          <w:noProof/>
        </w:rPr>
        <w:t xml:space="preserve">Mendl, H. (2008). </w:t>
      </w:r>
      <w:r>
        <w:rPr>
          <w:i/>
          <w:iCs/>
          <w:noProof/>
        </w:rPr>
        <w:t>Religion erleben. Ein Arbeitsbuch für den Religionsunterricht.</w:t>
      </w:r>
      <w:r>
        <w:rPr>
          <w:noProof/>
        </w:rPr>
        <w:t xml:space="preserve"> München: Kösel.</w:t>
      </w:r>
    </w:p>
    <w:p w14:paraId="7ABB6BE5" w14:textId="56650B86" w:rsidR="00D00468" w:rsidRDefault="00D00468" w:rsidP="00D00468">
      <w:pPr>
        <w:pStyle w:val="Literaturverzeichnis"/>
        <w:ind w:left="720" w:hanging="720"/>
        <w:rPr>
          <w:noProof/>
        </w:rPr>
      </w:pPr>
      <w:r>
        <w:rPr>
          <w:noProof/>
        </w:rPr>
        <w:t xml:space="preserve">Mendl, H. (2011). </w:t>
      </w:r>
      <w:r>
        <w:rPr>
          <w:i/>
          <w:iCs/>
          <w:noProof/>
        </w:rPr>
        <w:t>Orientierung an fremden Biographien</w:t>
      </w:r>
      <w:r>
        <w:rPr>
          <w:noProof/>
        </w:rPr>
        <w:t>. Abgerufen am 29. 1</w:t>
      </w:r>
      <w:r w:rsidR="002A1915">
        <w:rPr>
          <w:noProof/>
        </w:rPr>
        <w:t>.</w:t>
      </w:r>
      <w:r>
        <w:rPr>
          <w:noProof/>
        </w:rPr>
        <w:t xml:space="preserve"> 2024 von Loccumer Pelikan: https://www.rpi-loccum.de/material/pelikan/pel2-11/theo_mendel</w:t>
      </w:r>
    </w:p>
    <w:p w14:paraId="032735F1" w14:textId="000D5465" w:rsidR="00D00468" w:rsidRDefault="00D00468" w:rsidP="00D00468">
      <w:pPr>
        <w:pStyle w:val="Literaturverzeichnis"/>
        <w:ind w:left="720" w:hanging="720"/>
        <w:rPr>
          <w:noProof/>
        </w:rPr>
      </w:pPr>
      <w:r>
        <w:rPr>
          <w:noProof/>
        </w:rPr>
        <w:t xml:space="preserve">Meyer, K., &amp; Tautz, M. (2020). </w:t>
      </w:r>
      <w:r>
        <w:rPr>
          <w:i/>
          <w:iCs/>
          <w:noProof/>
        </w:rPr>
        <w:t>Interreligiöses Lernen</w:t>
      </w:r>
      <w:r>
        <w:rPr>
          <w:noProof/>
        </w:rPr>
        <w:t>. Abgerufen am 24. 1</w:t>
      </w:r>
      <w:r w:rsidR="002A1915">
        <w:rPr>
          <w:noProof/>
        </w:rPr>
        <w:t>.</w:t>
      </w:r>
      <w:r>
        <w:rPr>
          <w:noProof/>
        </w:rPr>
        <w:t xml:space="preserve"> 2024 von https://www.bibelwissenschaft.de/ressourcen/wirelex/7-inhalte-iv-didaktik-der-religionen/interreligioeses-lernen</w:t>
      </w:r>
    </w:p>
    <w:p w14:paraId="124D1ADF" w14:textId="300BEDC0" w:rsidR="00D00468" w:rsidRDefault="00D00468" w:rsidP="00D00468">
      <w:pPr>
        <w:pStyle w:val="Literaturverzeichnis"/>
        <w:ind w:left="720" w:hanging="720"/>
        <w:rPr>
          <w:noProof/>
        </w:rPr>
      </w:pPr>
      <w:r>
        <w:rPr>
          <w:noProof/>
        </w:rPr>
        <w:lastRenderedPageBreak/>
        <w:t xml:space="preserve">Orth, P. (2012). Kirchenerkundungen: Didaktisch-methodische Hinweise im Überblick. </w:t>
      </w:r>
      <w:r>
        <w:rPr>
          <w:i/>
          <w:iCs/>
          <w:noProof/>
        </w:rPr>
        <w:t>Katechetische Blätter</w:t>
      </w:r>
      <w:r>
        <w:rPr>
          <w:noProof/>
        </w:rPr>
        <w:t>, S. 181-183.</w:t>
      </w:r>
    </w:p>
    <w:p w14:paraId="330C98F5" w14:textId="54ACB48B" w:rsidR="00D00468" w:rsidRDefault="00D00468" w:rsidP="00D00468">
      <w:pPr>
        <w:pStyle w:val="Literaturverzeichnis"/>
        <w:ind w:left="720" w:hanging="720"/>
        <w:rPr>
          <w:noProof/>
        </w:rPr>
      </w:pPr>
      <w:r>
        <w:rPr>
          <w:noProof/>
        </w:rPr>
        <w:t xml:space="preserve">Pemsel-Maier, S. (2018). </w:t>
      </w:r>
      <w:r>
        <w:rPr>
          <w:i/>
          <w:iCs/>
          <w:noProof/>
        </w:rPr>
        <w:t>Konfession (en)</w:t>
      </w:r>
      <w:r>
        <w:rPr>
          <w:noProof/>
        </w:rPr>
        <w:t>. Abgerufen am 29. 1</w:t>
      </w:r>
      <w:r w:rsidR="00816519">
        <w:rPr>
          <w:noProof/>
        </w:rPr>
        <w:t>.</w:t>
      </w:r>
      <w:r>
        <w:rPr>
          <w:noProof/>
        </w:rPr>
        <w:t xml:space="preserve"> 2024 von WiReLex: https://www.bibelwissenschaft.de/ressourcen/wirelex/6-inhalte-iii-systematisch-theologische-didaktik/konfessionen</w:t>
      </w:r>
    </w:p>
    <w:p w14:paraId="0554C57A" w14:textId="77777777" w:rsidR="00D00468" w:rsidRDefault="00D00468" w:rsidP="00D00468">
      <w:pPr>
        <w:pStyle w:val="Literaturverzeichnis"/>
        <w:ind w:left="720" w:hanging="720"/>
        <w:rPr>
          <w:noProof/>
        </w:rPr>
      </w:pPr>
      <w:r>
        <w:rPr>
          <w:noProof/>
        </w:rPr>
        <w:t xml:space="preserve">Richter, C., &amp; Roebben, B. (2021). Nach der Gemeinschaft der Christinnen und Christen fragen: Kirche(n) weltweit und Ekklesiologie. In B. Schröder, &amp; J. Woppowa, </w:t>
      </w:r>
      <w:r>
        <w:rPr>
          <w:i/>
          <w:iCs/>
          <w:noProof/>
        </w:rPr>
        <w:t xml:space="preserve">Theologie für den konfessionell-kooperativen Religionsunterricht. Ein Handbuch. </w:t>
      </w:r>
      <w:r>
        <w:rPr>
          <w:noProof/>
        </w:rPr>
        <w:t>(S. 343-384). Tübingen: utb.</w:t>
      </w:r>
    </w:p>
    <w:p w14:paraId="20287DF6" w14:textId="77777777" w:rsidR="00D00468" w:rsidRDefault="00D00468" w:rsidP="00D00468">
      <w:pPr>
        <w:pStyle w:val="Literaturverzeichnis"/>
        <w:ind w:left="720" w:hanging="720"/>
        <w:rPr>
          <w:noProof/>
        </w:rPr>
      </w:pPr>
      <w:r>
        <w:rPr>
          <w:noProof/>
        </w:rPr>
        <w:t xml:space="preserve">Rupp, H. (2016). </w:t>
      </w:r>
      <w:r>
        <w:rPr>
          <w:i/>
          <w:iCs/>
          <w:noProof/>
        </w:rPr>
        <w:t>Handbuch der Kirchenpädagogik: Band 1: Kirchenräume wahrnehmen, deuten und erschließen: Kirchenräume wahrnehmen, deuten und erschliessen.</w:t>
      </w:r>
      <w:r>
        <w:rPr>
          <w:noProof/>
        </w:rPr>
        <w:t xml:space="preserve"> Stuttgart: Calwer.</w:t>
      </w:r>
    </w:p>
    <w:p w14:paraId="4C751963" w14:textId="77777777" w:rsidR="00D00468" w:rsidRDefault="00D00468" w:rsidP="00D00468">
      <w:pPr>
        <w:pStyle w:val="Literaturverzeichnis"/>
        <w:ind w:left="720" w:hanging="720"/>
        <w:rPr>
          <w:noProof/>
        </w:rPr>
      </w:pPr>
      <w:r>
        <w:rPr>
          <w:noProof/>
        </w:rPr>
        <w:t xml:space="preserve">Sajak, C.-P. (2010). </w:t>
      </w:r>
      <w:r>
        <w:rPr>
          <w:i/>
          <w:iCs/>
          <w:noProof/>
        </w:rPr>
        <w:t>Kippa, Kelch, Koran. Interreligiöses Lernen mit Zeugnissen der Weltreligionen.</w:t>
      </w:r>
      <w:r>
        <w:rPr>
          <w:noProof/>
        </w:rPr>
        <w:t xml:space="preserve"> München: Kösel.</w:t>
      </w:r>
    </w:p>
    <w:p w14:paraId="435BCEB2" w14:textId="00971184" w:rsidR="00D00468" w:rsidRDefault="00D00468" w:rsidP="00D00468">
      <w:pPr>
        <w:pStyle w:val="Literaturverzeichnis"/>
        <w:ind w:left="720" w:hanging="720"/>
        <w:rPr>
          <w:noProof/>
        </w:rPr>
      </w:pPr>
      <w:r>
        <w:rPr>
          <w:noProof/>
        </w:rPr>
        <w:t xml:space="preserve">Sajak, C.-P., &amp; Eiff, M. S. (2017). </w:t>
      </w:r>
      <w:r>
        <w:rPr>
          <w:i/>
          <w:iCs/>
          <w:noProof/>
        </w:rPr>
        <w:t>Biografisches Lernen</w:t>
      </w:r>
      <w:r>
        <w:rPr>
          <w:noProof/>
        </w:rPr>
        <w:t>. Abgerufen am 29. 1</w:t>
      </w:r>
      <w:r w:rsidR="00816519">
        <w:rPr>
          <w:noProof/>
        </w:rPr>
        <w:t>.</w:t>
      </w:r>
      <w:r>
        <w:rPr>
          <w:noProof/>
        </w:rPr>
        <w:t xml:space="preserve"> 2024 von WiReLex: https://www.bibelwissenschaft.de/ressourcen/wirelex/2-fachdidaktische-konzepte/biografisches-lernen</w:t>
      </w:r>
    </w:p>
    <w:p w14:paraId="34155370" w14:textId="77777777" w:rsidR="00D00468" w:rsidRDefault="00D00468" w:rsidP="00D00468">
      <w:pPr>
        <w:pStyle w:val="Literaturverzeichnis"/>
        <w:ind w:left="720" w:hanging="720"/>
        <w:rPr>
          <w:noProof/>
        </w:rPr>
      </w:pPr>
      <w:r>
        <w:rPr>
          <w:noProof/>
        </w:rPr>
        <w:t xml:space="preserve">Sajak, C.-P., &amp; Schulze-Pröbsting, K. (2022). </w:t>
      </w:r>
      <w:r>
        <w:rPr>
          <w:i/>
          <w:iCs/>
          <w:noProof/>
        </w:rPr>
        <w:t>Liturgische Bildung</w:t>
      </w:r>
      <w:r>
        <w:rPr>
          <w:noProof/>
        </w:rPr>
        <w:t>. Abgerufen am 29. 1 2024 von WiReLex: https://www.bibelwissenschaft.de/ressourcen/wirelex/2-fachdidaktische-konzepte/bildung-liturgische</w:t>
      </w:r>
    </w:p>
    <w:p w14:paraId="312EC22F" w14:textId="77777777" w:rsidR="00D00468" w:rsidRDefault="00D00468" w:rsidP="00D00468">
      <w:pPr>
        <w:pStyle w:val="Literaturverzeichnis"/>
        <w:ind w:left="720" w:hanging="720"/>
        <w:rPr>
          <w:noProof/>
        </w:rPr>
      </w:pPr>
      <w:r>
        <w:rPr>
          <w:noProof/>
        </w:rPr>
        <w:t xml:space="preserve">Schneider, V. (2024). </w:t>
      </w:r>
      <w:r>
        <w:rPr>
          <w:i/>
          <w:iCs/>
          <w:noProof/>
        </w:rPr>
        <w:t>Wie gestalte ich eine Candybar?</w:t>
      </w:r>
      <w:r>
        <w:rPr>
          <w:noProof/>
        </w:rPr>
        <w:t xml:space="preserve"> (Milka, Hrsg.) Bad Wildbad: Haribo.</w:t>
      </w:r>
    </w:p>
    <w:p w14:paraId="69DC5E63" w14:textId="77777777" w:rsidR="00D00468" w:rsidRDefault="00D00468" w:rsidP="00D00468">
      <w:pPr>
        <w:pStyle w:val="Literaturverzeichnis"/>
        <w:ind w:left="720" w:hanging="720"/>
        <w:rPr>
          <w:noProof/>
        </w:rPr>
      </w:pPr>
      <w:r>
        <w:rPr>
          <w:noProof/>
        </w:rPr>
        <w:t xml:space="preserve">Schröder, B., &amp; Woppowa, J. (2021). Einleitung. In B. Schröder, &amp; J. Woppowa, </w:t>
      </w:r>
      <w:r>
        <w:rPr>
          <w:i/>
          <w:iCs/>
          <w:noProof/>
        </w:rPr>
        <w:t>Theologie für den konfessionell-kooperativen Religionsunterricht</w:t>
      </w:r>
      <w:r>
        <w:rPr>
          <w:noProof/>
        </w:rPr>
        <w:t xml:space="preserve"> (S. 1-62). Tübingen: utb.</w:t>
      </w:r>
    </w:p>
    <w:p w14:paraId="461DE996" w14:textId="77777777" w:rsidR="00D00468" w:rsidRDefault="00D00468" w:rsidP="00D00468">
      <w:pPr>
        <w:pStyle w:val="Literaturverzeichnis"/>
        <w:ind w:left="720" w:hanging="720"/>
        <w:rPr>
          <w:noProof/>
        </w:rPr>
      </w:pPr>
      <w:r>
        <w:rPr>
          <w:noProof/>
        </w:rPr>
        <w:t xml:space="preserve">Tomberg, M. (2016). </w:t>
      </w:r>
      <w:r>
        <w:rPr>
          <w:i/>
          <w:iCs/>
          <w:noProof/>
        </w:rPr>
        <w:t>Leben gestalten 1.</w:t>
      </w:r>
      <w:r>
        <w:rPr>
          <w:noProof/>
        </w:rPr>
        <w:t xml:space="preserve"> Stuttgart: Klett.</w:t>
      </w:r>
    </w:p>
    <w:p w14:paraId="0496EF5F" w14:textId="7E587791" w:rsidR="00D00468" w:rsidRDefault="00D00468" w:rsidP="00D00468">
      <w:pPr>
        <w:pStyle w:val="Literaturverzeichnis"/>
        <w:ind w:left="720" w:hanging="720"/>
        <w:rPr>
          <w:noProof/>
        </w:rPr>
      </w:pPr>
      <w:r>
        <w:rPr>
          <w:noProof/>
        </w:rPr>
        <w:t xml:space="preserve">UR. (1964). </w:t>
      </w:r>
      <w:r>
        <w:rPr>
          <w:i/>
          <w:iCs/>
          <w:noProof/>
        </w:rPr>
        <w:t>UNITATIS REDINTEGRATIO</w:t>
      </w:r>
      <w:r>
        <w:rPr>
          <w:noProof/>
        </w:rPr>
        <w:t>. Abgerufen am 29. 1</w:t>
      </w:r>
      <w:r w:rsidR="00346E78">
        <w:rPr>
          <w:noProof/>
        </w:rPr>
        <w:t>.</w:t>
      </w:r>
      <w:r>
        <w:rPr>
          <w:noProof/>
        </w:rPr>
        <w:t xml:space="preserve"> 2024 von Dekret über den Ökumenismus: https://www.vatican.va/archive/hist_councils/ii_vatican_council/documents/vat-ii_decree_19641121_unitatis-redintegratio_ge.html</w:t>
      </w:r>
    </w:p>
    <w:p w14:paraId="2D69B4C1" w14:textId="67BE14BA" w:rsidR="00D00468" w:rsidRDefault="00D00468" w:rsidP="00D00468">
      <w:pPr>
        <w:pStyle w:val="Literaturverzeichnis"/>
        <w:ind w:left="720" w:hanging="720"/>
        <w:rPr>
          <w:noProof/>
        </w:rPr>
      </w:pPr>
      <w:r>
        <w:rPr>
          <w:noProof/>
        </w:rPr>
        <w:t xml:space="preserve">Wandinger, N. (2023). </w:t>
      </w:r>
      <w:r>
        <w:rPr>
          <w:i/>
          <w:iCs/>
          <w:noProof/>
        </w:rPr>
        <w:t>Von „Außerhalb der Kirche kein Heil“ zu „Das gilt nicht nur für die Christgläubigen, sondern auch für alle Menschen guten Willens“</w:t>
      </w:r>
      <w:r>
        <w:rPr>
          <w:noProof/>
        </w:rPr>
        <w:t>. Abgerufen am 29. 1</w:t>
      </w:r>
      <w:r w:rsidR="00E42CD4">
        <w:rPr>
          <w:noProof/>
        </w:rPr>
        <w:t>.</w:t>
      </w:r>
      <w:r>
        <w:rPr>
          <w:noProof/>
        </w:rPr>
        <w:t xml:space="preserve"> 2024 von https://www.uibk.ac.at/theol/leseraum/texte/3484.html#ch5</w:t>
      </w:r>
    </w:p>
    <w:p w14:paraId="4B480E27" w14:textId="5D282270" w:rsidR="00D00468" w:rsidRDefault="00D00468" w:rsidP="00D00468">
      <w:pPr>
        <w:pStyle w:val="Literaturverzeichnis"/>
        <w:ind w:left="720" w:hanging="720"/>
        <w:rPr>
          <w:noProof/>
        </w:rPr>
      </w:pPr>
      <w:r>
        <w:rPr>
          <w:noProof/>
        </w:rPr>
        <w:t xml:space="preserve">Woppowa, J. (2021). </w:t>
      </w:r>
      <w:r>
        <w:rPr>
          <w:i/>
          <w:iCs/>
          <w:noProof/>
        </w:rPr>
        <w:t>Spirituelles Lernen</w:t>
      </w:r>
      <w:r>
        <w:rPr>
          <w:noProof/>
        </w:rPr>
        <w:t>. Abgerufen am 24. 1</w:t>
      </w:r>
      <w:r w:rsidR="00E42CD4">
        <w:rPr>
          <w:noProof/>
        </w:rPr>
        <w:t>.</w:t>
      </w:r>
      <w:r>
        <w:rPr>
          <w:noProof/>
        </w:rPr>
        <w:t xml:space="preserve"> 2024 von WiReLex: https://www.bibelwissenschaft.de/ressourcen/wirelex/8-lernende-lehrende/spirituelles-lernen</w:t>
      </w:r>
    </w:p>
    <w:p w14:paraId="65404292" w14:textId="67BA19A4" w:rsidR="00535F23" w:rsidRDefault="00CE11C1" w:rsidP="00D00468">
      <w:pPr>
        <w:suppressLineNumbers w:val="0"/>
        <w:spacing w:after="0" w:line="276" w:lineRule="auto"/>
      </w:pPr>
      <w:r>
        <w:fldChar w:fldCharType="end"/>
      </w:r>
    </w:p>
    <w:sectPr w:rsidR="00535F23" w:rsidSect="0051115B">
      <w:headerReference w:type="default" r:id="rId16"/>
      <w:footerReference w:type="default" r:id="rId17"/>
      <w:pgSz w:w="11906" w:h="16838" w:code="9"/>
      <w:pgMar w:top="851" w:right="1134" w:bottom="1134" w:left="1134" w:header="425"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1386" w14:textId="77777777" w:rsidR="0051115B" w:rsidRDefault="0051115B" w:rsidP="00263F44">
      <w:r>
        <w:separator/>
      </w:r>
    </w:p>
  </w:endnote>
  <w:endnote w:type="continuationSeparator" w:id="0">
    <w:p w14:paraId="3BCD4745" w14:textId="77777777" w:rsidR="0051115B" w:rsidRDefault="0051115B"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dea">
    <w:altName w:val="Calibri"/>
    <w:charset w:val="00"/>
    <w:family w:val="auto"/>
    <w:pitch w:val="variable"/>
    <w:sig w:usb0="A00000AF" w:usb1="4000206A" w:usb2="00000000" w:usb3="00000000" w:csb0="00000111" w:csb1="00000000"/>
  </w:font>
  <w:font w:name="Cambria">
    <w:panose1 w:val="02040503050406030204"/>
    <w:charset w:val="00"/>
    <w:family w:val="roman"/>
    <w:pitch w:val="variable"/>
    <w:sig w:usb0="E00006FF" w:usb1="420024FF" w:usb2="02000000" w:usb3="00000000" w:csb0="0000019F" w:csb1="00000000"/>
  </w:font>
  <w:font w:name="FreeMono">
    <w:altName w:val="MS Gothic"/>
    <w:panose1 w:val="00000000000000000000"/>
    <w:charset w:val="00"/>
    <w:family w:val="modern"/>
    <w:notTrueType/>
    <w:pitch w:val="fixed"/>
    <w:sig w:usb0="E4002EFF" w:usb1="C2007FFF" w:usb2="00249028" w:usb3="00000000" w:csb0="000001FF" w:csb1="00000000"/>
  </w:font>
  <w:font w:name="Noto Sans Mono CJK SC">
    <w:charset w:val="00"/>
    <w:family w:val="modern"/>
    <w:pitch w:val="fixed"/>
  </w:font>
  <w:font w:name="Liberation Mono">
    <w:panose1 w:val="02070409020205020404"/>
    <w:charset w:val="00"/>
    <w:family w:val="modern"/>
    <w:pitch w:val="fixed"/>
    <w:sig w:usb0="E0000AFF" w:usb1="400078FF" w:usb2="00000001" w:usb3="00000000" w:csb0="000001BF" w:csb1="00000000"/>
  </w:font>
  <w:font w:name="*Minion Pro-8322-Identity-H">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0863" w14:textId="77777777" w:rsidR="003C721B" w:rsidRDefault="003C72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ADC3" w14:textId="5A89923F" w:rsidR="00EC3925" w:rsidRPr="00120371" w:rsidRDefault="00EC3925" w:rsidP="003C721B">
    <w:pPr>
      <w:pStyle w:val="Kopfzeile"/>
      <w:spacing w:before="284"/>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5652FA">
      <w:rPr>
        <w:noProof/>
        <w:sz w:val="20"/>
        <w:szCs w:val="20"/>
      </w:rPr>
      <w:t>03.04.2026</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sidR="004D069D">
      <w:rPr>
        <w:noProof/>
        <w:sz w:val="20"/>
        <w:szCs w:val="20"/>
      </w:rPr>
      <w:t>16</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sidR="004D069D">
      <w:rPr>
        <w:noProof/>
        <w:sz w:val="20"/>
        <w:szCs w:val="20"/>
      </w:rPr>
      <w:t>19</w:t>
    </w:r>
    <w:r w:rsidRPr="00120371">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2CF6" w14:textId="77777777" w:rsidR="003C721B" w:rsidRDefault="003C721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7CBE" w14:textId="5689AF8D" w:rsidR="00EC3925" w:rsidRPr="00120371" w:rsidRDefault="00EC3925" w:rsidP="003C721B">
    <w:pPr>
      <w:pStyle w:val="Kopfzeile"/>
      <w:spacing w:before="283"/>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5652FA">
      <w:rPr>
        <w:noProof/>
        <w:sz w:val="20"/>
        <w:szCs w:val="20"/>
      </w:rPr>
      <w:t>03.04.2026</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sidR="004D069D">
      <w:rPr>
        <w:noProof/>
        <w:sz w:val="20"/>
        <w:szCs w:val="20"/>
      </w:rPr>
      <w:t>19</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sidR="004D069D">
      <w:rPr>
        <w:noProof/>
        <w:sz w:val="20"/>
        <w:szCs w:val="20"/>
      </w:rPr>
      <w:t>19</w:t>
    </w:r>
    <w:r w:rsidRPr="00120371">
      <w:rPr>
        <w:sz w:val="20"/>
        <w:szCs w:val="20"/>
      </w:rPr>
      <w:fldChar w:fldCharType="end"/>
    </w:r>
  </w:p>
  <w:p w14:paraId="5F835CB0" w14:textId="77777777" w:rsidR="003E4AC7" w:rsidRDefault="003E4A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AA682" w14:textId="77777777" w:rsidR="0051115B" w:rsidRDefault="0051115B" w:rsidP="00263F44">
      <w:r>
        <w:separator/>
      </w:r>
    </w:p>
  </w:footnote>
  <w:footnote w:type="continuationSeparator" w:id="0">
    <w:p w14:paraId="1D62A76B" w14:textId="77777777" w:rsidR="0051115B" w:rsidRDefault="0051115B"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B6B00" w14:textId="77777777" w:rsidR="003C721B" w:rsidRDefault="003C72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E3BC" w14:textId="77777777" w:rsidR="00EC3925" w:rsidRDefault="00EC3925" w:rsidP="00F1349A">
    <w:pPr>
      <w:pStyle w:val="Kopfzeile"/>
      <w:spacing w:after="400"/>
    </w:pPr>
    <w:r>
      <w:rPr>
        <w:noProof/>
        <w:lang w:eastAsia="de-DE"/>
      </w:rPr>
      <w:drawing>
        <wp:inline distT="0" distB="0" distL="0" distR="0" wp14:anchorId="025CA80A" wp14:editId="37A74680">
          <wp:extent cx="720000" cy="457200"/>
          <wp:effectExtent l="0" t="0" r="0" b="0"/>
          <wp:docPr id="16"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720000" cy="457200"/>
                  </a:xfrm>
                  <a:prstGeom prst="rect">
                    <a:avLst/>
                  </a:prstGeom>
                </pic:spPr>
              </pic:pic>
            </a:graphicData>
          </a:graphic>
        </wp:inline>
      </w:drawing>
    </w:r>
    <w:r>
      <w:tab/>
    </w:r>
    <w:r>
      <w:tab/>
      <w:t>Fachportal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3155" w14:textId="77777777" w:rsidR="00EC3925" w:rsidRDefault="00EC3925" w:rsidP="00D46307">
    <w:pPr>
      <w:pStyle w:val="Kopfzeile"/>
      <w:spacing w:after="2268"/>
      <w:jc w:val="center"/>
    </w:pPr>
    <w:r>
      <w:rPr>
        <w:noProof/>
        <w:lang w:eastAsia="de-DE"/>
      </w:rPr>
      <w:drawing>
        <wp:inline distT="0" distB="0" distL="0" distR="0" wp14:anchorId="27485F31" wp14:editId="1E78983F">
          <wp:extent cx="4003675" cy="1480185"/>
          <wp:effectExtent l="0" t="0" r="0" b="0"/>
          <wp:docPr id="17" name="Logo ZSL" descr="Logo Zentrum für Schulqualität und Lehrerbildung Baden-Württe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SL" descr="Logo Zentrum für Schulqualität und Lehrerbildung Baden-Württemberg"/>
                  <pic:cNvPicPr>
                    <a:picLocks noChangeAspect="1" noChangeArrowheads="1"/>
                  </pic:cNvPicPr>
                </pic:nvPicPr>
                <pic:blipFill>
                  <a:blip r:embed="rId1"/>
                  <a:srcRect t="15661"/>
                  <a:stretch>
                    <a:fillRect/>
                  </a:stretch>
                </pic:blipFill>
                <pic:spPr bwMode="auto">
                  <a:xfrm>
                    <a:off x="0" y="0"/>
                    <a:ext cx="4003675" cy="148018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B730" w14:textId="77777777" w:rsidR="00EC3925" w:rsidRDefault="00EC3925" w:rsidP="003C721B">
    <w:pPr>
      <w:pStyle w:val="Kopfzeile"/>
      <w:spacing w:after="400"/>
    </w:pPr>
    <w:r>
      <w:rPr>
        <w:noProof/>
        <w:lang w:eastAsia="de-DE"/>
      </w:rPr>
      <w:drawing>
        <wp:inline distT="0" distB="0" distL="0" distR="0" wp14:anchorId="13755A44" wp14:editId="1814B115">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tab/>
      <w:t>Fachportal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F30286E"/>
    <w:multiLevelType w:val="multilevel"/>
    <w:tmpl w:val="1F380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3939F5"/>
    <w:multiLevelType w:val="multilevel"/>
    <w:tmpl w:val="C450EBC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57B11A2"/>
    <w:multiLevelType w:val="multilevel"/>
    <w:tmpl w:val="1BEEEDD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7" w15:restartNumberingAfterBreak="0">
    <w:nsid w:val="66F76CEF"/>
    <w:multiLevelType w:val="multilevel"/>
    <w:tmpl w:val="1F380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9" w15:restartNumberingAfterBreak="0">
    <w:nsid w:val="7E222603"/>
    <w:multiLevelType w:val="hybridMultilevel"/>
    <w:tmpl w:val="E1FE4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2"/>
  </w:num>
  <w:num w:numId="6">
    <w:abstractNumId w:val="3"/>
  </w:num>
  <w:num w:numId="7">
    <w:abstractNumId w:val="1"/>
  </w:num>
  <w:num w:numId="8">
    <w:abstractNumId w:val="7"/>
  </w:num>
  <w:num w:numId="9">
    <w:abstractNumId w:val="4"/>
  </w:num>
  <w:num w:numId="10">
    <w:abstractNumId w:val="9"/>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S0NDQ2MDKyMDE1MbNQ0lEKTi0uzszPAymwqAUA0wYcpCwAAAA="/>
  </w:docVars>
  <w:rsids>
    <w:rsidRoot w:val="00AE20A7"/>
    <w:rsid w:val="00010A4B"/>
    <w:rsid w:val="000119F5"/>
    <w:rsid w:val="0002154A"/>
    <w:rsid w:val="00035065"/>
    <w:rsid w:val="00035798"/>
    <w:rsid w:val="00036851"/>
    <w:rsid w:val="000433EF"/>
    <w:rsid w:val="00046BB2"/>
    <w:rsid w:val="00083474"/>
    <w:rsid w:val="00083838"/>
    <w:rsid w:val="00085224"/>
    <w:rsid w:val="0009635B"/>
    <w:rsid w:val="000A08F7"/>
    <w:rsid w:val="000A2FD9"/>
    <w:rsid w:val="000A3DA1"/>
    <w:rsid w:val="000A50B4"/>
    <w:rsid w:val="000A5B62"/>
    <w:rsid w:val="000C1899"/>
    <w:rsid w:val="000C4F61"/>
    <w:rsid w:val="000C7E6C"/>
    <w:rsid w:val="000E4A64"/>
    <w:rsid w:val="000E5416"/>
    <w:rsid w:val="000F63D9"/>
    <w:rsid w:val="0010328B"/>
    <w:rsid w:val="001078A6"/>
    <w:rsid w:val="001175D9"/>
    <w:rsid w:val="00120371"/>
    <w:rsid w:val="00125873"/>
    <w:rsid w:val="001313B3"/>
    <w:rsid w:val="00135C29"/>
    <w:rsid w:val="00136D85"/>
    <w:rsid w:val="001474C2"/>
    <w:rsid w:val="001510F8"/>
    <w:rsid w:val="001538A0"/>
    <w:rsid w:val="00154B07"/>
    <w:rsid w:val="00187BAD"/>
    <w:rsid w:val="00193366"/>
    <w:rsid w:val="00197104"/>
    <w:rsid w:val="001A016C"/>
    <w:rsid w:val="001A1A75"/>
    <w:rsid w:val="001A2012"/>
    <w:rsid w:val="001A2103"/>
    <w:rsid w:val="001A41B9"/>
    <w:rsid w:val="001A7B50"/>
    <w:rsid w:val="001C6A85"/>
    <w:rsid w:val="001C74DF"/>
    <w:rsid w:val="001E03DE"/>
    <w:rsid w:val="001E18DF"/>
    <w:rsid w:val="001E2674"/>
    <w:rsid w:val="001F1DC8"/>
    <w:rsid w:val="002134B2"/>
    <w:rsid w:val="00220C31"/>
    <w:rsid w:val="002223B8"/>
    <w:rsid w:val="00230761"/>
    <w:rsid w:val="0023488D"/>
    <w:rsid w:val="00241FAB"/>
    <w:rsid w:val="0024208F"/>
    <w:rsid w:val="00244304"/>
    <w:rsid w:val="002447EF"/>
    <w:rsid w:val="00253D95"/>
    <w:rsid w:val="002606E0"/>
    <w:rsid w:val="00263F44"/>
    <w:rsid w:val="00274B6E"/>
    <w:rsid w:val="00282513"/>
    <w:rsid w:val="0028650B"/>
    <w:rsid w:val="00292BAF"/>
    <w:rsid w:val="002938BF"/>
    <w:rsid w:val="00296589"/>
    <w:rsid w:val="002A1915"/>
    <w:rsid w:val="002B2CC9"/>
    <w:rsid w:val="002C47AC"/>
    <w:rsid w:val="002C5AF4"/>
    <w:rsid w:val="002D14F1"/>
    <w:rsid w:val="002D4197"/>
    <w:rsid w:val="002D50BA"/>
    <w:rsid w:val="002E68F9"/>
    <w:rsid w:val="002F0678"/>
    <w:rsid w:val="002F2E66"/>
    <w:rsid w:val="0030155E"/>
    <w:rsid w:val="00307652"/>
    <w:rsid w:val="00311C43"/>
    <w:rsid w:val="00313FE3"/>
    <w:rsid w:val="00323127"/>
    <w:rsid w:val="00332422"/>
    <w:rsid w:val="00333CC2"/>
    <w:rsid w:val="00336D04"/>
    <w:rsid w:val="00337B25"/>
    <w:rsid w:val="00346E78"/>
    <w:rsid w:val="0035149B"/>
    <w:rsid w:val="0035429D"/>
    <w:rsid w:val="003551A4"/>
    <w:rsid w:val="00374460"/>
    <w:rsid w:val="003754E3"/>
    <w:rsid w:val="00385532"/>
    <w:rsid w:val="00385BE4"/>
    <w:rsid w:val="00387DA7"/>
    <w:rsid w:val="0039124F"/>
    <w:rsid w:val="003965D8"/>
    <w:rsid w:val="003969C3"/>
    <w:rsid w:val="003A0618"/>
    <w:rsid w:val="003A18FC"/>
    <w:rsid w:val="003A7640"/>
    <w:rsid w:val="003B00CB"/>
    <w:rsid w:val="003B2130"/>
    <w:rsid w:val="003C721B"/>
    <w:rsid w:val="003E4AC7"/>
    <w:rsid w:val="003E5C20"/>
    <w:rsid w:val="003F6128"/>
    <w:rsid w:val="004046CE"/>
    <w:rsid w:val="00405E4E"/>
    <w:rsid w:val="004204D2"/>
    <w:rsid w:val="00431EA3"/>
    <w:rsid w:val="0043692F"/>
    <w:rsid w:val="0044650F"/>
    <w:rsid w:val="00452243"/>
    <w:rsid w:val="00455880"/>
    <w:rsid w:val="00460A5E"/>
    <w:rsid w:val="0046328C"/>
    <w:rsid w:val="00470E0A"/>
    <w:rsid w:val="0048193B"/>
    <w:rsid w:val="00487985"/>
    <w:rsid w:val="00490727"/>
    <w:rsid w:val="0049356E"/>
    <w:rsid w:val="004A3225"/>
    <w:rsid w:val="004A7AF3"/>
    <w:rsid w:val="004B1AE5"/>
    <w:rsid w:val="004B2484"/>
    <w:rsid w:val="004B7F66"/>
    <w:rsid w:val="004C2136"/>
    <w:rsid w:val="004C57E6"/>
    <w:rsid w:val="004D069D"/>
    <w:rsid w:val="004D476C"/>
    <w:rsid w:val="004F0F9E"/>
    <w:rsid w:val="00507D12"/>
    <w:rsid w:val="0051115B"/>
    <w:rsid w:val="00514DF7"/>
    <w:rsid w:val="005154E3"/>
    <w:rsid w:val="005259C4"/>
    <w:rsid w:val="00531944"/>
    <w:rsid w:val="00532DFA"/>
    <w:rsid w:val="00535666"/>
    <w:rsid w:val="00535E5A"/>
    <w:rsid w:val="00535F23"/>
    <w:rsid w:val="00537790"/>
    <w:rsid w:val="00542D7D"/>
    <w:rsid w:val="00554717"/>
    <w:rsid w:val="00554A4B"/>
    <w:rsid w:val="00560007"/>
    <w:rsid w:val="005652FA"/>
    <w:rsid w:val="005668A2"/>
    <w:rsid w:val="005735E9"/>
    <w:rsid w:val="00573E4F"/>
    <w:rsid w:val="005745E1"/>
    <w:rsid w:val="00575A52"/>
    <w:rsid w:val="00577F24"/>
    <w:rsid w:val="005817A7"/>
    <w:rsid w:val="00596D21"/>
    <w:rsid w:val="005A2907"/>
    <w:rsid w:val="005A3941"/>
    <w:rsid w:val="005A59CE"/>
    <w:rsid w:val="005B2ACA"/>
    <w:rsid w:val="005B6258"/>
    <w:rsid w:val="005C0A84"/>
    <w:rsid w:val="005C3DE5"/>
    <w:rsid w:val="005C4121"/>
    <w:rsid w:val="005D32AB"/>
    <w:rsid w:val="005D74F8"/>
    <w:rsid w:val="005D7EFF"/>
    <w:rsid w:val="005E11D2"/>
    <w:rsid w:val="005E43EE"/>
    <w:rsid w:val="005E4C0B"/>
    <w:rsid w:val="005F52B1"/>
    <w:rsid w:val="005F7B80"/>
    <w:rsid w:val="00601D86"/>
    <w:rsid w:val="0062129C"/>
    <w:rsid w:val="0063086E"/>
    <w:rsid w:val="00633CC6"/>
    <w:rsid w:val="00634E2F"/>
    <w:rsid w:val="00637FC6"/>
    <w:rsid w:val="006424DD"/>
    <w:rsid w:val="0064329A"/>
    <w:rsid w:val="0064371A"/>
    <w:rsid w:val="006505DB"/>
    <w:rsid w:val="00653A69"/>
    <w:rsid w:val="0066471F"/>
    <w:rsid w:val="00670BD3"/>
    <w:rsid w:val="00676A9C"/>
    <w:rsid w:val="006836CF"/>
    <w:rsid w:val="00686F80"/>
    <w:rsid w:val="00687801"/>
    <w:rsid w:val="00695285"/>
    <w:rsid w:val="00697CA8"/>
    <w:rsid w:val="006B3B75"/>
    <w:rsid w:val="006C1699"/>
    <w:rsid w:val="006D1518"/>
    <w:rsid w:val="006D7A4A"/>
    <w:rsid w:val="006F0DEB"/>
    <w:rsid w:val="00704134"/>
    <w:rsid w:val="00705C1A"/>
    <w:rsid w:val="00722389"/>
    <w:rsid w:val="00747952"/>
    <w:rsid w:val="007566E6"/>
    <w:rsid w:val="00760C48"/>
    <w:rsid w:val="00762B76"/>
    <w:rsid w:val="00766DC2"/>
    <w:rsid w:val="007A0885"/>
    <w:rsid w:val="007A1BAD"/>
    <w:rsid w:val="007A5904"/>
    <w:rsid w:val="007B2DCA"/>
    <w:rsid w:val="007B519C"/>
    <w:rsid w:val="007B5295"/>
    <w:rsid w:val="007B6059"/>
    <w:rsid w:val="007C2EB8"/>
    <w:rsid w:val="007D5D28"/>
    <w:rsid w:val="007E00B0"/>
    <w:rsid w:val="007E4198"/>
    <w:rsid w:val="007E5974"/>
    <w:rsid w:val="007F275B"/>
    <w:rsid w:val="007F5051"/>
    <w:rsid w:val="007F6F52"/>
    <w:rsid w:val="008043C0"/>
    <w:rsid w:val="00806A96"/>
    <w:rsid w:val="00806E28"/>
    <w:rsid w:val="00811543"/>
    <w:rsid w:val="00813751"/>
    <w:rsid w:val="00816519"/>
    <w:rsid w:val="00822474"/>
    <w:rsid w:val="00822FE0"/>
    <w:rsid w:val="00851F1D"/>
    <w:rsid w:val="00860A11"/>
    <w:rsid w:val="008626D1"/>
    <w:rsid w:val="008666EC"/>
    <w:rsid w:val="00867165"/>
    <w:rsid w:val="00872FD6"/>
    <w:rsid w:val="00876D7F"/>
    <w:rsid w:val="008836AE"/>
    <w:rsid w:val="00891551"/>
    <w:rsid w:val="008A2EBA"/>
    <w:rsid w:val="008A4F41"/>
    <w:rsid w:val="008A7911"/>
    <w:rsid w:val="008B5BD4"/>
    <w:rsid w:val="008B696F"/>
    <w:rsid w:val="008D547C"/>
    <w:rsid w:val="008E0658"/>
    <w:rsid w:val="008E12E1"/>
    <w:rsid w:val="008E62DC"/>
    <w:rsid w:val="008F3F19"/>
    <w:rsid w:val="008F635B"/>
    <w:rsid w:val="009027E5"/>
    <w:rsid w:val="00903AD5"/>
    <w:rsid w:val="0090616C"/>
    <w:rsid w:val="00923F0C"/>
    <w:rsid w:val="0092578C"/>
    <w:rsid w:val="00934807"/>
    <w:rsid w:val="00934B0F"/>
    <w:rsid w:val="0094677D"/>
    <w:rsid w:val="00947D37"/>
    <w:rsid w:val="00950A22"/>
    <w:rsid w:val="009533B3"/>
    <w:rsid w:val="00954A20"/>
    <w:rsid w:val="0096198F"/>
    <w:rsid w:val="009638F8"/>
    <w:rsid w:val="00963EDC"/>
    <w:rsid w:val="0097339B"/>
    <w:rsid w:val="00974BE5"/>
    <w:rsid w:val="009762CC"/>
    <w:rsid w:val="009822DA"/>
    <w:rsid w:val="009935DA"/>
    <w:rsid w:val="00996D90"/>
    <w:rsid w:val="009A2D42"/>
    <w:rsid w:val="009C05F9"/>
    <w:rsid w:val="009C59DB"/>
    <w:rsid w:val="009E1A78"/>
    <w:rsid w:val="009E4E76"/>
    <w:rsid w:val="009F4E5F"/>
    <w:rsid w:val="00A01566"/>
    <w:rsid w:val="00A02163"/>
    <w:rsid w:val="00A12327"/>
    <w:rsid w:val="00A2219A"/>
    <w:rsid w:val="00A22A12"/>
    <w:rsid w:val="00A32CC4"/>
    <w:rsid w:val="00A62876"/>
    <w:rsid w:val="00A640FD"/>
    <w:rsid w:val="00A718E9"/>
    <w:rsid w:val="00A776BB"/>
    <w:rsid w:val="00A80D3E"/>
    <w:rsid w:val="00A82D51"/>
    <w:rsid w:val="00A83CBC"/>
    <w:rsid w:val="00A9421D"/>
    <w:rsid w:val="00AA479F"/>
    <w:rsid w:val="00AA4CD0"/>
    <w:rsid w:val="00AA55B2"/>
    <w:rsid w:val="00AA7D3F"/>
    <w:rsid w:val="00AB0FE7"/>
    <w:rsid w:val="00AB3614"/>
    <w:rsid w:val="00AD72AA"/>
    <w:rsid w:val="00AE1934"/>
    <w:rsid w:val="00AE1CF0"/>
    <w:rsid w:val="00AE20A7"/>
    <w:rsid w:val="00AE6F99"/>
    <w:rsid w:val="00AF3A17"/>
    <w:rsid w:val="00B00C2B"/>
    <w:rsid w:val="00B0722F"/>
    <w:rsid w:val="00B16CF9"/>
    <w:rsid w:val="00B25321"/>
    <w:rsid w:val="00B347F2"/>
    <w:rsid w:val="00B34CB2"/>
    <w:rsid w:val="00B3533A"/>
    <w:rsid w:val="00B35B20"/>
    <w:rsid w:val="00B3631D"/>
    <w:rsid w:val="00B72AE3"/>
    <w:rsid w:val="00B733C3"/>
    <w:rsid w:val="00B73422"/>
    <w:rsid w:val="00B8215D"/>
    <w:rsid w:val="00B90B2E"/>
    <w:rsid w:val="00BA4035"/>
    <w:rsid w:val="00BA4633"/>
    <w:rsid w:val="00BA4783"/>
    <w:rsid w:val="00BA5A1F"/>
    <w:rsid w:val="00BA69FB"/>
    <w:rsid w:val="00BB1408"/>
    <w:rsid w:val="00BD195B"/>
    <w:rsid w:val="00BF6193"/>
    <w:rsid w:val="00BF6D36"/>
    <w:rsid w:val="00C07A9A"/>
    <w:rsid w:val="00C1022E"/>
    <w:rsid w:val="00C12F1C"/>
    <w:rsid w:val="00C20184"/>
    <w:rsid w:val="00C22C2F"/>
    <w:rsid w:val="00C22DA6"/>
    <w:rsid w:val="00C357D9"/>
    <w:rsid w:val="00C43374"/>
    <w:rsid w:val="00C463C2"/>
    <w:rsid w:val="00C6360C"/>
    <w:rsid w:val="00C63BAA"/>
    <w:rsid w:val="00C66C69"/>
    <w:rsid w:val="00C74AB3"/>
    <w:rsid w:val="00C76A11"/>
    <w:rsid w:val="00C8127F"/>
    <w:rsid w:val="00C82009"/>
    <w:rsid w:val="00C85E25"/>
    <w:rsid w:val="00C91BDE"/>
    <w:rsid w:val="00CA12E7"/>
    <w:rsid w:val="00CB5AD9"/>
    <w:rsid w:val="00CB6C1D"/>
    <w:rsid w:val="00CC2266"/>
    <w:rsid w:val="00CC49D7"/>
    <w:rsid w:val="00CC5209"/>
    <w:rsid w:val="00CC5F04"/>
    <w:rsid w:val="00CC6C70"/>
    <w:rsid w:val="00CD6932"/>
    <w:rsid w:val="00CE11C1"/>
    <w:rsid w:val="00CE3008"/>
    <w:rsid w:val="00D00468"/>
    <w:rsid w:val="00D02AAD"/>
    <w:rsid w:val="00D05737"/>
    <w:rsid w:val="00D074DD"/>
    <w:rsid w:val="00D11D30"/>
    <w:rsid w:val="00D21C12"/>
    <w:rsid w:val="00D24408"/>
    <w:rsid w:val="00D422C8"/>
    <w:rsid w:val="00D43AA4"/>
    <w:rsid w:val="00D46307"/>
    <w:rsid w:val="00D6138B"/>
    <w:rsid w:val="00D6554E"/>
    <w:rsid w:val="00D6702E"/>
    <w:rsid w:val="00D67530"/>
    <w:rsid w:val="00D727DB"/>
    <w:rsid w:val="00D80989"/>
    <w:rsid w:val="00D813BA"/>
    <w:rsid w:val="00D83FEF"/>
    <w:rsid w:val="00D86561"/>
    <w:rsid w:val="00D969BB"/>
    <w:rsid w:val="00DA10EA"/>
    <w:rsid w:val="00DA1E6E"/>
    <w:rsid w:val="00DB1294"/>
    <w:rsid w:val="00DC7AA5"/>
    <w:rsid w:val="00DD03E6"/>
    <w:rsid w:val="00DD0775"/>
    <w:rsid w:val="00DD3ABE"/>
    <w:rsid w:val="00DE0D42"/>
    <w:rsid w:val="00DE41D6"/>
    <w:rsid w:val="00DE7F37"/>
    <w:rsid w:val="00DF511D"/>
    <w:rsid w:val="00E16C2B"/>
    <w:rsid w:val="00E24108"/>
    <w:rsid w:val="00E33CC2"/>
    <w:rsid w:val="00E42CD4"/>
    <w:rsid w:val="00E45CE7"/>
    <w:rsid w:val="00E46019"/>
    <w:rsid w:val="00E475FB"/>
    <w:rsid w:val="00E51D92"/>
    <w:rsid w:val="00E621A1"/>
    <w:rsid w:val="00E6580F"/>
    <w:rsid w:val="00E67DE2"/>
    <w:rsid w:val="00E724E9"/>
    <w:rsid w:val="00E760C6"/>
    <w:rsid w:val="00E83DBD"/>
    <w:rsid w:val="00E8738F"/>
    <w:rsid w:val="00E945C6"/>
    <w:rsid w:val="00E974D1"/>
    <w:rsid w:val="00EA0D8C"/>
    <w:rsid w:val="00EA75E8"/>
    <w:rsid w:val="00EB1775"/>
    <w:rsid w:val="00EC3925"/>
    <w:rsid w:val="00ED286F"/>
    <w:rsid w:val="00ED5E87"/>
    <w:rsid w:val="00EE00CC"/>
    <w:rsid w:val="00EE130A"/>
    <w:rsid w:val="00EE1830"/>
    <w:rsid w:val="00EE3935"/>
    <w:rsid w:val="00EF2646"/>
    <w:rsid w:val="00F01353"/>
    <w:rsid w:val="00F06973"/>
    <w:rsid w:val="00F1081A"/>
    <w:rsid w:val="00F1349A"/>
    <w:rsid w:val="00F214A3"/>
    <w:rsid w:val="00F30208"/>
    <w:rsid w:val="00F4327F"/>
    <w:rsid w:val="00F44A67"/>
    <w:rsid w:val="00F52EFA"/>
    <w:rsid w:val="00F5768C"/>
    <w:rsid w:val="00F57897"/>
    <w:rsid w:val="00F57D01"/>
    <w:rsid w:val="00F62674"/>
    <w:rsid w:val="00F66096"/>
    <w:rsid w:val="00F86536"/>
    <w:rsid w:val="00F90FD3"/>
    <w:rsid w:val="00FB0850"/>
    <w:rsid w:val="00FB1CC0"/>
    <w:rsid w:val="00FB7C19"/>
    <w:rsid w:val="00FC1432"/>
    <w:rsid w:val="00FD5C5F"/>
    <w:rsid w:val="00FE3C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934A"/>
  <w15:chartTrackingRefBased/>
  <w15:docId w15:val="{F7F16160-BC20-4CC5-B702-E6A06117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AE3"/>
    <w:pPr>
      <w:suppressLineNumbers/>
      <w:spacing w:before="120" w:after="120" w:line="288" w:lineRule="auto"/>
    </w:pPr>
    <w:rPr>
      <w:rFonts w:ascii="Gudea" w:hAnsi="Gudea"/>
    </w:rPr>
  </w:style>
  <w:style w:type="paragraph" w:styleId="berschrift1">
    <w:name w:val="heading 1"/>
    <w:basedOn w:val="Inhaltsverzeichnisberschrift"/>
    <w:next w:val="Standard"/>
    <w:link w:val="berschrift1Zchn"/>
    <w:uiPriority w:val="9"/>
    <w:qFormat/>
    <w:rsid w:val="001F1DC8"/>
    <w:pPr>
      <w:keepNext/>
      <w:pageBreakBefore/>
      <w:numPr>
        <w:numId w:val="1"/>
      </w:numPr>
      <w:pBdr>
        <w:bottom w:val="single" w:sz="4" w:space="0" w:color="B70017"/>
      </w:pBdr>
      <w:tabs>
        <w:tab w:val="left" w:pos="357"/>
        <w:tab w:val="left" w:pos="539"/>
        <w:tab w:val="left" w:pos="720"/>
        <w:tab w:val="left" w:pos="902"/>
        <w:tab w:val="left" w:pos="1077"/>
      </w:tabs>
      <w:ind w:left="431" w:hanging="431"/>
      <w:outlineLvl w:val="0"/>
    </w:pPr>
  </w:style>
  <w:style w:type="paragraph" w:styleId="berschrift2">
    <w:name w:val="heading 2"/>
    <w:basedOn w:val="Standard"/>
    <w:next w:val="Standard"/>
    <w:link w:val="berschrift2Zchn"/>
    <w:uiPriority w:val="9"/>
    <w:unhideWhenUsed/>
    <w:qFormat/>
    <w:rsid w:val="001F1DC8"/>
    <w:pPr>
      <w:keepNext/>
      <w:numPr>
        <w:ilvl w:val="1"/>
        <w:numId w:val="1"/>
      </w:numPr>
      <w:tabs>
        <w:tab w:val="left" w:pos="357"/>
        <w:tab w:val="left" w:pos="539"/>
        <w:tab w:val="left" w:pos="720"/>
        <w:tab w:val="left" w:pos="902"/>
        <w:tab w:val="left" w:pos="1077"/>
      </w:tabs>
      <w:spacing w:before="840"/>
      <w:ind w:left="578" w:hanging="578"/>
      <w:outlineLvl w:val="1"/>
    </w:pPr>
    <w:rPr>
      <w:sz w:val="32"/>
    </w:rPr>
  </w:style>
  <w:style w:type="paragraph" w:styleId="berschrift3">
    <w:name w:val="heading 3"/>
    <w:basedOn w:val="Standard"/>
    <w:next w:val="Standard"/>
    <w:link w:val="berschrift3Zchn"/>
    <w:uiPriority w:val="9"/>
    <w:unhideWhenUsed/>
    <w:qFormat/>
    <w:rsid w:val="00313FE3"/>
    <w:pPr>
      <w:numPr>
        <w:ilvl w:val="2"/>
        <w:numId w:val="1"/>
      </w:numPr>
      <w:tabs>
        <w:tab w:val="left" w:pos="357"/>
        <w:tab w:val="left" w:pos="539"/>
        <w:tab w:val="left" w:pos="720"/>
        <w:tab w:val="left" w:pos="902"/>
        <w:tab w:val="left" w:pos="1077"/>
      </w:tabs>
      <w:spacing w:before="720"/>
      <w:outlineLvl w:val="2"/>
    </w:pPr>
    <w:rPr>
      <w:rFonts w:eastAsiaTheme="majorEastAsia" w:cstheme="majorBidi"/>
      <w:sz w:val="28"/>
    </w:rPr>
  </w:style>
  <w:style w:type="paragraph" w:styleId="berschrift4">
    <w:name w:val="heading 4"/>
    <w:basedOn w:val="Standard"/>
    <w:next w:val="Standard"/>
    <w:link w:val="berschrift4Zchn"/>
    <w:uiPriority w:val="9"/>
    <w:unhideWhenUsed/>
    <w:qFormat/>
    <w:rsid w:val="00C12F1C"/>
    <w:pPr>
      <w:keepNext/>
      <w:keepLines/>
      <w:numPr>
        <w:ilvl w:val="3"/>
        <w:numId w:val="1"/>
      </w:numPr>
      <w:spacing w:before="360" w:after="0"/>
      <w:ind w:left="862" w:hanging="862"/>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unhideWhenUsed/>
    <w:qFormat/>
    <w:rsid w:val="00D80989"/>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unhideWhenUsed/>
    <w:qFormat/>
    <w:rsid w:val="00D80989"/>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80989"/>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809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09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Standard"/>
    <w:link w:val="InhaltsverzeichnisberschriftZchn"/>
    <w:qFormat/>
    <w:rsid w:val="00B00C2B"/>
    <w:pPr>
      <w:spacing w:before="238"/>
    </w:pPr>
    <w:rPr>
      <w:sz w:val="36"/>
      <w:szCs w:val="36"/>
    </w:rPr>
  </w:style>
  <w:style w:type="paragraph" w:styleId="Untertitel">
    <w:name w:val="Subtitle"/>
    <w:basedOn w:val="Standard"/>
    <w:next w:val="Standard"/>
    <w:link w:val="UntertitelZchn"/>
    <w:qFormat/>
    <w:rsid w:val="007D5D28"/>
    <w:pPr>
      <w:spacing w:before="62"/>
      <w:jc w:val="center"/>
    </w:pPr>
    <w:rPr>
      <w:sz w:val="36"/>
    </w:rPr>
  </w:style>
  <w:style w:type="character" w:customStyle="1" w:styleId="AutorenangabeErsteSeiteZchn">
    <w:name w:val="Autorenangabe Erste Seite Zchn"/>
    <w:basedOn w:val="Absatz-Standardschriftart"/>
    <w:link w:val="AutorenangabeErsteSeite"/>
    <w:rsid w:val="00B00C2B"/>
    <w:rPr>
      <w:rFonts w:ascii="Gudea" w:hAnsi="Gudea"/>
    </w:rPr>
  </w:style>
  <w:style w:type="character" w:customStyle="1" w:styleId="UntertitelZchn">
    <w:name w:val="Untertitel Zchn"/>
    <w:basedOn w:val="Absatz-Standardschriftart"/>
    <w:link w:val="Untertitel"/>
    <w:rsid w:val="007D5D28"/>
    <w:rPr>
      <w:rFonts w:ascii="Gudea" w:hAnsi="Gudea"/>
      <w:sz w:val="36"/>
    </w:rPr>
  </w:style>
  <w:style w:type="character" w:customStyle="1" w:styleId="berschrift1Zchn">
    <w:name w:val="Überschrift 1 Zchn"/>
    <w:basedOn w:val="Absatz-Standardschriftart"/>
    <w:link w:val="berschrift1"/>
    <w:uiPriority w:val="9"/>
    <w:rsid w:val="001F1DC8"/>
    <w:rPr>
      <w:rFonts w:ascii="Gudea" w:hAnsi="Gudea"/>
      <w:sz w:val="36"/>
      <w:szCs w:val="36"/>
    </w:rPr>
  </w:style>
  <w:style w:type="character" w:customStyle="1" w:styleId="InhaltsverzeichnisberschriftZchn">
    <w:name w:val="Inhaltsverzeichnis Überschrift Zchn"/>
    <w:basedOn w:val="Absatz-Standardschriftart"/>
    <w:link w:val="Inhaltsverzeichnisberschrift"/>
    <w:rsid w:val="00B00C2B"/>
    <w:rPr>
      <w:rFonts w:ascii="Gudea" w:hAnsi="Gudea"/>
      <w:sz w:val="36"/>
      <w:szCs w:val="36"/>
    </w:rPr>
  </w:style>
  <w:style w:type="paragraph" w:styleId="Titel">
    <w:name w:val="Title"/>
    <w:basedOn w:val="Standard"/>
    <w:next w:val="Standard"/>
    <w:link w:val="TitelZchn"/>
    <w:uiPriority w:val="10"/>
    <w:qFormat/>
    <w:rsid w:val="00455880"/>
    <w:pPr>
      <w:pBdr>
        <w:top w:val="single" w:sz="4" w:space="28" w:color="B70019"/>
      </w:pBdr>
      <w:suppressAutoHyphens/>
      <w:spacing w:before="238"/>
      <w:jc w:val="center"/>
    </w:pPr>
    <w:rPr>
      <w:sz w:val="56"/>
    </w:rPr>
  </w:style>
  <w:style w:type="character" w:customStyle="1" w:styleId="TitelZchn">
    <w:name w:val="Titel Zchn"/>
    <w:basedOn w:val="Absatz-Standardschriftart"/>
    <w:link w:val="Titel"/>
    <w:uiPriority w:val="10"/>
    <w:rsid w:val="00455880"/>
    <w:rPr>
      <w:rFonts w:ascii="Gudea" w:hAnsi="Gudea"/>
      <w:sz w:val="56"/>
    </w:rPr>
  </w:style>
  <w:style w:type="character" w:customStyle="1" w:styleId="berschrift2Zchn">
    <w:name w:val="Überschrift 2 Zchn"/>
    <w:basedOn w:val="Absatz-Standardschriftart"/>
    <w:link w:val="berschrift2"/>
    <w:uiPriority w:val="9"/>
    <w:rsid w:val="001F1DC8"/>
    <w:rPr>
      <w:rFonts w:ascii="Gudea" w:hAnsi="Gudea"/>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313FE3"/>
    <w:rPr>
      <w:rFonts w:ascii="Gudea" w:eastAsiaTheme="majorEastAsia" w:hAnsi="Gudea" w:cstheme="majorBidi"/>
      <w:sz w:val="28"/>
    </w:rPr>
  </w:style>
  <w:style w:type="character" w:customStyle="1" w:styleId="berschrift4Zchn">
    <w:name w:val="Überschrift 4 Zchn"/>
    <w:basedOn w:val="Absatz-Standardschriftart"/>
    <w:link w:val="berschrift4"/>
    <w:uiPriority w:val="9"/>
    <w:rsid w:val="00C12F1C"/>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rsid w:val="00A83CBC"/>
    <w:pPr>
      <w:numPr>
        <w:numId w:val="3"/>
      </w:numPr>
    </w:pPr>
  </w:style>
  <w:style w:type="paragraph" w:styleId="Textkrper">
    <w:name w:val="Body Text"/>
    <w:basedOn w:val="Standard"/>
    <w:link w:val="TextkrperZchn"/>
    <w:uiPriority w:val="99"/>
    <w:semiHidden/>
    <w:unhideWhenUsed/>
    <w:rsid w:val="000E5416"/>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AA479F"/>
    <w:rPr>
      <w:rFonts w:ascii="Gudea" w:hAnsi="Gudea"/>
      <w:color w:val="000080"/>
      <w:u w:val="single"/>
    </w:rPr>
  </w:style>
  <w:style w:type="paragraph" w:customStyle="1" w:styleId="VorformatierterText">
    <w:name w:val="Vorformatierter Text"/>
    <w:basedOn w:val="Textkrper"/>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rsid w:val="00263F44"/>
  </w:style>
  <w:style w:type="paragraph" w:customStyle="1" w:styleId="TextkrpermitZeilenummern">
    <w:name w:val="Textkörper mit Zeilenummern"/>
    <w:basedOn w:val="Standard"/>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Absatz-Standardschriftart"/>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4"/>
      </w:numPr>
      <w:ind w:left="714" w:hanging="357"/>
    </w:pPr>
  </w:style>
  <w:style w:type="character" w:styleId="BesuchterLink">
    <w:name w:val="FollowedHyperlink"/>
    <w:basedOn w:val="Absatz-Standardschriftart"/>
    <w:uiPriority w:val="99"/>
    <w:semiHidden/>
    <w:unhideWhenUsed/>
    <w:rsid w:val="00E621A1"/>
    <w:rPr>
      <w:color w:val="800080" w:themeColor="followedHyperlink"/>
      <w:u w:val="single"/>
    </w:rPr>
  </w:style>
  <w:style w:type="numbering" w:customStyle="1" w:styleId="CheckboxenalsListe">
    <w:name w:val="Checkboxen als Liste "/>
    <w:basedOn w:val="KeineListe"/>
    <w:rsid w:val="001474C2"/>
    <w:pPr>
      <w:numPr>
        <w:numId w:val="2"/>
      </w:numPr>
    </w:pPr>
  </w:style>
  <w:style w:type="paragraph" w:customStyle="1" w:styleId="AufzhlungszeichenPunkt">
    <w:name w:val="Aufzählungszeichen Punkt"/>
    <w:basedOn w:val="Standard"/>
    <w:link w:val="AufzhlungszeichenPunktZchn"/>
    <w:qFormat/>
    <w:rsid w:val="00336D04"/>
    <w:pPr>
      <w:numPr>
        <w:numId w:val="3"/>
      </w:numPr>
      <w:contextualSpacing/>
    </w:pPr>
  </w:style>
  <w:style w:type="paragraph" w:customStyle="1" w:styleId="Nummerierungabc">
    <w:name w:val="Nummerierung abc"/>
    <w:basedOn w:val="Listenabsatz"/>
    <w:link w:val="NummerierungabcZchn"/>
    <w:qFormat/>
    <w:rsid w:val="00AF3A17"/>
    <w:pPr>
      <w:numPr>
        <w:numId w:val="5"/>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Absatz-Standardschriftart"/>
    <w:link w:val="AufzhlungszeichenPunkt"/>
    <w:rsid w:val="00336D04"/>
    <w:rPr>
      <w:rFonts w:ascii="Gudea" w:hAnsi="Gudea"/>
    </w:rPr>
  </w:style>
  <w:style w:type="paragraph" w:customStyle="1" w:styleId="CheckboxenalsListe0">
    <w:name w:val="Checkboxen als Liste"/>
    <w:basedOn w:val="Listenabsatz"/>
    <w:link w:val="CheckboxenalsListeZchn"/>
    <w:qFormat/>
    <w:rsid w:val="00AF3A17"/>
    <w:pPr>
      <w:numPr>
        <w:numId w:val="6"/>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8D547C"/>
    <w:pPr>
      <w:spacing w:after="0" w:line="360" w:lineRule="auto"/>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46328C"/>
    <w:pPr>
      <w:spacing w:after="0" w:line="360" w:lineRule="auto"/>
    </w:pPr>
    <w:rPr>
      <w:color w:val="000000"/>
    </w:rPr>
  </w:style>
  <w:style w:type="character" w:customStyle="1" w:styleId="Internetverknpfung">
    <w:name w:val="Internetverknüpfung"/>
    <w:basedOn w:val="Hyperlink"/>
    <w:uiPriority w:val="1"/>
    <w:qFormat/>
    <w:rsid w:val="00282513"/>
    <w:rPr>
      <w:rFonts w:ascii="Gudea" w:hAnsi="Gudea"/>
      <w:color w:val="000080"/>
      <w:u w:val="single"/>
    </w:rPr>
  </w:style>
  <w:style w:type="paragraph" w:styleId="Funotentext">
    <w:name w:val="footnote text"/>
    <w:basedOn w:val="Standard"/>
    <w:link w:val="FunotentextZchn"/>
    <w:uiPriority w:val="99"/>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uiPriority w:val="99"/>
    <w:rsid w:val="00E83DBD"/>
    <w:rPr>
      <w:rFonts w:ascii="Gudea" w:hAnsi="Gudea"/>
      <w:sz w:val="20"/>
      <w:szCs w:val="20"/>
    </w:rPr>
  </w:style>
  <w:style w:type="character" w:styleId="Funotenzeichen">
    <w:name w:val="footnote reference"/>
    <w:basedOn w:val="Absatz-Standardschriftart"/>
    <w:uiPriority w:val="99"/>
    <w:unhideWhenUsed/>
    <w:qFormat/>
    <w:rsid w:val="008B5BD4"/>
    <w:rPr>
      <w:vertAlign w:val="superscript"/>
    </w:rPr>
  </w:style>
  <w:style w:type="paragraph" w:styleId="Beschriftung">
    <w:name w:val="caption"/>
    <w:basedOn w:val="AbbildungsindexZ"/>
    <w:next w:val="Standard"/>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Kopfzeile">
    <w:name w:val="header"/>
    <w:basedOn w:val="Fuzeile"/>
    <w:link w:val="KopfzeileZchn"/>
    <w:uiPriority w:val="99"/>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uiPriority w:val="99"/>
    <w:rsid w:val="00120371"/>
    <w:rPr>
      <w:rFonts w:ascii="Gudea" w:hAnsi="Gudea"/>
    </w:rPr>
  </w:style>
  <w:style w:type="paragraph" w:styleId="Fuzeile">
    <w:name w:val="footer"/>
    <w:basedOn w:val="Standard"/>
    <w:link w:val="FuzeileZchn"/>
    <w:uiPriority w:val="99"/>
    <w:unhideWhenUsed/>
    <w:rsid w:val="00B90B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0B2E"/>
    <w:rPr>
      <w:rFonts w:ascii="Gudea" w:hAnsi="Gudea"/>
    </w:rPr>
  </w:style>
  <w:style w:type="paragraph" w:customStyle="1" w:styleId="TextkrpervorhAbsatznichttrennen">
    <w:name w:val="Textkörper vorh.Absatz nicht trennen"/>
    <w:basedOn w:val="Standard"/>
    <w:link w:val="TextkrpervorhAbsatznichttrennenZchn"/>
    <w:qFormat/>
    <w:rsid w:val="003551A4"/>
    <w:pPr>
      <w:keepNext/>
      <w:keepLines/>
      <w:spacing w:before="240"/>
    </w:pPr>
  </w:style>
  <w:style w:type="character" w:customStyle="1" w:styleId="TextkrpervorhAbsatznichttrennenZchn">
    <w:name w:val="Textkörper vorh.Absatz nicht trennen Zchn"/>
    <w:basedOn w:val="Absatz-Standardschriftart"/>
    <w:link w:val="TextkrpervorhAbsatznichttrennen"/>
    <w:rsid w:val="003551A4"/>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E51D92"/>
    <w:pPr>
      <w:ind w:left="720" w:right="720"/>
    </w:pPr>
    <w:rPr>
      <w:iCs/>
      <w:color w:val="404040" w:themeColor="text1" w:themeTint="BF"/>
    </w:rPr>
  </w:style>
  <w:style w:type="character" w:customStyle="1" w:styleId="ZitatZchn">
    <w:name w:val="Zitat Zchn"/>
    <w:basedOn w:val="Absatz-Standardschriftart"/>
    <w:link w:val="Zitat"/>
    <w:uiPriority w:val="29"/>
    <w:rsid w:val="00E51D92"/>
    <w:rPr>
      <w:rFonts w:ascii="Gudea" w:hAnsi="Gudea"/>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Absatz-Standardschriftart"/>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character" w:customStyle="1" w:styleId="Quelltext">
    <w:name w:val="Quelltext"/>
    <w:basedOn w:val="Absatz-Standardschriftart"/>
    <w:uiPriority w:val="1"/>
    <w:qFormat/>
    <w:rsid w:val="004046CE"/>
    <w:rPr>
      <w:rFonts w:ascii="FreeMono" w:hAnsi="FreeMono"/>
    </w:rPr>
  </w:style>
  <w:style w:type="table" w:styleId="Tabellenraster">
    <w:name w:val="Table Grid"/>
    <w:basedOn w:val="NormaleTabelle"/>
    <w:uiPriority w:val="3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Absatz-Standardschriftart"/>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Verzeichnis1">
    <w:name w:val="toc 1"/>
    <w:basedOn w:val="Standard"/>
    <w:next w:val="Standard"/>
    <w:autoRedefine/>
    <w:uiPriority w:val="39"/>
    <w:unhideWhenUsed/>
    <w:rsid w:val="00A32CC4"/>
    <w:pPr>
      <w:spacing w:after="10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rsid w:val="002C5AF4"/>
    <w:rPr>
      <w:color w:val="808080"/>
    </w:rPr>
  </w:style>
  <w:style w:type="paragraph" w:customStyle="1" w:styleId="TextkrpermitLeerraumunten">
    <w:name w:val="Textkörper mit Leerraum unten"/>
    <w:basedOn w:val="Standard"/>
    <w:link w:val="TextkrpermitLeerraumuntenZchn"/>
    <w:qFormat/>
    <w:rsid w:val="00A776BB"/>
    <w:pPr>
      <w:spacing w:after="1701"/>
    </w:pPr>
  </w:style>
  <w:style w:type="character" w:customStyle="1" w:styleId="KopfzeileQuerformatZchn">
    <w:name w:val="KopfzeileQuerformat Zchn"/>
    <w:basedOn w:val="KopfzeileZchn"/>
    <w:link w:val="KopfzeileQuerformat"/>
    <w:rsid w:val="001A7B50"/>
    <w:rPr>
      <w:rFonts w:ascii="Gudea" w:hAnsi="Gudea"/>
      <w:noProof/>
      <w:lang w:eastAsia="de-DE"/>
    </w:rPr>
  </w:style>
  <w:style w:type="character" w:customStyle="1" w:styleId="TextkrpermitLeerraumuntenZchn">
    <w:name w:val="Textkörper mit Leerraum unten Zchn"/>
    <w:basedOn w:val="Absatz-Standardschriftart"/>
    <w:link w:val="TextkrpermitLeerraumunten"/>
    <w:rsid w:val="00A776BB"/>
    <w:rPr>
      <w:rFonts w:ascii="Gudea" w:hAnsi="Gudea"/>
    </w:rPr>
  </w:style>
  <w:style w:type="character" w:customStyle="1" w:styleId="Kursiv-Text">
    <w:name w:val="Kursiv-Text"/>
    <w:basedOn w:val="Absatz-Standardschriftart"/>
    <w:uiPriority w:val="1"/>
    <w:qFormat/>
    <w:rsid w:val="00D727DB"/>
    <w:rPr>
      <w:i/>
    </w:rPr>
  </w:style>
  <w:style w:type="paragraph" w:customStyle="1" w:styleId="lsch">
    <w:name w:val="lösch"/>
    <w:basedOn w:val="Kopfzeile"/>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KopfzeileZchn"/>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styleId="NichtaufgelsteErwhnung">
    <w:name w:val="Unresolved Mention"/>
    <w:basedOn w:val="Absatz-Standardschriftart"/>
    <w:uiPriority w:val="99"/>
    <w:semiHidden/>
    <w:unhideWhenUsed/>
    <w:rsid w:val="00135C29"/>
    <w:rPr>
      <w:color w:val="605E5C"/>
      <w:shd w:val="clear" w:color="auto" w:fill="E1DFDD"/>
    </w:rPr>
  </w:style>
  <w:style w:type="paragraph" w:styleId="StandardWeb">
    <w:name w:val="Normal (Web)"/>
    <w:basedOn w:val="Standard"/>
    <w:uiPriority w:val="99"/>
    <w:semiHidden/>
    <w:unhideWhenUsed/>
    <w:rsid w:val="00535F23"/>
    <w:pPr>
      <w:suppressLineNumbers w:val="0"/>
      <w:spacing w:before="100" w:beforeAutospacing="1" w:after="100" w:afterAutospacing="1" w:line="240" w:lineRule="auto"/>
    </w:pPr>
    <w:rPr>
      <w:rFonts w:ascii="Times New Roman" w:eastAsia="Times New Roman" w:hAnsi="Times New Roman" w:cs="Times New Roman"/>
      <w:lang w:eastAsia="de-DE"/>
      <w14:ligatures w14:val="standardContextual"/>
    </w:rPr>
  </w:style>
  <w:style w:type="character" w:styleId="Hervorhebung">
    <w:name w:val="Emphasis"/>
    <w:basedOn w:val="Absatz-Standardschriftart"/>
    <w:uiPriority w:val="20"/>
    <w:qFormat/>
    <w:rsid w:val="00535F23"/>
    <w:rPr>
      <w:i/>
      <w:iCs/>
    </w:rPr>
  </w:style>
  <w:style w:type="paragraph" w:styleId="Verzeichnis4">
    <w:name w:val="toc 4"/>
    <w:basedOn w:val="Standard"/>
    <w:next w:val="Standard"/>
    <w:autoRedefine/>
    <w:uiPriority w:val="39"/>
    <w:unhideWhenUsed/>
    <w:rsid w:val="00535F23"/>
    <w:pPr>
      <w:suppressLineNumbers w:val="0"/>
      <w:spacing w:after="100" w:line="259" w:lineRule="auto"/>
      <w:ind w:left="660"/>
    </w:pPr>
    <w:rPr>
      <w:rFonts w:asciiTheme="minorHAnsi" w:hAnsiTheme="minorHAnsi" w:cstheme="minorBidi"/>
      <w:kern w:val="2"/>
      <w:sz w:val="22"/>
      <w:szCs w:val="22"/>
      <w14:ligatures w14:val="standardContextual"/>
    </w:rPr>
  </w:style>
  <w:style w:type="paragraph" w:styleId="Verzeichnis5">
    <w:name w:val="toc 5"/>
    <w:basedOn w:val="Standard"/>
    <w:next w:val="Standard"/>
    <w:autoRedefine/>
    <w:uiPriority w:val="39"/>
    <w:unhideWhenUsed/>
    <w:rsid w:val="00535F23"/>
    <w:pPr>
      <w:suppressLineNumbers w:val="0"/>
      <w:spacing w:after="100" w:line="259" w:lineRule="auto"/>
      <w:ind w:left="880"/>
    </w:pPr>
    <w:rPr>
      <w:rFonts w:asciiTheme="minorHAnsi" w:hAnsiTheme="minorHAnsi" w:cstheme="minorBidi"/>
      <w:kern w:val="2"/>
      <w:sz w:val="22"/>
      <w:szCs w:val="22"/>
      <w14:ligatures w14:val="standardContextual"/>
    </w:rPr>
  </w:style>
  <w:style w:type="paragraph" w:styleId="Verzeichnis6">
    <w:name w:val="toc 6"/>
    <w:basedOn w:val="Standard"/>
    <w:next w:val="Standard"/>
    <w:autoRedefine/>
    <w:uiPriority w:val="39"/>
    <w:unhideWhenUsed/>
    <w:rsid w:val="00535F23"/>
    <w:pPr>
      <w:suppressLineNumbers w:val="0"/>
      <w:tabs>
        <w:tab w:val="right" w:leader="dot" w:pos="9060"/>
      </w:tabs>
      <w:spacing w:after="100" w:line="259" w:lineRule="auto"/>
      <w:ind w:left="1100"/>
    </w:pPr>
    <w:rPr>
      <w:rFonts w:asciiTheme="minorHAnsi" w:hAnsiTheme="minorHAnsi" w:cstheme="minorBidi"/>
      <w:noProof/>
      <w:kern w:val="2"/>
      <w:sz w:val="18"/>
      <w:szCs w:val="18"/>
      <w:lang w:eastAsia="de-DE"/>
      <w14:ligatures w14:val="standardContextual"/>
    </w:rPr>
  </w:style>
  <w:style w:type="character" w:styleId="Kommentarzeichen">
    <w:name w:val="annotation reference"/>
    <w:basedOn w:val="Absatz-Standardschriftart"/>
    <w:uiPriority w:val="99"/>
    <w:semiHidden/>
    <w:unhideWhenUsed/>
    <w:rsid w:val="00535F23"/>
    <w:rPr>
      <w:sz w:val="16"/>
      <w:szCs w:val="16"/>
    </w:rPr>
  </w:style>
  <w:style w:type="paragraph" w:styleId="Kommentartext">
    <w:name w:val="annotation text"/>
    <w:basedOn w:val="Standard"/>
    <w:link w:val="KommentartextZchn"/>
    <w:uiPriority w:val="99"/>
    <w:unhideWhenUsed/>
    <w:rsid w:val="00535F23"/>
    <w:pPr>
      <w:suppressLineNumbers w:val="0"/>
      <w:spacing w:after="160" w:line="240" w:lineRule="auto"/>
    </w:pPr>
    <w:rPr>
      <w:rFonts w:asciiTheme="minorHAnsi" w:hAnsiTheme="minorHAnsi" w:cstheme="minorBidi"/>
      <w:kern w:val="2"/>
      <w:sz w:val="20"/>
      <w:szCs w:val="20"/>
      <w14:ligatures w14:val="standardContextual"/>
    </w:rPr>
  </w:style>
  <w:style w:type="character" w:customStyle="1" w:styleId="KommentartextZchn">
    <w:name w:val="Kommentartext Zchn"/>
    <w:basedOn w:val="Absatz-Standardschriftart"/>
    <w:link w:val="Kommentartext"/>
    <w:uiPriority w:val="99"/>
    <w:rsid w:val="00535F23"/>
    <w:rPr>
      <w:rFonts w:asciiTheme="minorHAnsi" w:hAnsiTheme="minorHAnsi" w:cstheme="minorBidi"/>
      <w:kern w:val="2"/>
      <w:sz w:val="20"/>
      <w:szCs w:val="20"/>
      <w14:ligatures w14:val="standardContextual"/>
    </w:rPr>
  </w:style>
  <w:style w:type="paragraph" w:styleId="Kommentarthema">
    <w:name w:val="annotation subject"/>
    <w:basedOn w:val="Kommentartext"/>
    <w:next w:val="Kommentartext"/>
    <w:link w:val="KommentarthemaZchn"/>
    <w:uiPriority w:val="99"/>
    <w:semiHidden/>
    <w:unhideWhenUsed/>
    <w:rsid w:val="00535F23"/>
    <w:rPr>
      <w:b/>
      <w:bCs/>
    </w:rPr>
  </w:style>
  <w:style w:type="character" w:customStyle="1" w:styleId="KommentarthemaZchn">
    <w:name w:val="Kommentarthema Zchn"/>
    <w:basedOn w:val="KommentartextZchn"/>
    <w:link w:val="Kommentarthema"/>
    <w:uiPriority w:val="99"/>
    <w:semiHidden/>
    <w:rsid w:val="00535F23"/>
    <w:rPr>
      <w:rFonts w:asciiTheme="minorHAnsi" w:hAnsiTheme="minorHAnsi" w:cstheme="minorBidi"/>
      <w:b/>
      <w:bCs/>
      <w:kern w:val="2"/>
      <w:sz w:val="20"/>
      <w:szCs w:val="20"/>
      <w14:ligatures w14:val="standardContextual"/>
    </w:rPr>
  </w:style>
  <w:style w:type="paragraph" w:styleId="Inhaltsverzeichnisberschrift0">
    <w:name w:val="TOC Heading"/>
    <w:basedOn w:val="berschrift1"/>
    <w:next w:val="Standard"/>
    <w:uiPriority w:val="39"/>
    <w:unhideWhenUsed/>
    <w:qFormat/>
    <w:rsid w:val="00535F23"/>
    <w:pPr>
      <w:keepLines/>
      <w:numPr>
        <w:numId w:val="0"/>
      </w:numPr>
      <w:suppressLineNumbers w:val="0"/>
      <w:pBdr>
        <w:bottom w:val="none" w:sz="0" w:space="0" w:color="auto"/>
      </w:pBdr>
      <w:tabs>
        <w:tab w:val="clear" w:pos="539"/>
        <w:tab w:val="clear" w:pos="720"/>
        <w:tab w:val="clear" w:pos="902"/>
        <w:tab w:val="clear" w:pos="1077"/>
      </w:tabs>
      <w:spacing w:before="240" w:after="0" w:line="259" w:lineRule="auto"/>
      <w:outlineLvl w:val="9"/>
    </w:pPr>
    <w:rPr>
      <w:rFonts w:asciiTheme="majorHAnsi" w:eastAsiaTheme="majorEastAsia" w:hAnsiTheme="majorHAnsi" w:cstheme="majorBidi"/>
      <w:color w:val="365F91" w:themeColor="accent1" w:themeShade="BF"/>
      <w:sz w:val="32"/>
      <w:szCs w:val="32"/>
      <w:lang w:eastAsia="de-DE"/>
    </w:rPr>
  </w:style>
  <w:style w:type="paragraph" w:customStyle="1" w:styleId="Verweis">
    <w:name w:val="Verweis"/>
    <w:basedOn w:val="TextkrpervorhAbsatznichttrennen"/>
    <w:qFormat/>
    <w:rsid w:val="00C12F1C"/>
    <w:pPr>
      <w:pBdr>
        <w:top w:val="single" w:sz="2" w:space="1" w:color="auto"/>
        <w:left w:val="single" w:sz="2" w:space="4" w:color="auto"/>
        <w:bottom w:val="single" w:sz="2" w:space="1" w:color="auto"/>
        <w:right w:val="single" w:sz="2" w:space="4" w:color="auto"/>
      </w:pBdr>
      <w:spacing w:after="240" w:line="240" w:lineRule="auto"/>
      <w:ind w:left="56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36">
      <w:bodyDiv w:val="1"/>
      <w:marLeft w:val="0"/>
      <w:marRight w:val="0"/>
      <w:marTop w:val="0"/>
      <w:marBottom w:val="0"/>
      <w:divBdr>
        <w:top w:val="none" w:sz="0" w:space="0" w:color="auto"/>
        <w:left w:val="none" w:sz="0" w:space="0" w:color="auto"/>
        <w:bottom w:val="none" w:sz="0" w:space="0" w:color="auto"/>
        <w:right w:val="none" w:sz="0" w:space="0" w:color="auto"/>
      </w:divBdr>
    </w:div>
    <w:div w:id="2048137">
      <w:bodyDiv w:val="1"/>
      <w:marLeft w:val="0"/>
      <w:marRight w:val="0"/>
      <w:marTop w:val="0"/>
      <w:marBottom w:val="0"/>
      <w:divBdr>
        <w:top w:val="none" w:sz="0" w:space="0" w:color="auto"/>
        <w:left w:val="none" w:sz="0" w:space="0" w:color="auto"/>
        <w:bottom w:val="none" w:sz="0" w:space="0" w:color="auto"/>
        <w:right w:val="none" w:sz="0" w:space="0" w:color="auto"/>
      </w:divBdr>
    </w:div>
    <w:div w:id="21564336">
      <w:bodyDiv w:val="1"/>
      <w:marLeft w:val="0"/>
      <w:marRight w:val="0"/>
      <w:marTop w:val="0"/>
      <w:marBottom w:val="0"/>
      <w:divBdr>
        <w:top w:val="none" w:sz="0" w:space="0" w:color="auto"/>
        <w:left w:val="none" w:sz="0" w:space="0" w:color="auto"/>
        <w:bottom w:val="none" w:sz="0" w:space="0" w:color="auto"/>
        <w:right w:val="none" w:sz="0" w:space="0" w:color="auto"/>
      </w:divBdr>
    </w:div>
    <w:div w:id="32730901">
      <w:bodyDiv w:val="1"/>
      <w:marLeft w:val="0"/>
      <w:marRight w:val="0"/>
      <w:marTop w:val="0"/>
      <w:marBottom w:val="0"/>
      <w:divBdr>
        <w:top w:val="none" w:sz="0" w:space="0" w:color="auto"/>
        <w:left w:val="none" w:sz="0" w:space="0" w:color="auto"/>
        <w:bottom w:val="none" w:sz="0" w:space="0" w:color="auto"/>
        <w:right w:val="none" w:sz="0" w:space="0" w:color="auto"/>
      </w:divBdr>
    </w:div>
    <w:div w:id="46416217">
      <w:bodyDiv w:val="1"/>
      <w:marLeft w:val="0"/>
      <w:marRight w:val="0"/>
      <w:marTop w:val="0"/>
      <w:marBottom w:val="0"/>
      <w:divBdr>
        <w:top w:val="none" w:sz="0" w:space="0" w:color="auto"/>
        <w:left w:val="none" w:sz="0" w:space="0" w:color="auto"/>
        <w:bottom w:val="none" w:sz="0" w:space="0" w:color="auto"/>
        <w:right w:val="none" w:sz="0" w:space="0" w:color="auto"/>
      </w:divBdr>
    </w:div>
    <w:div w:id="50886117">
      <w:bodyDiv w:val="1"/>
      <w:marLeft w:val="0"/>
      <w:marRight w:val="0"/>
      <w:marTop w:val="0"/>
      <w:marBottom w:val="0"/>
      <w:divBdr>
        <w:top w:val="none" w:sz="0" w:space="0" w:color="auto"/>
        <w:left w:val="none" w:sz="0" w:space="0" w:color="auto"/>
        <w:bottom w:val="none" w:sz="0" w:space="0" w:color="auto"/>
        <w:right w:val="none" w:sz="0" w:space="0" w:color="auto"/>
      </w:divBdr>
    </w:div>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61409012">
      <w:bodyDiv w:val="1"/>
      <w:marLeft w:val="0"/>
      <w:marRight w:val="0"/>
      <w:marTop w:val="0"/>
      <w:marBottom w:val="0"/>
      <w:divBdr>
        <w:top w:val="none" w:sz="0" w:space="0" w:color="auto"/>
        <w:left w:val="none" w:sz="0" w:space="0" w:color="auto"/>
        <w:bottom w:val="none" w:sz="0" w:space="0" w:color="auto"/>
        <w:right w:val="none" w:sz="0" w:space="0" w:color="auto"/>
      </w:divBdr>
    </w:div>
    <w:div w:id="64425093">
      <w:bodyDiv w:val="1"/>
      <w:marLeft w:val="0"/>
      <w:marRight w:val="0"/>
      <w:marTop w:val="0"/>
      <w:marBottom w:val="0"/>
      <w:divBdr>
        <w:top w:val="none" w:sz="0" w:space="0" w:color="auto"/>
        <w:left w:val="none" w:sz="0" w:space="0" w:color="auto"/>
        <w:bottom w:val="none" w:sz="0" w:space="0" w:color="auto"/>
        <w:right w:val="none" w:sz="0" w:space="0" w:color="auto"/>
      </w:divBdr>
    </w:div>
    <w:div w:id="66996997">
      <w:bodyDiv w:val="1"/>
      <w:marLeft w:val="0"/>
      <w:marRight w:val="0"/>
      <w:marTop w:val="0"/>
      <w:marBottom w:val="0"/>
      <w:divBdr>
        <w:top w:val="none" w:sz="0" w:space="0" w:color="auto"/>
        <w:left w:val="none" w:sz="0" w:space="0" w:color="auto"/>
        <w:bottom w:val="none" w:sz="0" w:space="0" w:color="auto"/>
        <w:right w:val="none" w:sz="0" w:space="0" w:color="auto"/>
      </w:divBdr>
    </w:div>
    <w:div w:id="74910204">
      <w:bodyDiv w:val="1"/>
      <w:marLeft w:val="0"/>
      <w:marRight w:val="0"/>
      <w:marTop w:val="0"/>
      <w:marBottom w:val="0"/>
      <w:divBdr>
        <w:top w:val="none" w:sz="0" w:space="0" w:color="auto"/>
        <w:left w:val="none" w:sz="0" w:space="0" w:color="auto"/>
        <w:bottom w:val="none" w:sz="0" w:space="0" w:color="auto"/>
        <w:right w:val="none" w:sz="0" w:space="0" w:color="auto"/>
      </w:divBdr>
    </w:div>
    <w:div w:id="95951286">
      <w:bodyDiv w:val="1"/>
      <w:marLeft w:val="0"/>
      <w:marRight w:val="0"/>
      <w:marTop w:val="0"/>
      <w:marBottom w:val="0"/>
      <w:divBdr>
        <w:top w:val="none" w:sz="0" w:space="0" w:color="auto"/>
        <w:left w:val="none" w:sz="0" w:space="0" w:color="auto"/>
        <w:bottom w:val="none" w:sz="0" w:space="0" w:color="auto"/>
        <w:right w:val="none" w:sz="0" w:space="0" w:color="auto"/>
      </w:divBdr>
    </w:div>
    <w:div w:id="111168695">
      <w:bodyDiv w:val="1"/>
      <w:marLeft w:val="0"/>
      <w:marRight w:val="0"/>
      <w:marTop w:val="0"/>
      <w:marBottom w:val="0"/>
      <w:divBdr>
        <w:top w:val="none" w:sz="0" w:space="0" w:color="auto"/>
        <w:left w:val="none" w:sz="0" w:space="0" w:color="auto"/>
        <w:bottom w:val="none" w:sz="0" w:space="0" w:color="auto"/>
        <w:right w:val="none" w:sz="0" w:space="0" w:color="auto"/>
      </w:divBdr>
    </w:div>
    <w:div w:id="127476193">
      <w:bodyDiv w:val="1"/>
      <w:marLeft w:val="0"/>
      <w:marRight w:val="0"/>
      <w:marTop w:val="0"/>
      <w:marBottom w:val="0"/>
      <w:divBdr>
        <w:top w:val="none" w:sz="0" w:space="0" w:color="auto"/>
        <w:left w:val="none" w:sz="0" w:space="0" w:color="auto"/>
        <w:bottom w:val="none" w:sz="0" w:space="0" w:color="auto"/>
        <w:right w:val="none" w:sz="0" w:space="0" w:color="auto"/>
      </w:divBdr>
    </w:div>
    <w:div w:id="132718747">
      <w:bodyDiv w:val="1"/>
      <w:marLeft w:val="0"/>
      <w:marRight w:val="0"/>
      <w:marTop w:val="0"/>
      <w:marBottom w:val="0"/>
      <w:divBdr>
        <w:top w:val="none" w:sz="0" w:space="0" w:color="auto"/>
        <w:left w:val="none" w:sz="0" w:space="0" w:color="auto"/>
        <w:bottom w:val="none" w:sz="0" w:space="0" w:color="auto"/>
        <w:right w:val="none" w:sz="0" w:space="0" w:color="auto"/>
      </w:divBdr>
    </w:div>
    <w:div w:id="137263999">
      <w:bodyDiv w:val="1"/>
      <w:marLeft w:val="0"/>
      <w:marRight w:val="0"/>
      <w:marTop w:val="0"/>
      <w:marBottom w:val="0"/>
      <w:divBdr>
        <w:top w:val="none" w:sz="0" w:space="0" w:color="auto"/>
        <w:left w:val="none" w:sz="0" w:space="0" w:color="auto"/>
        <w:bottom w:val="none" w:sz="0" w:space="0" w:color="auto"/>
        <w:right w:val="none" w:sz="0" w:space="0" w:color="auto"/>
      </w:divBdr>
    </w:div>
    <w:div w:id="197664658">
      <w:bodyDiv w:val="1"/>
      <w:marLeft w:val="0"/>
      <w:marRight w:val="0"/>
      <w:marTop w:val="0"/>
      <w:marBottom w:val="0"/>
      <w:divBdr>
        <w:top w:val="none" w:sz="0" w:space="0" w:color="auto"/>
        <w:left w:val="none" w:sz="0" w:space="0" w:color="auto"/>
        <w:bottom w:val="none" w:sz="0" w:space="0" w:color="auto"/>
        <w:right w:val="none" w:sz="0" w:space="0" w:color="auto"/>
      </w:divBdr>
    </w:div>
    <w:div w:id="210119962">
      <w:bodyDiv w:val="1"/>
      <w:marLeft w:val="0"/>
      <w:marRight w:val="0"/>
      <w:marTop w:val="0"/>
      <w:marBottom w:val="0"/>
      <w:divBdr>
        <w:top w:val="none" w:sz="0" w:space="0" w:color="auto"/>
        <w:left w:val="none" w:sz="0" w:space="0" w:color="auto"/>
        <w:bottom w:val="none" w:sz="0" w:space="0" w:color="auto"/>
        <w:right w:val="none" w:sz="0" w:space="0" w:color="auto"/>
      </w:divBdr>
    </w:div>
    <w:div w:id="218446376">
      <w:bodyDiv w:val="1"/>
      <w:marLeft w:val="0"/>
      <w:marRight w:val="0"/>
      <w:marTop w:val="0"/>
      <w:marBottom w:val="0"/>
      <w:divBdr>
        <w:top w:val="none" w:sz="0" w:space="0" w:color="auto"/>
        <w:left w:val="none" w:sz="0" w:space="0" w:color="auto"/>
        <w:bottom w:val="none" w:sz="0" w:space="0" w:color="auto"/>
        <w:right w:val="none" w:sz="0" w:space="0" w:color="auto"/>
      </w:divBdr>
    </w:div>
    <w:div w:id="234901263">
      <w:bodyDiv w:val="1"/>
      <w:marLeft w:val="0"/>
      <w:marRight w:val="0"/>
      <w:marTop w:val="0"/>
      <w:marBottom w:val="0"/>
      <w:divBdr>
        <w:top w:val="none" w:sz="0" w:space="0" w:color="auto"/>
        <w:left w:val="none" w:sz="0" w:space="0" w:color="auto"/>
        <w:bottom w:val="none" w:sz="0" w:space="0" w:color="auto"/>
        <w:right w:val="none" w:sz="0" w:space="0" w:color="auto"/>
      </w:divBdr>
    </w:div>
    <w:div w:id="236404243">
      <w:bodyDiv w:val="1"/>
      <w:marLeft w:val="0"/>
      <w:marRight w:val="0"/>
      <w:marTop w:val="0"/>
      <w:marBottom w:val="0"/>
      <w:divBdr>
        <w:top w:val="none" w:sz="0" w:space="0" w:color="auto"/>
        <w:left w:val="none" w:sz="0" w:space="0" w:color="auto"/>
        <w:bottom w:val="none" w:sz="0" w:space="0" w:color="auto"/>
        <w:right w:val="none" w:sz="0" w:space="0" w:color="auto"/>
      </w:divBdr>
    </w:div>
    <w:div w:id="244152086">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85086196">
      <w:bodyDiv w:val="1"/>
      <w:marLeft w:val="0"/>
      <w:marRight w:val="0"/>
      <w:marTop w:val="0"/>
      <w:marBottom w:val="0"/>
      <w:divBdr>
        <w:top w:val="none" w:sz="0" w:space="0" w:color="auto"/>
        <w:left w:val="none" w:sz="0" w:space="0" w:color="auto"/>
        <w:bottom w:val="none" w:sz="0" w:space="0" w:color="auto"/>
        <w:right w:val="none" w:sz="0" w:space="0" w:color="auto"/>
      </w:divBdr>
    </w:div>
    <w:div w:id="290524668">
      <w:bodyDiv w:val="1"/>
      <w:marLeft w:val="0"/>
      <w:marRight w:val="0"/>
      <w:marTop w:val="0"/>
      <w:marBottom w:val="0"/>
      <w:divBdr>
        <w:top w:val="none" w:sz="0" w:space="0" w:color="auto"/>
        <w:left w:val="none" w:sz="0" w:space="0" w:color="auto"/>
        <w:bottom w:val="none" w:sz="0" w:space="0" w:color="auto"/>
        <w:right w:val="none" w:sz="0" w:space="0" w:color="auto"/>
      </w:divBdr>
    </w:div>
    <w:div w:id="297032171">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07365966">
      <w:bodyDiv w:val="1"/>
      <w:marLeft w:val="0"/>
      <w:marRight w:val="0"/>
      <w:marTop w:val="0"/>
      <w:marBottom w:val="0"/>
      <w:divBdr>
        <w:top w:val="none" w:sz="0" w:space="0" w:color="auto"/>
        <w:left w:val="none" w:sz="0" w:space="0" w:color="auto"/>
        <w:bottom w:val="none" w:sz="0" w:space="0" w:color="auto"/>
        <w:right w:val="none" w:sz="0" w:space="0" w:color="auto"/>
      </w:divBdr>
    </w:div>
    <w:div w:id="307828121">
      <w:bodyDiv w:val="1"/>
      <w:marLeft w:val="0"/>
      <w:marRight w:val="0"/>
      <w:marTop w:val="0"/>
      <w:marBottom w:val="0"/>
      <w:divBdr>
        <w:top w:val="none" w:sz="0" w:space="0" w:color="auto"/>
        <w:left w:val="none" w:sz="0" w:space="0" w:color="auto"/>
        <w:bottom w:val="none" w:sz="0" w:space="0" w:color="auto"/>
        <w:right w:val="none" w:sz="0" w:space="0" w:color="auto"/>
      </w:divBdr>
    </w:div>
    <w:div w:id="318316099">
      <w:bodyDiv w:val="1"/>
      <w:marLeft w:val="0"/>
      <w:marRight w:val="0"/>
      <w:marTop w:val="0"/>
      <w:marBottom w:val="0"/>
      <w:divBdr>
        <w:top w:val="none" w:sz="0" w:space="0" w:color="auto"/>
        <w:left w:val="none" w:sz="0" w:space="0" w:color="auto"/>
        <w:bottom w:val="none" w:sz="0" w:space="0" w:color="auto"/>
        <w:right w:val="none" w:sz="0" w:space="0" w:color="auto"/>
      </w:divBdr>
    </w:div>
    <w:div w:id="324168369">
      <w:bodyDiv w:val="1"/>
      <w:marLeft w:val="0"/>
      <w:marRight w:val="0"/>
      <w:marTop w:val="0"/>
      <w:marBottom w:val="0"/>
      <w:divBdr>
        <w:top w:val="none" w:sz="0" w:space="0" w:color="auto"/>
        <w:left w:val="none" w:sz="0" w:space="0" w:color="auto"/>
        <w:bottom w:val="none" w:sz="0" w:space="0" w:color="auto"/>
        <w:right w:val="none" w:sz="0" w:space="0" w:color="auto"/>
      </w:divBdr>
    </w:div>
    <w:div w:id="327903239">
      <w:bodyDiv w:val="1"/>
      <w:marLeft w:val="0"/>
      <w:marRight w:val="0"/>
      <w:marTop w:val="0"/>
      <w:marBottom w:val="0"/>
      <w:divBdr>
        <w:top w:val="none" w:sz="0" w:space="0" w:color="auto"/>
        <w:left w:val="none" w:sz="0" w:space="0" w:color="auto"/>
        <w:bottom w:val="none" w:sz="0" w:space="0" w:color="auto"/>
        <w:right w:val="none" w:sz="0" w:space="0" w:color="auto"/>
      </w:divBdr>
    </w:div>
    <w:div w:id="336466339">
      <w:bodyDiv w:val="1"/>
      <w:marLeft w:val="0"/>
      <w:marRight w:val="0"/>
      <w:marTop w:val="0"/>
      <w:marBottom w:val="0"/>
      <w:divBdr>
        <w:top w:val="none" w:sz="0" w:space="0" w:color="auto"/>
        <w:left w:val="none" w:sz="0" w:space="0" w:color="auto"/>
        <w:bottom w:val="none" w:sz="0" w:space="0" w:color="auto"/>
        <w:right w:val="none" w:sz="0" w:space="0" w:color="auto"/>
      </w:divBdr>
    </w:div>
    <w:div w:id="339310653">
      <w:bodyDiv w:val="1"/>
      <w:marLeft w:val="0"/>
      <w:marRight w:val="0"/>
      <w:marTop w:val="0"/>
      <w:marBottom w:val="0"/>
      <w:divBdr>
        <w:top w:val="none" w:sz="0" w:space="0" w:color="auto"/>
        <w:left w:val="none" w:sz="0" w:space="0" w:color="auto"/>
        <w:bottom w:val="none" w:sz="0" w:space="0" w:color="auto"/>
        <w:right w:val="none" w:sz="0" w:space="0" w:color="auto"/>
      </w:divBdr>
    </w:div>
    <w:div w:id="339703993">
      <w:bodyDiv w:val="1"/>
      <w:marLeft w:val="0"/>
      <w:marRight w:val="0"/>
      <w:marTop w:val="0"/>
      <w:marBottom w:val="0"/>
      <w:divBdr>
        <w:top w:val="none" w:sz="0" w:space="0" w:color="auto"/>
        <w:left w:val="none" w:sz="0" w:space="0" w:color="auto"/>
        <w:bottom w:val="none" w:sz="0" w:space="0" w:color="auto"/>
        <w:right w:val="none" w:sz="0" w:space="0" w:color="auto"/>
      </w:divBdr>
    </w:div>
    <w:div w:id="345180105">
      <w:bodyDiv w:val="1"/>
      <w:marLeft w:val="0"/>
      <w:marRight w:val="0"/>
      <w:marTop w:val="0"/>
      <w:marBottom w:val="0"/>
      <w:divBdr>
        <w:top w:val="none" w:sz="0" w:space="0" w:color="auto"/>
        <w:left w:val="none" w:sz="0" w:space="0" w:color="auto"/>
        <w:bottom w:val="none" w:sz="0" w:space="0" w:color="auto"/>
        <w:right w:val="none" w:sz="0" w:space="0" w:color="auto"/>
      </w:divBdr>
    </w:div>
    <w:div w:id="349994137">
      <w:bodyDiv w:val="1"/>
      <w:marLeft w:val="0"/>
      <w:marRight w:val="0"/>
      <w:marTop w:val="0"/>
      <w:marBottom w:val="0"/>
      <w:divBdr>
        <w:top w:val="none" w:sz="0" w:space="0" w:color="auto"/>
        <w:left w:val="none" w:sz="0" w:space="0" w:color="auto"/>
        <w:bottom w:val="none" w:sz="0" w:space="0" w:color="auto"/>
        <w:right w:val="none" w:sz="0" w:space="0" w:color="auto"/>
      </w:divBdr>
    </w:div>
    <w:div w:id="352537730">
      <w:bodyDiv w:val="1"/>
      <w:marLeft w:val="0"/>
      <w:marRight w:val="0"/>
      <w:marTop w:val="0"/>
      <w:marBottom w:val="0"/>
      <w:divBdr>
        <w:top w:val="none" w:sz="0" w:space="0" w:color="auto"/>
        <w:left w:val="none" w:sz="0" w:space="0" w:color="auto"/>
        <w:bottom w:val="none" w:sz="0" w:space="0" w:color="auto"/>
        <w:right w:val="none" w:sz="0" w:space="0" w:color="auto"/>
      </w:divBdr>
    </w:div>
    <w:div w:id="374819819">
      <w:bodyDiv w:val="1"/>
      <w:marLeft w:val="0"/>
      <w:marRight w:val="0"/>
      <w:marTop w:val="0"/>
      <w:marBottom w:val="0"/>
      <w:divBdr>
        <w:top w:val="none" w:sz="0" w:space="0" w:color="auto"/>
        <w:left w:val="none" w:sz="0" w:space="0" w:color="auto"/>
        <w:bottom w:val="none" w:sz="0" w:space="0" w:color="auto"/>
        <w:right w:val="none" w:sz="0" w:space="0" w:color="auto"/>
      </w:divBdr>
    </w:div>
    <w:div w:id="388698527">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401608734">
      <w:bodyDiv w:val="1"/>
      <w:marLeft w:val="0"/>
      <w:marRight w:val="0"/>
      <w:marTop w:val="0"/>
      <w:marBottom w:val="0"/>
      <w:divBdr>
        <w:top w:val="none" w:sz="0" w:space="0" w:color="auto"/>
        <w:left w:val="none" w:sz="0" w:space="0" w:color="auto"/>
        <w:bottom w:val="none" w:sz="0" w:space="0" w:color="auto"/>
        <w:right w:val="none" w:sz="0" w:space="0" w:color="auto"/>
      </w:divBdr>
    </w:div>
    <w:div w:id="404500256">
      <w:bodyDiv w:val="1"/>
      <w:marLeft w:val="0"/>
      <w:marRight w:val="0"/>
      <w:marTop w:val="0"/>
      <w:marBottom w:val="0"/>
      <w:divBdr>
        <w:top w:val="none" w:sz="0" w:space="0" w:color="auto"/>
        <w:left w:val="none" w:sz="0" w:space="0" w:color="auto"/>
        <w:bottom w:val="none" w:sz="0" w:space="0" w:color="auto"/>
        <w:right w:val="none" w:sz="0" w:space="0" w:color="auto"/>
      </w:divBdr>
    </w:div>
    <w:div w:id="406002769">
      <w:bodyDiv w:val="1"/>
      <w:marLeft w:val="0"/>
      <w:marRight w:val="0"/>
      <w:marTop w:val="0"/>
      <w:marBottom w:val="0"/>
      <w:divBdr>
        <w:top w:val="none" w:sz="0" w:space="0" w:color="auto"/>
        <w:left w:val="none" w:sz="0" w:space="0" w:color="auto"/>
        <w:bottom w:val="none" w:sz="0" w:space="0" w:color="auto"/>
        <w:right w:val="none" w:sz="0" w:space="0" w:color="auto"/>
      </w:divBdr>
    </w:div>
    <w:div w:id="430470529">
      <w:bodyDiv w:val="1"/>
      <w:marLeft w:val="0"/>
      <w:marRight w:val="0"/>
      <w:marTop w:val="0"/>
      <w:marBottom w:val="0"/>
      <w:divBdr>
        <w:top w:val="none" w:sz="0" w:space="0" w:color="auto"/>
        <w:left w:val="none" w:sz="0" w:space="0" w:color="auto"/>
        <w:bottom w:val="none" w:sz="0" w:space="0" w:color="auto"/>
        <w:right w:val="none" w:sz="0" w:space="0" w:color="auto"/>
      </w:divBdr>
    </w:div>
    <w:div w:id="433287925">
      <w:bodyDiv w:val="1"/>
      <w:marLeft w:val="0"/>
      <w:marRight w:val="0"/>
      <w:marTop w:val="0"/>
      <w:marBottom w:val="0"/>
      <w:divBdr>
        <w:top w:val="none" w:sz="0" w:space="0" w:color="auto"/>
        <w:left w:val="none" w:sz="0" w:space="0" w:color="auto"/>
        <w:bottom w:val="none" w:sz="0" w:space="0" w:color="auto"/>
        <w:right w:val="none" w:sz="0" w:space="0" w:color="auto"/>
      </w:divBdr>
    </w:div>
    <w:div w:id="465203928">
      <w:bodyDiv w:val="1"/>
      <w:marLeft w:val="0"/>
      <w:marRight w:val="0"/>
      <w:marTop w:val="0"/>
      <w:marBottom w:val="0"/>
      <w:divBdr>
        <w:top w:val="none" w:sz="0" w:space="0" w:color="auto"/>
        <w:left w:val="none" w:sz="0" w:space="0" w:color="auto"/>
        <w:bottom w:val="none" w:sz="0" w:space="0" w:color="auto"/>
        <w:right w:val="none" w:sz="0" w:space="0" w:color="auto"/>
      </w:divBdr>
    </w:div>
    <w:div w:id="496381691">
      <w:bodyDiv w:val="1"/>
      <w:marLeft w:val="0"/>
      <w:marRight w:val="0"/>
      <w:marTop w:val="0"/>
      <w:marBottom w:val="0"/>
      <w:divBdr>
        <w:top w:val="none" w:sz="0" w:space="0" w:color="auto"/>
        <w:left w:val="none" w:sz="0" w:space="0" w:color="auto"/>
        <w:bottom w:val="none" w:sz="0" w:space="0" w:color="auto"/>
        <w:right w:val="none" w:sz="0" w:space="0" w:color="auto"/>
      </w:divBdr>
    </w:div>
    <w:div w:id="509567983">
      <w:bodyDiv w:val="1"/>
      <w:marLeft w:val="0"/>
      <w:marRight w:val="0"/>
      <w:marTop w:val="0"/>
      <w:marBottom w:val="0"/>
      <w:divBdr>
        <w:top w:val="none" w:sz="0" w:space="0" w:color="auto"/>
        <w:left w:val="none" w:sz="0" w:space="0" w:color="auto"/>
        <w:bottom w:val="none" w:sz="0" w:space="0" w:color="auto"/>
        <w:right w:val="none" w:sz="0" w:space="0" w:color="auto"/>
      </w:divBdr>
    </w:div>
    <w:div w:id="519667498">
      <w:bodyDiv w:val="1"/>
      <w:marLeft w:val="0"/>
      <w:marRight w:val="0"/>
      <w:marTop w:val="0"/>
      <w:marBottom w:val="0"/>
      <w:divBdr>
        <w:top w:val="none" w:sz="0" w:space="0" w:color="auto"/>
        <w:left w:val="none" w:sz="0" w:space="0" w:color="auto"/>
        <w:bottom w:val="none" w:sz="0" w:space="0" w:color="auto"/>
        <w:right w:val="none" w:sz="0" w:space="0" w:color="auto"/>
      </w:divBdr>
    </w:div>
    <w:div w:id="527257726">
      <w:bodyDiv w:val="1"/>
      <w:marLeft w:val="0"/>
      <w:marRight w:val="0"/>
      <w:marTop w:val="0"/>
      <w:marBottom w:val="0"/>
      <w:divBdr>
        <w:top w:val="none" w:sz="0" w:space="0" w:color="auto"/>
        <w:left w:val="none" w:sz="0" w:space="0" w:color="auto"/>
        <w:bottom w:val="none" w:sz="0" w:space="0" w:color="auto"/>
        <w:right w:val="none" w:sz="0" w:space="0" w:color="auto"/>
      </w:divBdr>
    </w:div>
    <w:div w:id="545337206">
      <w:bodyDiv w:val="1"/>
      <w:marLeft w:val="0"/>
      <w:marRight w:val="0"/>
      <w:marTop w:val="0"/>
      <w:marBottom w:val="0"/>
      <w:divBdr>
        <w:top w:val="none" w:sz="0" w:space="0" w:color="auto"/>
        <w:left w:val="none" w:sz="0" w:space="0" w:color="auto"/>
        <w:bottom w:val="none" w:sz="0" w:space="0" w:color="auto"/>
        <w:right w:val="none" w:sz="0" w:space="0" w:color="auto"/>
      </w:divBdr>
    </w:div>
    <w:div w:id="546719093">
      <w:bodyDiv w:val="1"/>
      <w:marLeft w:val="0"/>
      <w:marRight w:val="0"/>
      <w:marTop w:val="0"/>
      <w:marBottom w:val="0"/>
      <w:divBdr>
        <w:top w:val="none" w:sz="0" w:space="0" w:color="auto"/>
        <w:left w:val="none" w:sz="0" w:space="0" w:color="auto"/>
        <w:bottom w:val="none" w:sz="0" w:space="0" w:color="auto"/>
        <w:right w:val="none" w:sz="0" w:space="0" w:color="auto"/>
      </w:divBdr>
    </w:div>
    <w:div w:id="551422415">
      <w:bodyDiv w:val="1"/>
      <w:marLeft w:val="0"/>
      <w:marRight w:val="0"/>
      <w:marTop w:val="0"/>
      <w:marBottom w:val="0"/>
      <w:divBdr>
        <w:top w:val="none" w:sz="0" w:space="0" w:color="auto"/>
        <w:left w:val="none" w:sz="0" w:space="0" w:color="auto"/>
        <w:bottom w:val="none" w:sz="0" w:space="0" w:color="auto"/>
        <w:right w:val="none" w:sz="0" w:space="0" w:color="auto"/>
      </w:divBdr>
    </w:div>
    <w:div w:id="555046136">
      <w:bodyDiv w:val="1"/>
      <w:marLeft w:val="0"/>
      <w:marRight w:val="0"/>
      <w:marTop w:val="0"/>
      <w:marBottom w:val="0"/>
      <w:divBdr>
        <w:top w:val="none" w:sz="0" w:space="0" w:color="auto"/>
        <w:left w:val="none" w:sz="0" w:space="0" w:color="auto"/>
        <w:bottom w:val="none" w:sz="0" w:space="0" w:color="auto"/>
        <w:right w:val="none" w:sz="0" w:space="0" w:color="auto"/>
      </w:divBdr>
    </w:div>
    <w:div w:id="557058021">
      <w:bodyDiv w:val="1"/>
      <w:marLeft w:val="0"/>
      <w:marRight w:val="0"/>
      <w:marTop w:val="0"/>
      <w:marBottom w:val="0"/>
      <w:divBdr>
        <w:top w:val="none" w:sz="0" w:space="0" w:color="auto"/>
        <w:left w:val="none" w:sz="0" w:space="0" w:color="auto"/>
        <w:bottom w:val="none" w:sz="0" w:space="0" w:color="auto"/>
        <w:right w:val="none" w:sz="0" w:space="0" w:color="auto"/>
      </w:divBdr>
    </w:div>
    <w:div w:id="597300160">
      <w:bodyDiv w:val="1"/>
      <w:marLeft w:val="0"/>
      <w:marRight w:val="0"/>
      <w:marTop w:val="0"/>
      <w:marBottom w:val="0"/>
      <w:divBdr>
        <w:top w:val="none" w:sz="0" w:space="0" w:color="auto"/>
        <w:left w:val="none" w:sz="0" w:space="0" w:color="auto"/>
        <w:bottom w:val="none" w:sz="0" w:space="0" w:color="auto"/>
        <w:right w:val="none" w:sz="0" w:space="0" w:color="auto"/>
      </w:divBdr>
    </w:div>
    <w:div w:id="613363050">
      <w:bodyDiv w:val="1"/>
      <w:marLeft w:val="0"/>
      <w:marRight w:val="0"/>
      <w:marTop w:val="0"/>
      <w:marBottom w:val="0"/>
      <w:divBdr>
        <w:top w:val="none" w:sz="0" w:space="0" w:color="auto"/>
        <w:left w:val="none" w:sz="0" w:space="0" w:color="auto"/>
        <w:bottom w:val="none" w:sz="0" w:space="0" w:color="auto"/>
        <w:right w:val="none" w:sz="0" w:space="0" w:color="auto"/>
      </w:divBdr>
    </w:div>
    <w:div w:id="624190340">
      <w:bodyDiv w:val="1"/>
      <w:marLeft w:val="0"/>
      <w:marRight w:val="0"/>
      <w:marTop w:val="0"/>
      <w:marBottom w:val="0"/>
      <w:divBdr>
        <w:top w:val="none" w:sz="0" w:space="0" w:color="auto"/>
        <w:left w:val="none" w:sz="0" w:space="0" w:color="auto"/>
        <w:bottom w:val="none" w:sz="0" w:space="0" w:color="auto"/>
        <w:right w:val="none" w:sz="0" w:space="0" w:color="auto"/>
      </w:divBdr>
    </w:div>
    <w:div w:id="625697446">
      <w:bodyDiv w:val="1"/>
      <w:marLeft w:val="0"/>
      <w:marRight w:val="0"/>
      <w:marTop w:val="0"/>
      <w:marBottom w:val="0"/>
      <w:divBdr>
        <w:top w:val="none" w:sz="0" w:space="0" w:color="auto"/>
        <w:left w:val="none" w:sz="0" w:space="0" w:color="auto"/>
        <w:bottom w:val="none" w:sz="0" w:space="0" w:color="auto"/>
        <w:right w:val="none" w:sz="0" w:space="0" w:color="auto"/>
      </w:divBdr>
    </w:div>
    <w:div w:id="632323111">
      <w:bodyDiv w:val="1"/>
      <w:marLeft w:val="0"/>
      <w:marRight w:val="0"/>
      <w:marTop w:val="0"/>
      <w:marBottom w:val="0"/>
      <w:divBdr>
        <w:top w:val="none" w:sz="0" w:space="0" w:color="auto"/>
        <w:left w:val="none" w:sz="0" w:space="0" w:color="auto"/>
        <w:bottom w:val="none" w:sz="0" w:space="0" w:color="auto"/>
        <w:right w:val="none" w:sz="0" w:space="0" w:color="auto"/>
      </w:divBdr>
    </w:div>
    <w:div w:id="641932387">
      <w:bodyDiv w:val="1"/>
      <w:marLeft w:val="0"/>
      <w:marRight w:val="0"/>
      <w:marTop w:val="0"/>
      <w:marBottom w:val="0"/>
      <w:divBdr>
        <w:top w:val="none" w:sz="0" w:space="0" w:color="auto"/>
        <w:left w:val="none" w:sz="0" w:space="0" w:color="auto"/>
        <w:bottom w:val="none" w:sz="0" w:space="0" w:color="auto"/>
        <w:right w:val="none" w:sz="0" w:space="0" w:color="auto"/>
      </w:divBdr>
    </w:div>
    <w:div w:id="646130380">
      <w:bodyDiv w:val="1"/>
      <w:marLeft w:val="0"/>
      <w:marRight w:val="0"/>
      <w:marTop w:val="0"/>
      <w:marBottom w:val="0"/>
      <w:divBdr>
        <w:top w:val="none" w:sz="0" w:space="0" w:color="auto"/>
        <w:left w:val="none" w:sz="0" w:space="0" w:color="auto"/>
        <w:bottom w:val="none" w:sz="0" w:space="0" w:color="auto"/>
        <w:right w:val="none" w:sz="0" w:space="0" w:color="auto"/>
      </w:divBdr>
    </w:div>
    <w:div w:id="649096454">
      <w:bodyDiv w:val="1"/>
      <w:marLeft w:val="0"/>
      <w:marRight w:val="0"/>
      <w:marTop w:val="0"/>
      <w:marBottom w:val="0"/>
      <w:divBdr>
        <w:top w:val="none" w:sz="0" w:space="0" w:color="auto"/>
        <w:left w:val="none" w:sz="0" w:space="0" w:color="auto"/>
        <w:bottom w:val="none" w:sz="0" w:space="0" w:color="auto"/>
        <w:right w:val="none" w:sz="0" w:space="0" w:color="auto"/>
      </w:divBdr>
    </w:div>
    <w:div w:id="659039210">
      <w:bodyDiv w:val="1"/>
      <w:marLeft w:val="0"/>
      <w:marRight w:val="0"/>
      <w:marTop w:val="0"/>
      <w:marBottom w:val="0"/>
      <w:divBdr>
        <w:top w:val="none" w:sz="0" w:space="0" w:color="auto"/>
        <w:left w:val="none" w:sz="0" w:space="0" w:color="auto"/>
        <w:bottom w:val="none" w:sz="0" w:space="0" w:color="auto"/>
        <w:right w:val="none" w:sz="0" w:space="0" w:color="auto"/>
      </w:divBdr>
    </w:div>
    <w:div w:id="660734480">
      <w:bodyDiv w:val="1"/>
      <w:marLeft w:val="0"/>
      <w:marRight w:val="0"/>
      <w:marTop w:val="0"/>
      <w:marBottom w:val="0"/>
      <w:divBdr>
        <w:top w:val="none" w:sz="0" w:space="0" w:color="auto"/>
        <w:left w:val="none" w:sz="0" w:space="0" w:color="auto"/>
        <w:bottom w:val="none" w:sz="0" w:space="0" w:color="auto"/>
        <w:right w:val="none" w:sz="0" w:space="0" w:color="auto"/>
      </w:divBdr>
    </w:div>
    <w:div w:id="668024943">
      <w:bodyDiv w:val="1"/>
      <w:marLeft w:val="0"/>
      <w:marRight w:val="0"/>
      <w:marTop w:val="0"/>
      <w:marBottom w:val="0"/>
      <w:divBdr>
        <w:top w:val="none" w:sz="0" w:space="0" w:color="auto"/>
        <w:left w:val="none" w:sz="0" w:space="0" w:color="auto"/>
        <w:bottom w:val="none" w:sz="0" w:space="0" w:color="auto"/>
        <w:right w:val="none" w:sz="0" w:space="0" w:color="auto"/>
      </w:divBdr>
    </w:div>
    <w:div w:id="669718401">
      <w:bodyDiv w:val="1"/>
      <w:marLeft w:val="0"/>
      <w:marRight w:val="0"/>
      <w:marTop w:val="0"/>
      <w:marBottom w:val="0"/>
      <w:divBdr>
        <w:top w:val="none" w:sz="0" w:space="0" w:color="auto"/>
        <w:left w:val="none" w:sz="0" w:space="0" w:color="auto"/>
        <w:bottom w:val="none" w:sz="0" w:space="0" w:color="auto"/>
        <w:right w:val="none" w:sz="0" w:space="0" w:color="auto"/>
      </w:divBdr>
    </w:div>
    <w:div w:id="681856349">
      <w:bodyDiv w:val="1"/>
      <w:marLeft w:val="0"/>
      <w:marRight w:val="0"/>
      <w:marTop w:val="0"/>
      <w:marBottom w:val="0"/>
      <w:divBdr>
        <w:top w:val="none" w:sz="0" w:space="0" w:color="auto"/>
        <w:left w:val="none" w:sz="0" w:space="0" w:color="auto"/>
        <w:bottom w:val="none" w:sz="0" w:space="0" w:color="auto"/>
        <w:right w:val="none" w:sz="0" w:space="0" w:color="auto"/>
      </w:divBdr>
    </w:div>
    <w:div w:id="686951195">
      <w:bodyDiv w:val="1"/>
      <w:marLeft w:val="0"/>
      <w:marRight w:val="0"/>
      <w:marTop w:val="0"/>
      <w:marBottom w:val="0"/>
      <w:divBdr>
        <w:top w:val="none" w:sz="0" w:space="0" w:color="auto"/>
        <w:left w:val="none" w:sz="0" w:space="0" w:color="auto"/>
        <w:bottom w:val="none" w:sz="0" w:space="0" w:color="auto"/>
        <w:right w:val="none" w:sz="0" w:space="0" w:color="auto"/>
      </w:divBdr>
    </w:div>
    <w:div w:id="733353584">
      <w:bodyDiv w:val="1"/>
      <w:marLeft w:val="0"/>
      <w:marRight w:val="0"/>
      <w:marTop w:val="0"/>
      <w:marBottom w:val="0"/>
      <w:divBdr>
        <w:top w:val="none" w:sz="0" w:space="0" w:color="auto"/>
        <w:left w:val="none" w:sz="0" w:space="0" w:color="auto"/>
        <w:bottom w:val="none" w:sz="0" w:space="0" w:color="auto"/>
        <w:right w:val="none" w:sz="0" w:space="0" w:color="auto"/>
      </w:divBdr>
    </w:div>
    <w:div w:id="739061732">
      <w:bodyDiv w:val="1"/>
      <w:marLeft w:val="0"/>
      <w:marRight w:val="0"/>
      <w:marTop w:val="0"/>
      <w:marBottom w:val="0"/>
      <w:divBdr>
        <w:top w:val="none" w:sz="0" w:space="0" w:color="auto"/>
        <w:left w:val="none" w:sz="0" w:space="0" w:color="auto"/>
        <w:bottom w:val="none" w:sz="0" w:space="0" w:color="auto"/>
        <w:right w:val="none" w:sz="0" w:space="0" w:color="auto"/>
      </w:divBdr>
    </w:div>
    <w:div w:id="757365908">
      <w:bodyDiv w:val="1"/>
      <w:marLeft w:val="0"/>
      <w:marRight w:val="0"/>
      <w:marTop w:val="0"/>
      <w:marBottom w:val="0"/>
      <w:divBdr>
        <w:top w:val="none" w:sz="0" w:space="0" w:color="auto"/>
        <w:left w:val="none" w:sz="0" w:space="0" w:color="auto"/>
        <w:bottom w:val="none" w:sz="0" w:space="0" w:color="auto"/>
        <w:right w:val="none" w:sz="0" w:space="0" w:color="auto"/>
      </w:divBdr>
    </w:div>
    <w:div w:id="760491538">
      <w:bodyDiv w:val="1"/>
      <w:marLeft w:val="0"/>
      <w:marRight w:val="0"/>
      <w:marTop w:val="0"/>
      <w:marBottom w:val="0"/>
      <w:divBdr>
        <w:top w:val="none" w:sz="0" w:space="0" w:color="auto"/>
        <w:left w:val="none" w:sz="0" w:space="0" w:color="auto"/>
        <w:bottom w:val="none" w:sz="0" w:space="0" w:color="auto"/>
        <w:right w:val="none" w:sz="0" w:space="0" w:color="auto"/>
      </w:divBdr>
    </w:div>
    <w:div w:id="770203565">
      <w:bodyDiv w:val="1"/>
      <w:marLeft w:val="0"/>
      <w:marRight w:val="0"/>
      <w:marTop w:val="0"/>
      <w:marBottom w:val="0"/>
      <w:divBdr>
        <w:top w:val="none" w:sz="0" w:space="0" w:color="auto"/>
        <w:left w:val="none" w:sz="0" w:space="0" w:color="auto"/>
        <w:bottom w:val="none" w:sz="0" w:space="0" w:color="auto"/>
        <w:right w:val="none" w:sz="0" w:space="0" w:color="auto"/>
      </w:divBdr>
    </w:div>
    <w:div w:id="806125165">
      <w:bodyDiv w:val="1"/>
      <w:marLeft w:val="0"/>
      <w:marRight w:val="0"/>
      <w:marTop w:val="0"/>
      <w:marBottom w:val="0"/>
      <w:divBdr>
        <w:top w:val="none" w:sz="0" w:space="0" w:color="auto"/>
        <w:left w:val="none" w:sz="0" w:space="0" w:color="auto"/>
        <w:bottom w:val="none" w:sz="0" w:space="0" w:color="auto"/>
        <w:right w:val="none" w:sz="0" w:space="0" w:color="auto"/>
      </w:divBdr>
    </w:div>
    <w:div w:id="812255421">
      <w:bodyDiv w:val="1"/>
      <w:marLeft w:val="0"/>
      <w:marRight w:val="0"/>
      <w:marTop w:val="0"/>
      <w:marBottom w:val="0"/>
      <w:divBdr>
        <w:top w:val="none" w:sz="0" w:space="0" w:color="auto"/>
        <w:left w:val="none" w:sz="0" w:space="0" w:color="auto"/>
        <w:bottom w:val="none" w:sz="0" w:space="0" w:color="auto"/>
        <w:right w:val="none" w:sz="0" w:space="0" w:color="auto"/>
      </w:divBdr>
    </w:div>
    <w:div w:id="839470978">
      <w:bodyDiv w:val="1"/>
      <w:marLeft w:val="0"/>
      <w:marRight w:val="0"/>
      <w:marTop w:val="0"/>
      <w:marBottom w:val="0"/>
      <w:divBdr>
        <w:top w:val="none" w:sz="0" w:space="0" w:color="auto"/>
        <w:left w:val="none" w:sz="0" w:space="0" w:color="auto"/>
        <w:bottom w:val="none" w:sz="0" w:space="0" w:color="auto"/>
        <w:right w:val="none" w:sz="0" w:space="0" w:color="auto"/>
      </w:divBdr>
    </w:div>
    <w:div w:id="839930653">
      <w:bodyDiv w:val="1"/>
      <w:marLeft w:val="0"/>
      <w:marRight w:val="0"/>
      <w:marTop w:val="0"/>
      <w:marBottom w:val="0"/>
      <w:divBdr>
        <w:top w:val="none" w:sz="0" w:space="0" w:color="auto"/>
        <w:left w:val="none" w:sz="0" w:space="0" w:color="auto"/>
        <w:bottom w:val="none" w:sz="0" w:space="0" w:color="auto"/>
        <w:right w:val="none" w:sz="0" w:space="0" w:color="auto"/>
      </w:divBdr>
    </w:div>
    <w:div w:id="840782246">
      <w:bodyDiv w:val="1"/>
      <w:marLeft w:val="0"/>
      <w:marRight w:val="0"/>
      <w:marTop w:val="0"/>
      <w:marBottom w:val="0"/>
      <w:divBdr>
        <w:top w:val="none" w:sz="0" w:space="0" w:color="auto"/>
        <w:left w:val="none" w:sz="0" w:space="0" w:color="auto"/>
        <w:bottom w:val="none" w:sz="0" w:space="0" w:color="auto"/>
        <w:right w:val="none" w:sz="0" w:space="0" w:color="auto"/>
      </w:divBdr>
    </w:div>
    <w:div w:id="844781828">
      <w:bodyDiv w:val="1"/>
      <w:marLeft w:val="0"/>
      <w:marRight w:val="0"/>
      <w:marTop w:val="0"/>
      <w:marBottom w:val="0"/>
      <w:divBdr>
        <w:top w:val="none" w:sz="0" w:space="0" w:color="auto"/>
        <w:left w:val="none" w:sz="0" w:space="0" w:color="auto"/>
        <w:bottom w:val="none" w:sz="0" w:space="0" w:color="auto"/>
        <w:right w:val="none" w:sz="0" w:space="0" w:color="auto"/>
      </w:divBdr>
    </w:div>
    <w:div w:id="854419619">
      <w:bodyDiv w:val="1"/>
      <w:marLeft w:val="0"/>
      <w:marRight w:val="0"/>
      <w:marTop w:val="0"/>
      <w:marBottom w:val="0"/>
      <w:divBdr>
        <w:top w:val="none" w:sz="0" w:space="0" w:color="auto"/>
        <w:left w:val="none" w:sz="0" w:space="0" w:color="auto"/>
        <w:bottom w:val="none" w:sz="0" w:space="0" w:color="auto"/>
        <w:right w:val="none" w:sz="0" w:space="0" w:color="auto"/>
      </w:divBdr>
    </w:div>
    <w:div w:id="867110841">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886916353">
      <w:bodyDiv w:val="1"/>
      <w:marLeft w:val="0"/>
      <w:marRight w:val="0"/>
      <w:marTop w:val="0"/>
      <w:marBottom w:val="0"/>
      <w:divBdr>
        <w:top w:val="none" w:sz="0" w:space="0" w:color="auto"/>
        <w:left w:val="none" w:sz="0" w:space="0" w:color="auto"/>
        <w:bottom w:val="none" w:sz="0" w:space="0" w:color="auto"/>
        <w:right w:val="none" w:sz="0" w:space="0" w:color="auto"/>
      </w:divBdr>
    </w:div>
    <w:div w:id="887565593">
      <w:bodyDiv w:val="1"/>
      <w:marLeft w:val="0"/>
      <w:marRight w:val="0"/>
      <w:marTop w:val="0"/>
      <w:marBottom w:val="0"/>
      <w:divBdr>
        <w:top w:val="none" w:sz="0" w:space="0" w:color="auto"/>
        <w:left w:val="none" w:sz="0" w:space="0" w:color="auto"/>
        <w:bottom w:val="none" w:sz="0" w:space="0" w:color="auto"/>
        <w:right w:val="none" w:sz="0" w:space="0" w:color="auto"/>
      </w:divBdr>
    </w:div>
    <w:div w:id="892817030">
      <w:bodyDiv w:val="1"/>
      <w:marLeft w:val="0"/>
      <w:marRight w:val="0"/>
      <w:marTop w:val="0"/>
      <w:marBottom w:val="0"/>
      <w:divBdr>
        <w:top w:val="none" w:sz="0" w:space="0" w:color="auto"/>
        <w:left w:val="none" w:sz="0" w:space="0" w:color="auto"/>
        <w:bottom w:val="none" w:sz="0" w:space="0" w:color="auto"/>
        <w:right w:val="none" w:sz="0" w:space="0" w:color="auto"/>
      </w:divBdr>
    </w:div>
    <w:div w:id="914169936">
      <w:bodyDiv w:val="1"/>
      <w:marLeft w:val="0"/>
      <w:marRight w:val="0"/>
      <w:marTop w:val="0"/>
      <w:marBottom w:val="0"/>
      <w:divBdr>
        <w:top w:val="none" w:sz="0" w:space="0" w:color="auto"/>
        <w:left w:val="none" w:sz="0" w:space="0" w:color="auto"/>
        <w:bottom w:val="none" w:sz="0" w:space="0" w:color="auto"/>
        <w:right w:val="none" w:sz="0" w:space="0" w:color="auto"/>
      </w:divBdr>
    </w:div>
    <w:div w:id="915748585">
      <w:bodyDiv w:val="1"/>
      <w:marLeft w:val="0"/>
      <w:marRight w:val="0"/>
      <w:marTop w:val="0"/>
      <w:marBottom w:val="0"/>
      <w:divBdr>
        <w:top w:val="none" w:sz="0" w:space="0" w:color="auto"/>
        <w:left w:val="none" w:sz="0" w:space="0" w:color="auto"/>
        <w:bottom w:val="none" w:sz="0" w:space="0" w:color="auto"/>
        <w:right w:val="none" w:sz="0" w:space="0" w:color="auto"/>
      </w:divBdr>
    </w:div>
    <w:div w:id="918248463">
      <w:bodyDiv w:val="1"/>
      <w:marLeft w:val="0"/>
      <w:marRight w:val="0"/>
      <w:marTop w:val="0"/>
      <w:marBottom w:val="0"/>
      <w:divBdr>
        <w:top w:val="none" w:sz="0" w:space="0" w:color="auto"/>
        <w:left w:val="none" w:sz="0" w:space="0" w:color="auto"/>
        <w:bottom w:val="none" w:sz="0" w:space="0" w:color="auto"/>
        <w:right w:val="none" w:sz="0" w:space="0" w:color="auto"/>
      </w:divBdr>
    </w:div>
    <w:div w:id="931933984">
      <w:bodyDiv w:val="1"/>
      <w:marLeft w:val="0"/>
      <w:marRight w:val="0"/>
      <w:marTop w:val="0"/>
      <w:marBottom w:val="0"/>
      <w:divBdr>
        <w:top w:val="none" w:sz="0" w:space="0" w:color="auto"/>
        <w:left w:val="none" w:sz="0" w:space="0" w:color="auto"/>
        <w:bottom w:val="none" w:sz="0" w:space="0" w:color="auto"/>
        <w:right w:val="none" w:sz="0" w:space="0" w:color="auto"/>
      </w:divBdr>
    </w:div>
    <w:div w:id="932786778">
      <w:bodyDiv w:val="1"/>
      <w:marLeft w:val="0"/>
      <w:marRight w:val="0"/>
      <w:marTop w:val="0"/>
      <w:marBottom w:val="0"/>
      <w:divBdr>
        <w:top w:val="none" w:sz="0" w:space="0" w:color="auto"/>
        <w:left w:val="none" w:sz="0" w:space="0" w:color="auto"/>
        <w:bottom w:val="none" w:sz="0" w:space="0" w:color="auto"/>
        <w:right w:val="none" w:sz="0" w:space="0" w:color="auto"/>
      </w:divBdr>
    </w:div>
    <w:div w:id="941231300">
      <w:bodyDiv w:val="1"/>
      <w:marLeft w:val="0"/>
      <w:marRight w:val="0"/>
      <w:marTop w:val="0"/>
      <w:marBottom w:val="0"/>
      <w:divBdr>
        <w:top w:val="none" w:sz="0" w:space="0" w:color="auto"/>
        <w:left w:val="none" w:sz="0" w:space="0" w:color="auto"/>
        <w:bottom w:val="none" w:sz="0" w:space="0" w:color="auto"/>
        <w:right w:val="none" w:sz="0" w:space="0" w:color="auto"/>
      </w:divBdr>
    </w:div>
    <w:div w:id="952243927">
      <w:bodyDiv w:val="1"/>
      <w:marLeft w:val="0"/>
      <w:marRight w:val="0"/>
      <w:marTop w:val="0"/>
      <w:marBottom w:val="0"/>
      <w:divBdr>
        <w:top w:val="none" w:sz="0" w:space="0" w:color="auto"/>
        <w:left w:val="none" w:sz="0" w:space="0" w:color="auto"/>
        <w:bottom w:val="none" w:sz="0" w:space="0" w:color="auto"/>
        <w:right w:val="none" w:sz="0" w:space="0" w:color="auto"/>
      </w:divBdr>
    </w:div>
    <w:div w:id="972828863">
      <w:bodyDiv w:val="1"/>
      <w:marLeft w:val="0"/>
      <w:marRight w:val="0"/>
      <w:marTop w:val="0"/>
      <w:marBottom w:val="0"/>
      <w:divBdr>
        <w:top w:val="none" w:sz="0" w:space="0" w:color="auto"/>
        <w:left w:val="none" w:sz="0" w:space="0" w:color="auto"/>
        <w:bottom w:val="none" w:sz="0" w:space="0" w:color="auto"/>
        <w:right w:val="none" w:sz="0" w:space="0" w:color="auto"/>
      </w:divBdr>
    </w:div>
    <w:div w:id="976952242">
      <w:bodyDiv w:val="1"/>
      <w:marLeft w:val="0"/>
      <w:marRight w:val="0"/>
      <w:marTop w:val="0"/>
      <w:marBottom w:val="0"/>
      <w:divBdr>
        <w:top w:val="none" w:sz="0" w:space="0" w:color="auto"/>
        <w:left w:val="none" w:sz="0" w:space="0" w:color="auto"/>
        <w:bottom w:val="none" w:sz="0" w:space="0" w:color="auto"/>
        <w:right w:val="none" w:sz="0" w:space="0" w:color="auto"/>
      </w:divBdr>
    </w:div>
    <w:div w:id="987246863">
      <w:bodyDiv w:val="1"/>
      <w:marLeft w:val="0"/>
      <w:marRight w:val="0"/>
      <w:marTop w:val="0"/>
      <w:marBottom w:val="0"/>
      <w:divBdr>
        <w:top w:val="none" w:sz="0" w:space="0" w:color="auto"/>
        <w:left w:val="none" w:sz="0" w:space="0" w:color="auto"/>
        <w:bottom w:val="none" w:sz="0" w:space="0" w:color="auto"/>
        <w:right w:val="none" w:sz="0" w:space="0" w:color="auto"/>
      </w:divBdr>
    </w:div>
    <w:div w:id="998117520">
      <w:bodyDiv w:val="1"/>
      <w:marLeft w:val="0"/>
      <w:marRight w:val="0"/>
      <w:marTop w:val="0"/>
      <w:marBottom w:val="0"/>
      <w:divBdr>
        <w:top w:val="none" w:sz="0" w:space="0" w:color="auto"/>
        <w:left w:val="none" w:sz="0" w:space="0" w:color="auto"/>
        <w:bottom w:val="none" w:sz="0" w:space="0" w:color="auto"/>
        <w:right w:val="none" w:sz="0" w:space="0" w:color="auto"/>
      </w:divBdr>
    </w:div>
    <w:div w:id="999431987">
      <w:bodyDiv w:val="1"/>
      <w:marLeft w:val="0"/>
      <w:marRight w:val="0"/>
      <w:marTop w:val="0"/>
      <w:marBottom w:val="0"/>
      <w:divBdr>
        <w:top w:val="none" w:sz="0" w:space="0" w:color="auto"/>
        <w:left w:val="none" w:sz="0" w:space="0" w:color="auto"/>
        <w:bottom w:val="none" w:sz="0" w:space="0" w:color="auto"/>
        <w:right w:val="none" w:sz="0" w:space="0" w:color="auto"/>
      </w:divBdr>
    </w:div>
    <w:div w:id="1001274395">
      <w:bodyDiv w:val="1"/>
      <w:marLeft w:val="0"/>
      <w:marRight w:val="0"/>
      <w:marTop w:val="0"/>
      <w:marBottom w:val="0"/>
      <w:divBdr>
        <w:top w:val="none" w:sz="0" w:space="0" w:color="auto"/>
        <w:left w:val="none" w:sz="0" w:space="0" w:color="auto"/>
        <w:bottom w:val="none" w:sz="0" w:space="0" w:color="auto"/>
        <w:right w:val="none" w:sz="0" w:space="0" w:color="auto"/>
      </w:divBdr>
    </w:div>
    <w:div w:id="1007827589">
      <w:bodyDiv w:val="1"/>
      <w:marLeft w:val="0"/>
      <w:marRight w:val="0"/>
      <w:marTop w:val="0"/>
      <w:marBottom w:val="0"/>
      <w:divBdr>
        <w:top w:val="none" w:sz="0" w:space="0" w:color="auto"/>
        <w:left w:val="none" w:sz="0" w:space="0" w:color="auto"/>
        <w:bottom w:val="none" w:sz="0" w:space="0" w:color="auto"/>
        <w:right w:val="none" w:sz="0" w:space="0" w:color="auto"/>
      </w:divBdr>
    </w:div>
    <w:div w:id="1038042170">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054548317">
      <w:bodyDiv w:val="1"/>
      <w:marLeft w:val="0"/>
      <w:marRight w:val="0"/>
      <w:marTop w:val="0"/>
      <w:marBottom w:val="0"/>
      <w:divBdr>
        <w:top w:val="none" w:sz="0" w:space="0" w:color="auto"/>
        <w:left w:val="none" w:sz="0" w:space="0" w:color="auto"/>
        <w:bottom w:val="none" w:sz="0" w:space="0" w:color="auto"/>
        <w:right w:val="none" w:sz="0" w:space="0" w:color="auto"/>
      </w:divBdr>
    </w:div>
    <w:div w:id="1054620733">
      <w:bodyDiv w:val="1"/>
      <w:marLeft w:val="0"/>
      <w:marRight w:val="0"/>
      <w:marTop w:val="0"/>
      <w:marBottom w:val="0"/>
      <w:divBdr>
        <w:top w:val="none" w:sz="0" w:space="0" w:color="auto"/>
        <w:left w:val="none" w:sz="0" w:space="0" w:color="auto"/>
        <w:bottom w:val="none" w:sz="0" w:space="0" w:color="auto"/>
        <w:right w:val="none" w:sz="0" w:space="0" w:color="auto"/>
      </w:divBdr>
    </w:div>
    <w:div w:id="1060442692">
      <w:bodyDiv w:val="1"/>
      <w:marLeft w:val="0"/>
      <w:marRight w:val="0"/>
      <w:marTop w:val="0"/>
      <w:marBottom w:val="0"/>
      <w:divBdr>
        <w:top w:val="none" w:sz="0" w:space="0" w:color="auto"/>
        <w:left w:val="none" w:sz="0" w:space="0" w:color="auto"/>
        <w:bottom w:val="none" w:sz="0" w:space="0" w:color="auto"/>
        <w:right w:val="none" w:sz="0" w:space="0" w:color="auto"/>
      </w:divBdr>
    </w:div>
    <w:div w:id="1068503342">
      <w:bodyDiv w:val="1"/>
      <w:marLeft w:val="0"/>
      <w:marRight w:val="0"/>
      <w:marTop w:val="0"/>
      <w:marBottom w:val="0"/>
      <w:divBdr>
        <w:top w:val="none" w:sz="0" w:space="0" w:color="auto"/>
        <w:left w:val="none" w:sz="0" w:space="0" w:color="auto"/>
        <w:bottom w:val="none" w:sz="0" w:space="0" w:color="auto"/>
        <w:right w:val="none" w:sz="0" w:space="0" w:color="auto"/>
      </w:divBdr>
    </w:div>
    <w:div w:id="1085759951">
      <w:bodyDiv w:val="1"/>
      <w:marLeft w:val="0"/>
      <w:marRight w:val="0"/>
      <w:marTop w:val="0"/>
      <w:marBottom w:val="0"/>
      <w:divBdr>
        <w:top w:val="none" w:sz="0" w:space="0" w:color="auto"/>
        <w:left w:val="none" w:sz="0" w:space="0" w:color="auto"/>
        <w:bottom w:val="none" w:sz="0" w:space="0" w:color="auto"/>
        <w:right w:val="none" w:sz="0" w:space="0" w:color="auto"/>
      </w:divBdr>
    </w:div>
    <w:div w:id="1113784624">
      <w:bodyDiv w:val="1"/>
      <w:marLeft w:val="0"/>
      <w:marRight w:val="0"/>
      <w:marTop w:val="0"/>
      <w:marBottom w:val="0"/>
      <w:divBdr>
        <w:top w:val="none" w:sz="0" w:space="0" w:color="auto"/>
        <w:left w:val="none" w:sz="0" w:space="0" w:color="auto"/>
        <w:bottom w:val="none" w:sz="0" w:space="0" w:color="auto"/>
        <w:right w:val="none" w:sz="0" w:space="0" w:color="auto"/>
      </w:divBdr>
    </w:div>
    <w:div w:id="1132790199">
      <w:bodyDiv w:val="1"/>
      <w:marLeft w:val="0"/>
      <w:marRight w:val="0"/>
      <w:marTop w:val="0"/>
      <w:marBottom w:val="0"/>
      <w:divBdr>
        <w:top w:val="none" w:sz="0" w:space="0" w:color="auto"/>
        <w:left w:val="none" w:sz="0" w:space="0" w:color="auto"/>
        <w:bottom w:val="none" w:sz="0" w:space="0" w:color="auto"/>
        <w:right w:val="none" w:sz="0" w:space="0" w:color="auto"/>
      </w:divBdr>
    </w:div>
    <w:div w:id="1145203341">
      <w:bodyDiv w:val="1"/>
      <w:marLeft w:val="0"/>
      <w:marRight w:val="0"/>
      <w:marTop w:val="0"/>
      <w:marBottom w:val="0"/>
      <w:divBdr>
        <w:top w:val="none" w:sz="0" w:space="0" w:color="auto"/>
        <w:left w:val="none" w:sz="0" w:space="0" w:color="auto"/>
        <w:bottom w:val="none" w:sz="0" w:space="0" w:color="auto"/>
        <w:right w:val="none" w:sz="0" w:space="0" w:color="auto"/>
      </w:divBdr>
    </w:div>
    <w:div w:id="1170024637">
      <w:bodyDiv w:val="1"/>
      <w:marLeft w:val="0"/>
      <w:marRight w:val="0"/>
      <w:marTop w:val="0"/>
      <w:marBottom w:val="0"/>
      <w:divBdr>
        <w:top w:val="none" w:sz="0" w:space="0" w:color="auto"/>
        <w:left w:val="none" w:sz="0" w:space="0" w:color="auto"/>
        <w:bottom w:val="none" w:sz="0" w:space="0" w:color="auto"/>
        <w:right w:val="none" w:sz="0" w:space="0" w:color="auto"/>
      </w:divBdr>
    </w:div>
    <w:div w:id="1176573656">
      <w:bodyDiv w:val="1"/>
      <w:marLeft w:val="0"/>
      <w:marRight w:val="0"/>
      <w:marTop w:val="0"/>
      <w:marBottom w:val="0"/>
      <w:divBdr>
        <w:top w:val="none" w:sz="0" w:space="0" w:color="auto"/>
        <w:left w:val="none" w:sz="0" w:space="0" w:color="auto"/>
        <w:bottom w:val="none" w:sz="0" w:space="0" w:color="auto"/>
        <w:right w:val="none" w:sz="0" w:space="0" w:color="auto"/>
      </w:divBdr>
    </w:div>
    <w:div w:id="1186822017">
      <w:bodyDiv w:val="1"/>
      <w:marLeft w:val="0"/>
      <w:marRight w:val="0"/>
      <w:marTop w:val="0"/>
      <w:marBottom w:val="0"/>
      <w:divBdr>
        <w:top w:val="none" w:sz="0" w:space="0" w:color="auto"/>
        <w:left w:val="none" w:sz="0" w:space="0" w:color="auto"/>
        <w:bottom w:val="none" w:sz="0" w:space="0" w:color="auto"/>
        <w:right w:val="none" w:sz="0" w:space="0" w:color="auto"/>
      </w:divBdr>
    </w:div>
    <w:div w:id="1213158277">
      <w:bodyDiv w:val="1"/>
      <w:marLeft w:val="0"/>
      <w:marRight w:val="0"/>
      <w:marTop w:val="0"/>
      <w:marBottom w:val="0"/>
      <w:divBdr>
        <w:top w:val="none" w:sz="0" w:space="0" w:color="auto"/>
        <w:left w:val="none" w:sz="0" w:space="0" w:color="auto"/>
        <w:bottom w:val="none" w:sz="0" w:space="0" w:color="auto"/>
        <w:right w:val="none" w:sz="0" w:space="0" w:color="auto"/>
      </w:divBdr>
    </w:div>
    <w:div w:id="1214805832">
      <w:bodyDiv w:val="1"/>
      <w:marLeft w:val="0"/>
      <w:marRight w:val="0"/>
      <w:marTop w:val="0"/>
      <w:marBottom w:val="0"/>
      <w:divBdr>
        <w:top w:val="none" w:sz="0" w:space="0" w:color="auto"/>
        <w:left w:val="none" w:sz="0" w:space="0" w:color="auto"/>
        <w:bottom w:val="none" w:sz="0" w:space="0" w:color="auto"/>
        <w:right w:val="none" w:sz="0" w:space="0" w:color="auto"/>
      </w:divBdr>
    </w:div>
    <w:div w:id="1218737985">
      <w:bodyDiv w:val="1"/>
      <w:marLeft w:val="0"/>
      <w:marRight w:val="0"/>
      <w:marTop w:val="0"/>
      <w:marBottom w:val="0"/>
      <w:divBdr>
        <w:top w:val="none" w:sz="0" w:space="0" w:color="auto"/>
        <w:left w:val="none" w:sz="0" w:space="0" w:color="auto"/>
        <w:bottom w:val="none" w:sz="0" w:space="0" w:color="auto"/>
        <w:right w:val="none" w:sz="0" w:space="0" w:color="auto"/>
      </w:divBdr>
    </w:div>
    <w:div w:id="1239287718">
      <w:bodyDiv w:val="1"/>
      <w:marLeft w:val="0"/>
      <w:marRight w:val="0"/>
      <w:marTop w:val="0"/>
      <w:marBottom w:val="0"/>
      <w:divBdr>
        <w:top w:val="none" w:sz="0" w:space="0" w:color="auto"/>
        <w:left w:val="none" w:sz="0" w:space="0" w:color="auto"/>
        <w:bottom w:val="none" w:sz="0" w:space="0" w:color="auto"/>
        <w:right w:val="none" w:sz="0" w:space="0" w:color="auto"/>
      </w:divBdr>
    </w:div>
    <w:div w:id="1246264984">
      <w:bodyDiv w:val="1"/>
      <w:marLeft w:val="0"/>
      <w:marRight w:val="0"/>
      <w:marTop w:val="0"/>
      <w:marBottom w:val="0"/>
      <w:divBdr>
        <w:top w:val="none" w:sz="0" w:space="0" w:color="auto"/>
        <w:left w:val="none" w:sz="0" w:space="0" w:color="auto"/>
        <w:bottom w:val="none" w:sz="0" w:space="0" w:color="auto"/>
        <w:right w:val="none" w:sz="0" w:space="0" w:color="auto"/>
      </w:divBdr>
    </w:div>
    <w:div w:id="1266502620">
      <w:bodyDiv w:val="1"/>
      <w:marLeft w:val="0"/>
      <w:marRight w:val="0"/>
      <w:marTop w:val="0"/>
      <w:marBottom w:val="0"/>
      <w:divBdr>
        <w:top w:val="none" w:sz="0" w:space="0" w:color="auto"/>
        <w:left w:val="none" w:sz="0" w:space="0" w:color="auto"/>
        <w:bottom w:val="none" w:sz="0" w:space="0" w:color="auto"/>
        <w:right w:val="none" w:sz="0" w:space="0" w:color="auto"/>
      </w:divBdr>
    </w:div>
    <w:div w:id="1269393276">
      <w:bodyDiv w:val="1"/>
      <w:marLeft w:val="0"/>
      <w:marRight w:val="0"/>
      <w:marTop w:val="0"/>
      <w:marBottom w:val="0"/>
      <w:divBdr>
        <w:top w:val="none" w:sz="0" w:space="0" w:color="auto"/>
        <w:left w:val="none" w:sz="0" w:space="0" w:color="auto"/>
        <w:bottom w:val="none" w:sz="0" w:space="0" w:color="auto"/>
        <w:right w:val="none" w:sz="0" w:space="0" w:color="auto"/>
      </w:divBdr>
    </w:div>
    <w:div w:id="1278297375">
      <w:bodyDiv w:val="1"/>
      <w:marLeft w:val="0"/>
      <w:marRight w:val="0"/>
      <w:marTop w:val="0"/>
      <w:marBottom w:val="0"/>
      <w:divBdr>
        <w:top w:val="none" w:sz="0" w:space="0" w:color="auto"/>
        <w:left w:val="none" w:sz="0" w:space="0" w:color="auto"/>
        <w:bottom w:val="none" w:sz="0" w:space="0" w:color="auto"/>
        <w:right w:val="none" w:sz="0" w:space="0" w:color="auto"/>
      </w:divBdr>
    </w:div>
    <w:div w:id="1307590317">
      <w:bodyDiv w:val="1"/>
      <w:marLeft w:val="0"/>
      <w:marRight w:val="0"/>
      <w:marTop w:val="0"/>
      <w:marBottom w:val="0"/>
      <w:divBdr>
        <w:top w:val="none" w:sz="0" w:space="0" w:color="auto"/>
        <w:left w:val="none" w:sz="0" w:space="0" w:color="auto"/>
        <w:bottom w:val="none" w:sz="0" w:space="0" w:color="auto"/>
        <w:right w:val="none" w:sz="0" w:space="0" w:color="auto"/>
      </w:divBdr>
    </w:div>
    <w:div w:id="1317219224">
      <w:bodyDiv w:val="1"/>
      <w:marLeft w:val="0"/>
      <w:marRight w:val="0"/>
      <w:marTop w:val="0"/>
      <w:marBottom w:val="0"/>
      <w:divBdr>
        <w:top w:val="none" w:sz="0" w:space="0" w:color="auto"/>
        <w:left w:val="none" w:sz="0" w:space="0" w:color="auto"/>
        <w:bottom w:val="none" w:sz="0" w:space="0" w:color="auto"/>
        <w:right w:val="none" w:sz="0" w:space="0" w:color="auto"/>
      </w:divBdr>
    </w:div>
    <w:div w:id="1325933420">
      <w:bodyDiv w:val="1"/>
      <w:marLeft w:val="0"/>
      <w:marRight w:val="0"/>
      <w:marTop w:val="0"/>
      <w:marBottom w:val="0"/>
      <w:divBdr>
        <w:top w:val="none" w:sz="0" w:space="0" w:color="auto"/>
        <w:left w:val="none" w:sz="0" w:space="0" w:color="auto"/>
        <w:bottom w:val="none" w:sz="0" w:space="0" w:color="auto"/>
        <w:right w:val="none" w:sz="0" w:space="0" w:color="auto"/>
      </w:divBdr>
    </w:div>
    <w:div w:id="1333221414">
      <w:bodyDiv w:val="1"/>
      <w:marLeft w:val="0"/>
      <w:marRight w:val="0"/>
      <w:marTop w:val="0"/>
      <w:marBottom w:val="0"/>
      <w:divBdr>
        <w:top w:val="none" w:sz="0" w:space="0" w:color="auto"/>
        <w:left w:val="none" w:sz="0" w:space="0" w:color="auto"/>
        <w:bottom w:val="none" w:sz="0" w:space="0" w:color="auto"/>
        <w:right w:val="none" w:sz="0" w:space="0" w:color="auto"/>
      </w:divBdr>
    </w:div>
    <w:div w:id="1337072774">
      <w:bodyDiv w:val="1"/>
      <w:marLeft w:val="0"/>
      <w:marRight w:val="0"/>
      <w:marTop w:val="0"/>
      <w:marBottom w:val="0"/>
      <w:divBdr>
        <w:top w:val="none" w:sz="0" w:space="0" w:color="auto"/>
        <w:left w:val="none" w:sz="0" w:space="0" w:color="auto"/>
        <w:bottom w:val="none" w:sz="0" w:space="0" w:color="auto"/>
        <w:right w:val="none" w:sz="0" w:space="0" w:color="auto"/>
      </w:divBdr>
    </w:div>
    <w:div w:id="1340615314">
      <w:bodyDiv w:val="1"/>
      <w:marLeft w:val="0"/>
      <w:marRight w:val="0"/>
      <w:marTop w:val="0"/>
      <w:marBottom w:val="0"/>
      <w:divBdr>
        <w:top w:val="none" w:sz="0" w:space="0" w:color="auto"/>
        <w:left w:val="none" w:sz="0" w:space="0" w:color="auto"/>
        <w:bottom w:val="none" w:sz="0" w:space="0" w:color="auto"/>
        <w:right w:val="none" w:sz="0" w:space="0" w:color="auto"/>
      </w:divBdr>
    </w:div>
    <w:div w:id="1341348888">
      <w:bodyDiv w:val="1"/>
      <w:marLeft w:val="0"/>
      <w:marRight w:val="0"/>
      <w:marTop w:val="0"/>
      <w:marBottom w:val="0"/>
      <w:divBdr>
        <w:top w:val="none" w:sz="0" w:space="0" w:color="auto"/>
        <w:left w:val="none" w:sz="0" w:space="0" w:color="auto"/>
        <w:bottom w:val="none" w:sz="0" w:space="0" w:color="auto"/>
        <w:right w:val="none" w:sz="0" w:space="0" w:color="auto"/>
      </w:divBdr>
    </w:div>
    <w:div w:id="1346593917">
      <w:bodyDiv w:val="1"/>
      <w:marLeft w:val="0"/>
      <w:marRight w:val="0"/>
      <w:marTop w:val="0"/>
      <w:marBottom w:val="0"/>
      <w:divBdr>
        <w:top w:val="none" w:sz="0" w:space="0" w:color="auto"/>
        <w:left w:val="none" w:sz="0" w:space="0" w:color="auto"/>
        <w:bottom w:val="none" w:sz="0" w:space="0" w:color="auto"/>
        <w:right w:val="none" w:sz="0" w:space="0" w:color="auto"/>
      </w:divBdr>
    </w:div>
    <w:div w:id="1348290785">
      <w:bodyDiv w:val="1"/>
      <w:marLeft w:val="0"/>
      <w:marRight w:val="0"/>
      <w:marTop w:val="0"/>
      <w:marBottom w:val="0"/>
      <w:divBdr>
        <w:top w:val="none" w:sz="0" w:space="0" w:color="auto"/>
        <w:left w:val="none" w:sz="0" w:space="0" w:color="auto"/>
        <w:bottom w:val="none" w:sz="0" w:space="0" w:color="auto"/>
        <w:right w:val="none" w:sz="0" w:space="0" w:color="auto"/>
      </w:divBdr>
    </w:div>
    <w:div w:id="1349671256">
      <w:bodyDiv w:val="1"/>
      <w:marLeft w:val="0"/>
      <w:marRight w:val="0"/>
      <w:marTop w:val="0"/>
      <w:marBottom w:val="0"/>
      <w:divBdr>
        <w:top w:val="none" w:sz="0" w:space="0" w:color="auto"/>
        <w:left w:val="none" w:sz="0" w:space="0" w:color="auto"/>
        <w:bottom w:val="none" w:sz="0" w:space="0" w:color="auto"/>
        <w:right w:val="none" w:sz="0" w:space="0" w:color="auto"/>
      </w:divBdr>
    </w:div>
    <w:div w:id="1361664894">
      <w:bodyDiv w:val="1"/>
      <w:marLeft w:val="0"/>
      <w:marRight w:val="0"/>
      <w:marTop w:val="0"/>
      <w:marBottom w:val="0"/>
      <w:divBdr>
        <w:top w:val="none" w:sz="0" w:space="0" w:color="auto"/>
        <w:left w:val="none" w:sz="0" w:space="0" w:color="auto"/>
        <w:bottom w:val="none" w:sz="0" w:space="0" w:color="auto"/>
        <w:right w:val="none" w:sz="0" w:space="0" w:color="auto"/>
      </w:divBdr>
    </w:div>
    <w:div w:id="1372144798">
      <w:bodyDiv w:val="1"/>
      <w:marLeft w:val="0"/>
      <w:marRight w:val="0"/>
      <w:marTop w:val="0"/>
      <w:marBottom w:val="0"/>
      <w:divBdr>
        <w:top w:val="none" w:sz="0" w:space="0" w:color="auto"/>
        <w:left w:val="none" w:sz="0" w:space="0" w:color="auto"/>
        <w:bottom w:val="none" w:sz="0" w:space="0" w:color="auto"/>
        <w:right w:val="none" w:sz="0" w:space="0" w:color="auto"/>
      </w:divBdr>
    </w:div>
    <w:div w:id="1377316548">
      <w:bodyDiv w:val="1"/>
      <w:marLeft w:val="0"/>
      <w:marRight w:val="0"/>
      <w:marTop w:val="0"/>
      <w:marBottom w:val="0"/>
      <w:divBdr>
        <w:top w:val="none" w:sz="0" w:space="0" w:color="auto"/>
        <w:left w:val="none" w:sz="0" w:space="0" w:color="auto"/>
        <w:bottom w:val="none" w:sz="0" w:space="0" w:color="auto"/>
        <w:right w:val="none" w:sz="0" w:space="0" w:color="auto"/>
      </w:divBdr>
    </w:div>
    <w:div w:id="1382747100">
      <w:bodyDiv w:val="1"/>
      <w:marLeft w:val="0"/>
      <w:marRight w:val="0"/>
      <w:marTop w:val="0"/>
      <w:marBottom w:val="0"/>
      <w:divBdr>
        <w:top w:val="none" w:sz="0" w:space="0" w:color="auto"/>
        <w:left w:val="none" w:sz="0" w:space="0" w:color="auto"/>
        <w:bottom w:val="none" w:sz="0" w:space="0" w:color="auto"/>
        <w:right w:val="none" w:sz="0" w:space="0" w:color="auto"/>
      </w:divBdr>
    </w:div>
    <w:div w:id="1386876777">
      <w:bodyDiv w:val="1"/>
      <w:marLeft w:val="0"/>
      <w:marRight w:val="0"/>
      <w:marTop w:val="0"/>
      <w:marBottom w:val="0"/>
      <w:divBdr>
        <w:top w:val="none" w:sz="0" w:space="0" w:color="auto"/>
        <w:left w:val="none" w:sz="0" w:space="0" w:color="auto"/>
        <w:bottom w:val="none" w:sz="0" w:space="0" w:color="auto"/>
        <w:right w:val="none" w:sz="0" w:space="0" w:color="auto"/>
      </w:divBdr>
    </w:div>
    <w:div w:id="1392651780">
      <w:bodyDiv w:val="1"/>
      <w:marLeft w:val="0"/>
      <w:marRight w:val="0"/>
      <w:marTop w:val="0"/>
      <w:marBottom w:val="0"/>
      <w:divBdr>
        <w:top w:val="none" w:sz="0" w:space="0" w:color="auto"/>
        <w:left w:val="none" w:sz="0" w:space="0" w:color="auto"/>
        <w:bottom w:val="none" w:sz="0" w:space="0" w:color="auto"/>
        <w:right w:val="none" w:sz="0" w:space="0" w:color="auto"/>
      </w:divBdr>
    </w:div>
    <w:div w:id="1396049386">
      <w:bodyDiv w:val="1"/>
      <w:marLeft w:val="0"/>
      <w:marRight w:val="0"/>
      <w:marTop w:val="0"/>
      <w:marBottom w:val="0"/>
      <w:divBdr>
        <w:top w:val="none" w:sz="0" w:space="0" w:color="auto"/>
        <w:left w:val="none" w:sz="0" w:space="0" w:color="auto"/>
        <w:bottom w:val="none" w:sz="0" w:space="0" w:color="auto"/>
        <w:right w:val="none" w:sz="0" w:space="0" w:color="auto"/>
      </w:divBdr>
    </w:div>
    <w:div w:id="1403412473">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419861275">
      <w:bodyDiv w:val="1"/>
      <w:marLeft w:val="0"/>
      <w:marRight w:val="0"/>
      <w:marTop w:val="0"/>
      <w:marBottom w:val="0"/>
      <w:divBdr>
        <w:top w:val="none" w:sz="0" w:space="0" w:color="auto"/>
        <w:left w:val="none" w:sz="0" w:space="0" w:color="auto"/>
        <w:bottom w:val="none" w:sz="0" w:space="0" w:color="auto"/>
        <w:right w:val="none" w:sz="0" w:space="0" w:color="auto"/>
      </w:divBdr>
    </w:div>
    <w:div w:id="1431968592">
      <w:bodyDiv w:val="1"/>
      <w:marLeft w:val="0"/>
      <w:marRight w:val="0"/>
      <w:marTop w:val="0"/>
      <w:marBottom w:val="0"/>
      <w:divBdr>
        <w:top w:val="none" w:sz="0" w:space="0" w:color="auto"/>
        <w:left w:val="none" w:sz="0" w:space="0" w:color="auto"/>
        <w:bottom w:val="none" w:sz="0" w:space="0" w:color="auto"/>
        <w:right w:val="none" w:sz="0" w:space="0" w:color="auto"/>
      </w:divBdr>
    </w:div>
    <w:div w:id="1435634865">
      <w:bodyDiv w:val="1"/>
      <w:marLeft w:val="0"/>
      <w:marRight w:val="0"/>
      <w:marTop w:val="0"/>
      <w:marBottom w:val="0"/>
      <w:divBdr>
        <w:top w:val="none" w:sz="0" w:space="0" w:color="auto"/>
        <w:left w:val="none" w:sz="0" w:space="0" w:color="auto"/>
        <w:bottom w:val="none" w:sz="0" w:space="0" w:color="auto"/>
        <w:right w:val="none" w:sz="0" w:space="0" w:color="auto"/>
      </w:divBdr>
    </w:div>
    <w:div w:id="1439182816">
      <w:bodyDiv w:val="1"/>
      <w:marLeft w:val="0"/>
      <w:marRight w:val="0"/>
      <w:marTop w:val="0"/>
      <w:marBottom w:val="0"/>
      <w:divBdr>
        <w:top w:val="none" w:sz="0" w:space="0" w:color="auto"/>
        <w:left w:val="none" w:sz="0" w:space="0" w:color="auto"/>
        <w:bottom w:val="none" w:sz="0" w:space="0" w:color="auto"/>
        <w:right w:val="none" w:sz="0" w:space="0" w:color="auto"/>
      </w:divBdr>
    </w:div>
    <w:div w:id="1439373241">
      <w:bodyDiv w:val="1"/>
      <w:marLeft w:val="0"/>
      <w:marRight w:val="0"/>
      <w:marTop w:val="0"/>
      <w:marBottom w:val="0"/>
      <w:divBdr>
        <w:top w:val="none" w:sz="0" w:space="0" w:color="auto"/>
        <w:left w:val="none" w:sz="0" w:space="0" w:color="auto"/>
        <w:bottom w:val="none" w:sz="0" w:space="0" w:color="auto"/>
        <w:right w:val="none" w:sz="0" w:space="0" w:color="auto"/>
      </w:divBdr>
    </w:div>
    <w:div w:id="1469587211">
      <w:bodyDiv w:val="1"/>
      <w:marLeft w:val="0"/>
      <w:marRight w:val="0"/>
      <w:marTop w:val="0"/>
      <w:marBottom w:val="0"/>
      <w:divBdr>
        <w:top w:val="none" w:sz="0" w:space="0" w:color="auto"/>
        <w:left w:val="none" w:sz="0" w:space="0" w:color="auto"/>
        <w:bottom w:val="none" w:sz="0" w:space="0" w:color="auto"/>
        <w:right w:val="none" w:sz="0" w:space="0" w:color="auto"/>
      </w:divBdr>
    </w:div>
    <w:div w:id="1471704846">
      <w:bodyDiv w:val="1"/>
      <w:marLeft w:val="0"/>
      <w:marRight w:val="0"/>
      <w:marTop w:val="0"/>
      <w:marBottom w:val="0"/>
      <w:divBdr>
        <w:top w:val="none" w:sz="0" w:space="0" w:color="auto"/>
        <w:left w:val="none" w:sz="0" w:space="0" w:color="auto"/>
        <w:bottom w:val="none" w:sz="0" w:space="0" w:color="auto"/>
        <w:right w:val="none" w:sz="0" w:space="0" w:color="auto"/>
      </w:divBdr>
    </w:div>
    <w:div w:id="1478912213">
      <w:bodyDiv w:val="1"/>
      <w:marLeft w:val="0"/>
      <w:marRight w:val="0"/>
      <w:marTop w:val="0"/>
      <w:marBottom w:val="0"/>
      <w:divBdr>
        <w:top w:val="none" w:sz="0" w:space="0" w:color="auto"/>
        <w:left w:val="none" w:sz="0" w:space="0" w:color="auto"/>
        <w:bottom w:val="none" w:sz="0" w:space="0" w:color="auto"/>
        <w:right w:val="none" w:sz="0" w:space="0" w:color="auto"/>
      </w:divBdr>
    </w:div>
    <w:div w:id="1479759098">
      <w:bodyDiv w:val="1"/>
      <w:marLeft w:val="0"/>
      <w:marRight w:val="0"/>
      <w:marTop w:val="0"/>
      <w:marBottom w:val="0"/>
      <w:divBdr>
        <w:top w:val="none" w:sz="0" w:space="0" w:color="auto"/>
        <w:left w:val="none" w:sz="0" w:space="0" w:color="auto"/>
        <w:bottom w:val="none" w:sz="0" w:space="0" w:color="auto"/>
        <w:right w:val="none" w:sz="0" w:space="0" w:color="auto"/>
      </w:divBdr>
    </w:div>
    <w:div w:id="1479956992">
      <w:bodyDiv w:val="1"/>
      <w:marLeft w:val="0"/>
      <w:marRight w:val="0"/>
      <w:marTop w:val="0"/>
      <w:marBottom w:val="0"/>
      <w:divBdr>
        <w:top w:val="none" w:sz="0" w:space="0" w:color="auto"/>
        <w:left w:val="none" w:sz="0" w:space="0" w:color="auto"/>
        <w:bottom w:val="none" w:sz="0" w:space="0" w:color="auto"/>
        <w:right w:val="none" w:sz="0" w:space="0" w:color="auto"/>
      </w:divBdr>
    </w:div>
    <w:div w:id="1489781921">
      <w:bodyDiv w:val="1"/>
      <w:marLeft w:val="0"/>
      <w:marRight w:val="0"/>
      <w:marTop w:val="0"/>
      <w:marBottom w:val="0"/>
      <w:divBdr>
        <w:top w:val="none" w:sz="0" w:space="0" w:color="auto"/>
        <w:left w:val="none" w:sz="0" w:space="0" w:color="auto"/>
        <w:bottom w:val="none" w:sz="0" w:space="0" w:color="auto"/>
        <w:right w:val="none" w:sz="0" w:space="0" w:color="auto"/>
      </w:divBdr>
    </w:div>
    <w:div w:id="1521971627">
      <w:bodyDiv w:val="1"/>
      <w:marLeft w:val="0"/>
      <w:marRight w:val="0"/>
      <w:marTop w:val="0"/>
      <w:marBottom w:val="0"/>
      <w:divBdr>
        <w:top w:val="none" w:sz="0" w:space="0" w:color="auto"/>
        <w:left w:val="none" w:sz="0" w:space="0" w:color="auto"/>
        <w:bottom w:val="none" w:sz="0" w:space="0" w:color="auto"/>
        <w:right w:val="none" w:sz="0" w:space="0" w:color="auto"/>
      </w:divBdr>
    </w:div>
    <w:div w:id="1532064415">
      <w:bodyDiv w:val="1"/>
      <w:marLeft w:val="0"/>
      <w:marRight w:val="0"/>
      <w:marTop w:val="0"/>
      <w:marBottom w:val="0"/>
      <w:divBdr>
        <w:top w:val="none" w:sz="0" w:space="0" w:color="auto"/>
        <w:left w:val="none" w:sz="0" w:space="0" w:color="auto"/>
        <w:bottom w:val="none" w:sz="0" w:space="0" w:color="auto"/>
        <w:right w:val="none" w:sz="0" w:space="0" w:color="auto"/>
      </w:divBdr>
    </w:div>
    <w:div w:id="1534922659">
      <w:bodyDiv w:val="1"/>
      <w:marLeft w:val="0"/>
      <w:marRight w:val="0"/>
      <w:marTop w:val="0"/>
      <w:marBottom w:val="0"/>
      <w:divBdr>
        <w:top w:val="none" w:sz="0" w:space="0" w:color="auto"/>
        <w:left w:val="none" w:sz="0" w:space="0" w:color="auto"/>
        <w:bottom w:val="none" w:sz="0" w:space="0" w:color="auto"/>
        <w:right w:val="none" w:sz="0" w:space="0" w:color="auto"/>
      </w:divBdr>
    </w:div>
    <w:div w:id="1550915960">
      <w:bodyDiv w:val="1"/>
      <w:marLeft w:val="0"/>
      <w:marRight w:val="0"/>
      <w:marTop w:val="0"/>
      <w:marBottom w:val="0"/>
      <w:divBdr>
        <w:top w:val="none" w:sz="0" w:space="0" w:color="auto"/>
        <w:left w:val="none" w:sz="0" w:space="0" w:color="auto"/>
        <w:bottom w:val="none" w:sz="0" w:space="0" w:color="auto"/>
        <w:right w:val="none" w:sz="0" w:space="0" w:color="auto"/>
      </w:divBdr>
    </w:div>
    <w:div w:id="1568809008">
      <w:bodyDiv w:val="1"/>
      <w:marLeft w:val="0"/>
      <w:marRight w:val="0"/>
      <w:marTop w:val="0"/>
      <w:marBottom w:val="0"/>
      <w:divBdr>
        <w:top w:val="none" w:sz="0" w:space="0" w:color="auto"/>
        <w:left w:val="none" w:sz="0" w:space="0" w:color="auto"/>
        <w:bottom w:val="none" w:sz="0" w:space="0" w:color="auto"/>
        <w:right w:val="none" w:sz="0" w:space="0" w:color="auto"/>
      </w:divBdr>
    </w:div>
    <w:div w:id="1574319983">
      <w:bodyDiv w:val="1"/>
      <w:marLeft w:val="0"/>
      <w:marRight w:val="0"/>
      <w:marTop w:val="0"/>
      <w:marBottom w:val="0"/>
      <w:divBdr>
        <w:top w:val="none" w:sz="0" w:space="0" w:color="auto"/>
        <w:left w:val="none" w:sz="0" w:space="0" w:color="auto"/>
        <w:bottom w:val="none" w:sz="0" w:space="0" w:color="auto"/>
        <w:right w:val="none" w:sz="0" w:space="0" w:color="auto"/>
      </w:divBdr>
    </w:div>
    <w:div w:id="1574927183">
      <w:bodyDiv w:val="1"/>
      <w:marLeft w:val="0"/>
      <w:marRight w:val="0"/>
      <w:marTop w:val="0"/>
      <w:marBottom w:val="0"/>
      <w:divBdr>
        <w:top w:val="none" w:sz="0" w:space="0" w:color="auto"/>
        <w:left w:val="none" w:sz="0" w:space="0" w:color="auto"/>
        <w:bottom w:val="none" w:sz="0" w:space="0" w:color="auto"/>
        <w:right w:val="none" w:sz="0" w:space="0" w:color="auto"/>
      </w:divBdr>
    </w:div>
    <w:div w:id="1579628106">
      <w:bodyDiv w:val="1"/>
      <w:marLeft w:val="0"/>
      <w:marRight w:val="0"/>
      <w:marTop w:val="0"/>
      <w:marBottom w:val="0"/>
      <w:divBdr>
        <w:top w:val="none" w:sz="0" w:space="0" w:color="auto"/>
        <w:left w:val="none" w:sz="0" w:space="0" w:color="auto"/>
        <w:bottom w:val="none" w:sz="0" w:space="0" w:color="auto"/>
        <w:right w:val="none" w:sz="0" w:space="0" w:color="auto"/>
      </w:divBdr>
    </w:div>
    <w:div w:id="1584795967">
      <w:bodyDiv w:val="1"/>
      <w:marLeft w:val="0"/>
      <w:marRight w:val="0"/>
      <w:marTop w:val="0"/>
      <w:marBottom w:val="0"/>
      <w:divBdr>
        <w:top w:val="none" w:sz="0" w:space="0" w:color="auto"/>
        <w:left w:val="none" w:sz="0" w:space="0" w:color="auto"/>
        <w:bottom w:val="none" w:sz="0" w:space="0" w:color="auto"/>
        <w:right w:val="none" w:sz="0" w:space="0" w:color="auto"/>
      </w:divBdr>
    </w:div>
    <w:div w:id="1593270812">
      <w:bodyDiv w:val="1"/>
      <w:marLeft w:val="0"/>
      <w:marRight w:val="0"/>
      <w:marTop w:val="0"/>
      <w:marBottom w:val="0"/>
      <w:divBdr>
        <w:top w:val="none" w:sz="0" w:space="0" w:color="auto"/>
        <w:left w:val="none" w:sz="0" w:space="0" w:color="auto"/>
        <w:bottom w:val="none" w:sz="0" w:space="0" w:color="auto"/>
        <w:right w:val="none" w:sz="0" w:space="0" w:color="auto"/>
      </w:divBdr>
    </w:div>
    <w:div w:id="1603997591">
      <w:bodyDiv w:val="1"/>
      <w:marLeft w:val="0"/>
      <w:marRight w:val="0"/>
      <w:marTop w:val="0"/>
      <w:marBottom w:val="0"/>
      <w:divBdr>
        <w:top w:val="none" w:sz="0" w:space="0" w:color="auto"/>
        <w:left w:val="none" w:sz="0" w:space="0" w:color="auto"/>
        <w:bottom w:val="none" w:sz="0" w:space="0" w:color="auto"/>
        <w:right w:val="none" w:sz="0" w:space="0" w:color="auto"/>
      </w:divBdr>
    </w:div>
    <w:div w:id="1613052998">
      <w:bodyDiv w:val="1"/>
      <w:marLeft w:val="0"/>
      <w:marRight w:val="0"/>
      <w:marTop w:val="0"/>
      <w:marBottom w:val="0"/>
      <w:divBdr>
        <w:top w:val="none" w:sz="0" w:space="0" w:color="auto"/>
        <w:left w:val="none" w:sz="0" w:space="0" w:color="auto"/>
        <w:bottom w:val="none" w:sz="0" w:space="0" w:color="auto"/>
        <w:right w:val="none" w:sz="0" w:space="0" w:color="auto"/>
      </w:divBdr>
    </w:div>
    <w:div w:id="1622952248">
      <w:bodyDiv w:val="1"/>
      <w:marLeft w:val="0"/>
      <w:marRight w:val="0"/>
      <w:marTop w:val="0"/>
      <w:marBottom w:val="0"/>
      <w:divBdr>
        <w:top w:val="none" w:sz="0" w:space="0" w:color="auto"/>
        <w:left w:val="none" w:sz="0" w:space="0" w:color="auto"/>
        <w:bottom w:val="none" w:sz="0" w:space="0" w:color="auto"/>
        <w:right w:val="none" w:sz="0" w:space="0" w:color="auto"/>
      </w:divBdr>
    </w:div>
    <w:div w:id="1628049777">
      <w:bodyDiv w:val="1"/>
      <w:marLeft w:val="0"/>
      <w:marRight w:val="0"/>
      <w:marTop w:val="0"/>
      <w:marBottom w:val="0"/>
      <w:divBdr>
        <w:top w:val="none" w:sz="0" w:space="0" w:color="auto"/>
        <w:left w:val="none" w:sz="0" w:space="0" w:color="auto"/>
        <w:bottom w:val="none" w:sz="0" w:space="0" w:color="auto"/>
        <w:right w:val="none" w:sz="0" w:space="0" w:color="auto"/>
      </w:divBdr>
    </w:div>
    <w:div w:id="1642924943">
      <w:bodyDiv w:val="1"/>
      <w:marLeft w:val="0"/>
      <w:marRight w:val="0"/>
      <w:marTop w:val="0"/>
      <w:marBottom w:val="0"/>
      <w:divBdr>
        <w:top w:val="none" w:sz="0" w:space="0" w:color="auto"/>
        <w:left w:val="none" w:sz="0" w:space="0" w:color="auto"/>
        <w:bottom w:val="none" w:sz="0" w:space="0" w:color="auto"/>
        <w:right w:val="none" w:sz="0" w:space="0" w:color="auto"/>
      </w:divBdr>
    </w:div>
    <w:div w:id="1647272822">
      <w:bodyDiv w:val="1"/>
      <w:marLeft w:val="0"/>
      <w:marRight w:val="0"/>
      <w:marTop w:val="0"/>
      <w:marBottom w:val="0"/>
      <w:divBdr>
        <w:top w:val="none" w:sz="0" w:space="0" w:color="auto"/>
        <w:left w:val="none" w:sz="0" w:space="0" w:color="auto"/>
        <w:bottom w:val="none" w:sz="0" w:space="0" w:color="auto"/>
        <w:right w:val="none" w:sz="0" w:space="0" w:color="auto"/>
      </w:divBdr>
    </w:div>
    <w:div w:id="1661814033">
      <w:bodyDiv w:val="1"/>
      <w:marLeft w:val="0"/>
      <w:marRight w:val="0"/>
      <w:marTop w:val="0"/>
      <w:marBottom w:val="0"/>
      <w:divBdr>
        <w:top w:val="none" w:sz="0" w:space="0" w:color="auto"/>
        <w:left w:val="none" w:sz="0" w:space="0" w:color="auto"/>
        <w:bottom w:val="none" w:sz="0" w:space="0" w:color="auto"/>
        <w:right w:val="none" w:sz="0" w:space="0" w:color="auto"/>
      </w:divBdr>
    </w:div>
    <w:div w:id="1663507836">
      <w:bodyDiv w:val="1"/>
      <w:marLeft w:val="0"/>
      <w:marRight w:val="0"/>
      <w:marTop w:val="0"/>
      <w:marBottom w:val="0"/>
      <w:divBdr>
        <w:top w:val="none" w:sz="0" w:space="0" w:color="auto"/>
        <w:left w:val="none" w:sz="0" w:space="0" w:color="auto"/>
        <w:bottom w:val="none" w:sz="0" w:space="0" w:color="auto"/>
        <w:right w:val="none" w:sz="0" w:space="0" w:color="auto"/>
      </w:divBdr>
    </w:div>
    <w:div w:id="1668551720">
      <w:bodyDiv w:val="1"/>
      <w:marLeft w:val="0"/>
      <w:marRight w:val="0"/>
      <w:marTop w:val="0"/>
      <w:marBottom w:val="0"/>
      <w:divBdr>
        <w:top w:val="none" w:sz="0" w:space="0" w:color="auto"/>
        <w:left w:val="none" w:sz="0" w:space="0" w:color="auto"/>
        <w:bottom w:val="none" w:sz="0" w:space="0" w:color="auto"/>
        <w:right w:val="none" w:sz="0" w:space="0" w:color="auto"/>
      </w:divBdr>
    </w:div>
    <w:div w:id="1681614313">
      <w:bodyDiv w:val="1"/>
      <w:marLeft w:val="0"/>
      <w:marRight w:val="0"/>
      <w:marTop w:val="0"/>
      <w:marBottom w:val="0"/>
      <w:divBdr>
        <w:top w:val="none" w:sz="0" w:space="0" w:color="auto"/>
        <w:left w:val="none" w:sz="0" w:space="0" w:color="auto"/>
        <w:bottom w:val="none" w:sz="0" w:space="0" w:color="auto"/>
        <w:right w:val="none" w:sz="0" w:space="0" w:color="auto"/>
      </w:divBdr>
    </w:div>
    <w:div w:id="1690445020">
      <w:bodyDiv w:val="1"/>
      <w:marLeft w:val="0"/>
      <w:marRight w:val="0"/>
      <w:marTop w:val="0"/>
      <w:marBottom w:val="0"/>
      <w:divBdr>
        <w:top w:val="none" w:sz="0" w:space="0" w:color="auto"/>
        <w:left w:val="none" w:sz="0" w:space="0" w:color="auto"/>
        <w:bottom w:val="none" w:sz="0" w:space="0" w:color="auto"/>
        <w:right w:val="none" w:sz="0" w:space="0" w:color="auto"/>
      </w:divBdr>
    </w:div>
    <w:div w:id="1702392279">
      <w:bodyDiv w:val="1"/>
      <w:marLeft w:val="0"/>
      <w:marRight w:val="0"/>
      <w:marTop w:val="0"/>
      <w:marBottom w:val="0"/>
      <w:divBdr>
        <w:top w:val="none" w:sz="0" w:space="0" w:color="auto"/>
        <w:left w:val="none" w:sz="0" w:space="0" w:color="auto"/>
        <w:bottom w:val="none" w:sz="0" w:space="0" w:color="auto"/>
        <w:right w:val="none" w:sz="0" w:space="0" w:color="auto"/>
      </w:divBdr>
    </w:div>
    <w:div w:id="1713966164">
      <w:bodyDiv w:val="1"/>
      <w:marLeft w:val="0"/>
      <w:marRight w:val="0"/>
      <w:marTop w:val="0"/>
      <w:marBottom w:val="0"/>
      <w:divBdr>
        <w:top w:val="none" w:sz="0" w:space="0" w:color="auto"/>
        <w:left w:val="none" w:sz="0" w:space="0" w:color="auto"/>
        <w:bottom w:val="none" w:sz="0" w:space="0" w:color="auto"/>
        <w:right w:val="none" w:sz="0" w:space="0" w:color="auto"/>
      </w:divBdr>
    </w:div>
    <w:div w:id="1721199860">
      <w:bodyDiv w:val="1"/>
      <w:marLeft w:val="0"/>
      <w:marRight w:val="0"/>
      <w:marTop w:val="0"/>
      <w:marBottom w:val="0"/>
      <w:divBdr>
        <w:top w:val="none" w:sz="0" w:space="0" w:color="auto"/>
        <w:left w:val="none" w:sz="0" w:space="0" w:color="auto"/>
        <w:bottom w:val="none" w:sz="0" w:space="0" w:color="auto"/>
        <w:right w:val="none" w:sz="0" w:space="0" w:color="auto"/>
      </w:divBdr>
    </w:div>
    <w:div w:id="1728802285">
      <w:bodyDiv w:val="1"/>
      <w:marLeft w:val="0"/>
      <w:marRight w:val="0"/>
      <w:marTop w:val="0"/>
      <w:marBottom w:val="0"/>
      <w:divBdr>
        <w:top w:val="none" w:sz="0" w:space="0" w:color="auto"/>
        <w:left w:val="none" w:sz="0" w:space="0" w:color="auto"/>
        <w:bottom w:val="none" w:sz="0" w:space="0" w:color="auto"/>
        <w:right w:val="none" w:sz="0" w:space="0" w:color="auto"/>
      </w:divBdr>
    </w:div>
    <w:div w:id="1732924626">
      <w:bodyDiv w:val="1"/>
      <w:marLeft w:val="0"/>
      <w:marRight w:val="0"/>
      <w:marTop w:val="0"/>
      <w:marBottom w:val="0"/>
      <w:divBdr>
        <w:top w:val="none" w:sz="0" w:space="0" w:color="auto"/>
        <w:left w:val="none" w:sz="0" w:space="0" w:color="auto"/>
        <w:bottom w:val="none" w:sz="0" w:space="0" w:color="auto"/>
        <w:right w:val="none" w:sz="0" w:space="0" w:color="auto"/>
      </w:divBdr>
    </w:div>
    <w:div w:id="1736199477">
      <w:bodyDiv w:val="1"/>
      <w:marLeft w:val="0"/>
      <w:marRight w:val="0"/>
      <w:marTop w:val="0"/>
      <w:marBottom w:val="0"/>
      <w:divBdr>
        <w:top w:val="none" w:sz="0" w:space="0" w:color="auto"/>
        <w:left w:val="none" w:sz="0" w:space="0" w:color="auto"/>
        <w:bottom w:val="none" w:sz="0" w:space="0" w:color="auto"/>
        <w:right w:val="none" w:sz="0" w:space="0" w:color="auto"/>
      </w:divBdr>
    </w:div>
    <w:div w:id="1750342387">
      <w:bodyDiv w:val="1"/>
      <w:marLeft w:val="0"/>
      <w:marRight w:val="0"/>
      <w:marTop w:val="0"/>
      <w:marBottom w:val="0"/>
      <w:divBdr>
        <w:top w:val="none" w:sz="0" w:space="0" w:color="auto"/>
        <w:left w:val="none" w:sz="0" w:space="0" w:color="auto"/>
        <w:bottom w:val="none" w:sz="0" w:space="0" w:color="auto"/>
        <w:right w:val="none" w:sz="0" w:space="0" w:color="auto"/>
      </w:divBdr>
    </w:div>
    <w:div w:id="1776173351">
      <w:bodyDiv w:val="1"/>
      <w:marLeft w:val="0"/>
      <w:marRight w:val="0"/>
      <w:marTop w:val="0"/>
      <w:marBottom w:val="0"/>
      <w:divBdr>
        <w:top w:val="none" w:sz="0" w:space="0" w:color="auto"/>
        <w:left w:val="none" w:sz="0" w:space="0" w:color="auto"/>
        <w:bottom w:val="none" w:sz="0" w:space="0" w:color="auto"/>
        <w:right w:val="none" w:sz="0" w:space="0" w:color="auto"/>
      </w:divBdr>
    </w:div>
    <w:div w:id="1791318504">
      <w:bodyDiv w:val="1"/>
      <w:marLeft w:val="0"/>
      <w:marRight w:val="0"/>
      <w:marTop w:val="0"/>
      <w:marBottom w:val="0"/>
      <w:divBdr>
        <w:top w:val="none" w:sz="0" w:space="0" w:color="auto"/>
        <w:left w:val="none" w:sz="0" w:space="0" w:color="auto"/>
        <w:bottom w:val="none" w:sz="0" w:space="0" w:color="auto"/>
        <w:right w:val="none" w:sz="0" w:space="0" w:color="auto"/>
      </w:divBdr>
    </w:div>
    <w:div w:id="1797407628">
      <w:bodyDiv w:val="1"/>
      <w:marLeft w:val="0"/>
      <w:marRight w:val="0"/>
      <w:marTop w:val="0"/>
      <w:marBottom w:val="0"/>
      <w:divBdr>
        <w:top w:val="none" w:sz="0" w:space="0" w:color="auto"/>
        <w:left w:val="none" w:sz="0" w:space="0" w:color="auto"/>
        <w:bottom w:val="none" w:sz="0" w:space="0" w:color="auto"/>
        <w:right w:val="none" w:sz="0" w:space="0" w:color="auto"/>
      </w:divBdr>
    </w:div>
    <w:div w:id="1800297171">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809783944">
      <w:bodyDiv w:val="1"/>
      <w:marLeft w:val="0"/>
      <w:marRight w:val="0"/>
      <w:marTop w:val="0"/>
      <w:marBottom w:val="0"/>
      <w:divBdr>
        <w:top w:val="none" w:sz="0" w:space="0" w:color="auto"/>
        <w:left w:val="none" w:sz="0" w:space="0" w:color="auto"/>
        <w:bottom w:val="none" w:sz="0" w:space="0" w:color="auto"/>
        <w:right w:val="none" w:sz="0" w:space="0" w:color="auto"/>
      </w:divBdr>
    </w:div>
    <w:div w:id="1815633743">
      <w:bodyDiv w:val="1"/>
      <w:marLeft w:val="0"/>
      <w:marRight w:val="0"/>
      <w:marTop w:val="0"/>
      <w:marBottom w:val="0"/>
      <w:divBdr>
        <w:top w:val="none" w:sz="0" w:space="0" w:color="auto"/>
        <w:left w:val="none" w:sz="0" w:space="0" w:color="auto"/>
        <w:bottom w:val="none" w:sz="0" w:space="0" w:color="auto"/>
        <w:right w:val="none" w:sz="0" w:space="0" w:color="auto"/>
      </w:divBdr>
    </w:div>
    <w:div w:id="1825579938">
      <w:bodyDiv w:val="1"/>
      <w:marLeft w:val="0"/>
      <w:marRight w:val="0"/>
      <w:marTop w:val="0"/>
      <w:marBottom w:val="0"/>
      <w:divBdr>
        <w:top w:val="none" w:sz="0" w:space="0" w:color="auto"/>
        <w:left w:val="none" w:sz="0" w:space="0" w:color="auto"/>
        <w:bottom w:val="none" w:sz="0" w:space="0" w:color="auto"/>
        <w:right w:val="none" w:sz="0" w:space="0" w:color="auto"/>
      </w:divBdr>
    </w:div>
    <w:div w:id="1844978914">
      <w:bodyDiv w:val="1"/>
      <w:marLeft w:val="0"/>
      <w:marRight w:val="0"/>
      <w:marTop w:val="0"/>
      <w:marBottom w:val="0"/>
      <w:divBdr>
        <w:top w:val="none" w:sz="0" w:space="0" w:color="auto"/>
        <w:left w:val="none" w:sz="0" w:space="0" w:color="auto"/>
        <w:bottom w:val="none" w:sz="0" w:space="0" w:color="auto"/>
        <w:right w:val="none" w:sz="0" w:space="0" w:color="auto"/>
      </w:divBdr>
    </w:div>
    <w:div w:id="1854302921">
      <w:bodyDiv w:val="1"/>
      <w:marLeft w:val="0"/>
      <w:marRight w:val="0"/>
      <w:marTop w:val="0"/>
      <w:marBottom w:val="0"/>
      <w:divBdr>
        <w:top w:val="none" w:sz="0" w:space="0" w:color="auto"/>
        <w:left w:val="none" w:sz="0" w:space="0" w:color="auto"/>
        <w:bottom w:val="none" w:sz="0" w:space="0" w:color="auto"/>
        <w:right w:val="none" w:sz="0" w:space="0" w:color="auto"/>
      </w:divBdr>
    </w:div>
    <w:div w:id="1857690904">
      <w:bodyDiv w:val="1"/>
      <w:marLeft w:val="0"/>
      <w:marRight w:val="0"/>
      <w:marTop w:val="0"/>
      <w:marBottom w:val="0"/>
      <w:divBdr>
        <w:top w:val="none" w:sz="0" w:space="0" w:color="auto"/>
        <w:left w:val="none" w:sz="0" w:space="0" w:color="auto"/>
        <w:bottom w:val="none" w:sz="0" w:space="0" w:color="auto"/>
        <w:right w:val="none" w:sz="0" w:space="0" w:color="auto"/>
      </w:divBdr>
    </w:div>
    <w:div w:id="1887714179">
      <w:bodyDiv w:val="1"/>
      <w:marLeft w:val="0"/>
      <w:marRight w:val="0"/>
      <w:marTop w:val="0"/>
      <w:marBottom w:val="0"/>
      <w:divBdr>
        <w:top w:val="none" w:sz="0" w:space="0" w:color="auto"/>
        <w:left w:val="none" w:sz="0" w:space="0" w:color="auto"/>
        <w:bottom w:val="none" w:sz="0" w:space="0" w:color="auto"/>
        <w:right w:val="none" w:sz="0" w:space="0" w:color="auto"/>
      </w:divBdr>
    </w:div>
    <w:div w:id="1901355446">
      <w:bodyDiv w:val="1"/>
      <w:marLeft w:val="0"/>
      <w:marRight w:val="0"/>
      <w:marTop w:val="0"/>
      <w:marBottom w:val="0"/>
      <w:divBdr>
        <w:top w:val="none" w:sz="0" w:space="0" w:color="auto"/>
        <w:left w:val="none" w:sz="0" w:space="0" w:color="auto"/>
        <w:bottom w:val="none" w:sz="0" w:space="0" w:color="auto"/>
        <w:right w:val="none" w:sz="0" w:space="0" w:color="auto"/>
      </w:divBdr>
    </w:div>
    <w:div w:id="1916472018">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38170917">
      <w:bodyDiv w:val="1"/>
      <w:marLeft w:val="0"/>
      <w:marRight w:val="0"/>
      <w:marTop w:val="0"/>
      <w:marBottom w:val="0"/>
      <w:divBdr>
        <w:top w:val="none" w:sz="0" w:space="0" w:color="auto"/>
        <w:left w:val="none" w:sz="0" w:space="0" w:color="auto"/>
        <w:bottom w:val="none" w:sz="0" w:space="0" w:color="auto"/>
        <w:right w:val="none" w:sz="0" w:space="0" w:color="auto"/>
      </w:divBdr>
    </w:div>
    <w:div w:id="1938562301">
      <w:bodyDiv w:val="1"/>
      <w:marLeft w:val="0"/>
      <w:marRight w:val="0"/>
      <w:marTop w:val="0"/>
      <w:marBottom w:val="0"/>
      <w:divBdr>
        <w:top w:val="none" w:sz="0" w:space="0" w:color="auto"/>
        <w:left w:val="none" w:sz="0" w:space="0" w:color="auto"/>
        <w:bottom w:val="none" w:sz="0" w:space="0" w:color="auto"/>
        <w:right w:val="none" w:sz="0" w:space="0" w:color="auto"/>
      </w:divBdr>
    </w:div>
    <w:div w:id="1939292397">
      <w:bodyDiv w:val="1"/>
      <w:marLeft w:val="0"/>
      <w:marRight w:val="0"/>
      <w:marTop w:val="0"/>
      <w:marBottom w:val="0"/>
      <w:divBdr>
        <w:top w:val="none" w:sz="0" w:space="0" w:color="auto"/>
        <w:left w:val="none" w:sz="0" w:space="0" w:color="auto"/>
        <w:bottom w:val="none" w:sz="0" w:space="0" w:color="auto"/>
        <w:right w:val="none" w:sz="0" w:space="0" w:color="auto"/>
      </w:divBdr>
    </w:div>
    <w:div w:id="1945915134">
      <w:bodyDiv w:val="1"/>
      <w:marLeft w:val="0"/>
      <w:marRight w:val="0"/>
      <w:marTop w:val="0"/>
      <w:marBottom w:val="0"/>
      <w:divBdr>
        <w:top w:val="none" w:sz="0" w:space="0" w:color="auto"/>
        <w:left w:val="none" w:sz="0" w:space="0" w:color="auto"/>
        <w:bottom w:val="none" w:sz="0" w:space="0" w:color="auto"/>
        <w:right w:val="none" w:sz="0" w:space="0" w:color="auto"/>
      </w:divBdr>
    </w:div>
    <w:div w:id="1953048222">
      <w:bodyDiv w:val="1"/>
      <w:marLeft w:val="0"/>
      <w:marRight w:val="0"/>
      <w:marTop w:val="0"/>
      <w:marBottom w:val="0"/>
      <w:divBdr>
        <w:top w:val="none" w:sz="0" w:space="0" w:color="auto"/>
        <w:left w:val="none" w:sz="0" w:space="0" w:color="auto"/>
        <w:bottom w:val="none" w:sz="0" w:space="0" w:color="auto"/>
        <w:right w:val="none" w:sz="0" w:space="0" w:color="auto"/>
      </w:divBdr>
    </w:div>
    <w:div w:id="1954824444">
      <w:bodyDiv w:val="1"/>
      <w:marLeft w:val="0"/>
      <w:marRight w:val="0"/>
      <w:marTop w:val="0"/>
      <w:marBottom w:val="0"/>
      <w:divBdr>
        <w:top w:val="none" w:sz="0" w:space="0" w:color="auto"/>
        <w:left w:val="none" w:sz="0" w:space="0" w:color="auto"/>
        <w:bottom w:val="none" w:sz="0" w:space="0" w:color="auto"/>
        <w:right w:val="none" w:sz="0" w:space="0" w:color="auto"/>
      </w:divBdr>
    </w:div>
    <w:div w:id="1962490152">
      <w:bodyDiv w:val="1"/>
      <w:marLeft w:val="0"/>
      <w:marRight w:val="0"/>
      <w:marTop w:val="0"/>
      <w:marBottom w:val="0"/>
      <w:divBdr>
        <w:top w:val="none" w:sz="0" w:space="0" w:color="auto"/>
        <w:left w:val="none" w:sz="0" w:space="0" w:color="auto"/>
        <w:bottom w:val="none" w:sz="0" w:space="0" w:color="auto"/>
        <w:right w:val="none" w:sz="0" w:space="0" w:color="auto"/>
      </w:divBdr>
    </w:div>
    <w:div w:id="1966812722">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1975525367">
      <w:bodyDiv w:val="1"/>
      <w:marLeft w:val="0"/>
      <w:marRight w:val="0"/>
      <w:marTop w:val="0"/>
      <w:marBottom w:val="0"/>
      <w:divBdr>
        <w:top w:val="none" w:sz="0" w:space="0" w:color="auto"/>
        <w:left w:val="none" w:sz="0" w:space="0" w:color="auto"/>
        <w:bottom w:val="none" w:sz="0" w:space="0" w:color="auto"/>
        <w:right w:val="none" w:sz="0" w:space="0" w:color="auto"/>
      </w:divBdr>
    </w:div>
    <w:div w:id="2024278030">
      <w:bodyDiv w:val="1"/>
      <w:marLeft w:val="0"/>
      <w:marRight w:val="0"/>
      <w:marTop w:val="0"/>
      <w:marBottom w:val="0"/>
      <w:divBdr>
        <w:top w:val="none" w:sz="0" w:space="0" w:color="auto"/>
        <w:left w:val="none" w:sz="0" w:space="0" w:color="auto"/>
        <w:bottom w:val="none" w:sz="0" w:space="0" w:color="auto"/>
        <w:right w:val="none" w:sz="0" w:space="0" w:color="auto"/>
      </w:divBdr>
    </w:div>
    <w:div w:id="2040428756">
      <w:bodyDiv w:val="1"/>
      <w:marLeft w:val="0"/>
      <w:marRight w:val="0"/>
      <w:marTop w:val="0"/>
      <w:marBottom w:val="0"/>
      <w:divBdr>
        <w:top w:val="none" w:sz="0" w:space="0" w:color="auto"/>
        <w:left w:val="none" w:sz="0" w:space="0" w:color="auto"/>
        <w:bottom w:val="none" w:sz="0" w:space="0" w:color="auto"/>
        <w:right w:val="none" w:sz="0" w:space="0" w:color="auto"/>
      </w:divBdr>
    </w:div>
    <w:div w:id="2041397021">
      <w:bodyDiv w:val="1"/>
      <w:marLeft w:val="0"/>
      <w:marRight w:val="0"/>
      <w:marTop w:val="0"/>
      <w:marBottom w:val="0"/>
      <w:divBdr>
        <w:top w:val="none" w:sz="0" w:space="0" w:color="auto"/>
        <w:left w:val="none" w:sz="0" w:space="0" w:color="auto"/>
        <w:bottom w:val="none" w:sz="0" w:space="0" w:color="auto"/>
        <w:right w:val="none" w:sz="0" w:space="0" w:color="auto"/>
      </w:divBdr>
    </w:div>
    <w:div w:id="2050104961">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 w:id="2060662191">
      <w:bodyDiv w:val="1"/>
      <w:marLeft w:val="0"/>
      <w:marRight w:val="0"/>
      <w:marTop w:val="0"/>
      <w:marBottom w:val="0"/>
      <w:divBdr>
        <w:top w:val="none" w:sz="0" w:space="0" w:color="auto"/>
        <w:left w:val="none" w:sz="0" w:space="0" w:color="auto"/>
        <w:bottom w:val="none" w:sz="0" w:space="0" w:color="auto"/>
        <w:right w:val="none" w:sz="0" w:space="0" w:color="auto"/>
      </w:divBdr>
    </w:div>
    <w:div w:id="2062054860">
      <w:bodyDiv w:val="1"/>
      <w:marLeft w:val="0"/>
      <w:marRight w:val="0"/>
      <w:marTop w:val="0"/>
      <w:marBottom w:val="0"/>
      <w:divBdr>
        <w:top w:val="none" w:sz="0" w:space="0" w:color="auto"/>
        <w:left w:val="none" w:sz="0" w:space="0" w:color="auto"/>
        <w:bottom w:val="none" w:sz="0" w:space="0" w:color="auto"/>
        <w:right w:val="none" w:sz="0" w:space="0" w:color="auto"/>
      </w:divBdr>
    </w:div>
    <w:div w:id="2062316291">
      <w:bodyDiv w:val="1"/>
      <w:marLeft w:val="0"/>
      <w:marRight w:val="0"/>
      <w:marTop w:val="0"/>
      <w:marBottom w:val="0"/>
      <w:divBdr>
        <w:top w:val="none" w:sz="0" w:space="0" w:color="auto"/>
        <w:left w:val="none" w:sz="0" w:space="0" w:color="auto"/>
        <w:bottom w:val="none" w:sz="0" w:space="0" w:color="auto"/>
        <w:right w:val="none" w:sz="0" w:space="0" w:color="auto"/>
      </w:divBdr>
    </w:div>
    <w:div w:id="2082368976">
      <w:bodyDiv w:val="1"/>
      <w:marLeft w:val="0"/>
      <w:marRight w:val="0"/>
      <w:marTop w:val="0"/>
      <w:marBottom w:val="0"/>
      <w:divBdr>
        <w:top w:val="none" w:sz="0" w:space="0" w:color="auto"/>
        <w:left w:val="none" w:sz="0" w:space="0" w:color="auto"/>
        <w:bottom w:val="none" w:sz="0" w:space="0" w:color="auto"/>
        <w:right w:val="none" w:sz="0" w:space="0" w:color="auto"/>
      </w:divBdr>
    </w:div>
    <w:div w:id="2085376499">
      <w:bodyDiv w:val="1"/>
      <w:marLeft w:val="0"/>
      <w:marRight w:val="0"/>
      <w:marTop w:val="0"/>
      <w:marBottom w:val="0"/>
      <w:divBdr>
        <w:top w:val="none" w:sz="0" w:space="0" w:color="auto"/>
        <w:left w:val="none" w:sz="0" w:space="0" w:color="auto"/>
        <w:bottom w:val="none" w:sz="0" w:space="0" w:color="auto"/>
        <w:right w:val="none" w:sz="0" w:space="0" w:color="auto"/>
      </w:divBdr>
    </w:div>
    <w:div w:id="2085637716">
      <w:bodyDiv w:val="1"/>
      <w:marLeft w:val="0"/>
      <w:marRight w:val="0"/>
      <w:marTop w:val="0"/>
      <w:marBottom w:val="0"/>
      <w:divBdr>
        <w:top w:val="none" w:sz="0" w:space="0" w:color="auto"/>
        <w:left w:val="none" w:sz="0" w:space="0" w:color="auto"/>
        <w:bottom w:val="none" w:sz="0" w:space="0" w:color="auto"/>
        <w:right w:val="none" w:sz="0" w:space="0" w:color="auto"/>
      </w:divBdr>
    </w:div>
    <w:div w:id="2101363230">
      <w:bodyDiv w:val="1"/>
      <w:marLeft w:val="0"/>
      <w:marRight w:val="0"/>
      <w:marTop w:val="0"/>
      <w:marBottom w:val="0"/>
      <w:divBdr>
        <w:top w:val="none" w:sz="0" w:space="0" w:color="auto"/>
        <w:left w:val="none" w:sz="0" w:space="0" w:color="auto"/>
        <w:bottom w:val="none" w:sz="0" w:space="0" w:color="auto"/>
        <w:right w:val="none" w:sz="0" w:space="0" w:color="auto"/>
      </w:divBdr>
    </w:div>
    <w:div w:id="2107577166">
      <w:bodyDiv w:val="1"/>
      <w:marLeft w:val="0"/>
      <w:marRight w:val="0"/>
      <w:marTop w:val="0"/>
      <w:marBottom w:val="0"/>
      <w:divBdr>
        <w:top w:val="none" w:sz="0" w:space="0" w:color="auto"/>
        <w:left w:val="none" w:sz="0" w:space="0" w:color="auto"/>
        <w:bottom w:val="none" w:sz="0" w:space="0" w:color="auto"/>
        <w:right w:val="none" w:sz="0" w:space="0" w:color="auto"/>
      </w:divBdr>
    </w:div>
    <w:div w:id="2109352153">
      <w:bodyDiv w:val="1"/>
      <w:marLeft w:val="0"/>
      <w:marRight w:val="0"/>
      <w:marTop w:val="0"/>
      <w:marBottom w:val="0"/>
      <w:divBdr>
        <w:top w:val="none" w:sz="0" w:space="0" w:color="auto"/>
        <w:left w:val="none" w:sz="0" w:space="0" w:color="auto"/>
        <w:bottom w:val="none" w:sz="0" w:space="0" w:color="auto"/>
        <w:right w:val="none" w:sz="0" w:space="0" w:color="auto"/>
      </w:divBdr>
    </w:div>
    <w:div w:id="2123307358">
      <w:bodyDiv w:val="1"/>
      <w:marLeft w:val="0"/>
      <w:marRight w:val="0"/>
      <w:marTop w:val="0"/>
      <w:marBottom w:val="0"/>
      <w:divBdr>
        <w:top w:val="none" w:sz="0" w:space="0" w:color="auto"/>
        <w:left w:val="none" w:sz="0" w:space="0" w:color="auto"/>
        <w:bottom w:val="none" w:sz="0" w:space="0" w:color="auto"/>
        <w:right w:val="none" w:sz="0" w:space="0" w:color="auto"/>
      </w:divBdr>
    </w:div>
    <w:div w:id="213937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Den17</b:Tag>
    <b:SourceType>BookSection</b:SourceType>
    <b:Guid>{0B15F5A0-577F-4508-A1AE-4D568CC15532}</b:Guid>
    <b:Title>Kompendium der Glaubensbekenntnisse und kirchlichen Lehrentscheidungen. Enchiridion symbolorum definitionum et declarationum de rebus fidei et morum</b:Title>
    <b:Year>2017</b:Year>
    <b:Author>
      <b:Author>
        <b:NameList>
          <b:Person>
            <b:Last>Denzinger-Hünermann</b:Last>
          </b:Person>
        </b:NameList>
      </b:Author>
    </b:Author>
    <b:City>Freiburg</b:City>
    <b:Publisher>Herder</b:Publisher>
    <b:Pages>DH 2866-2867</b:Pages>
    <b:RefOrder>3</b:RefOrder>
  </b:Source>
  <b:Source>
    <b:Tag>Bis16</b:Tag>
    <b:SourceType>Report</b:SourceType>
    <b:Guid>{95FA0464-F791-4E21-81FA-93F67B59B2A9}</b:Guid>
    <b:Author>
      <b:Author>
        <b:NameList>
          <b:Person>
            <b:Last>Bischöfe</b:Last>
            <b:First>Die</b:First>
            <b:Middle>deutschen</b:Middle>
          </b:Person>
        </b:NameList>
      </b:Author>
      <b:BookAuthor>
        <b:NameList>
          <b:Person>
            <b:Last>Deutsche</b:Last>
          </b:Person>
        </b:NameList>
      </b:BookAuthor>
    </b:Author>
    <b:Title>Die Zukunft des konfessionellen Religionsunterrichts. Empfehlungen für die Kooperation des katholischen mit dem evangelischen Religionsunterricht.</b:Title>
    <b:Year>2016</b:Year>
    <b:Pages>13</b:Pages>
    <b:City>Bonn</b:City>
    <b:PublicationTitle>Die Zukunft des konfessionellen Religionsunterrichts</b:PublicationTitle>
    <b:RefOrder>10</b:RefOrder>
  </b:Source>
  <b:Source>
    <b:Tag>Pem24</b:Tag>
    <b:SourceType>InternetSite</b:SourceType>
    <b:Guid>{1F3E3781-ADDA-4549-BF92-4EC50C35005E}</b:Guid>
    <b:Title>Konfession (en)</b:Title>
    <b:Year>2018</b:Year>
    <b:Author>
      <b:Author>
        <b:NameList>
          <b:Person>
            <b:Last>Pemsel-Maier</b:Last>
            <b:First>Sabine</b:First>
          </b:Person>
        </b:NameList>
      </b:Author>
    </b:Author>
    <b:InternetSiteTitle>WiReLex</b:InternetSiteTitle>
    <b:URL>https://www.bibelwissenschaft.de/ressourcen/wirelex/6-inhalte-iii-systematisch-theologische-didaktik/konfessionen</b:URL>
    <b:YearAccessed>2024</b:YearAccessed>
    <b:MonthAccessed>1</b:MonthAccessed>
    <b:DayAccessed>29</b:DayAccessed>
    <b:ShortTitle>Konfession(en)</b:ShortTitle>
    <b:RefOrder>1</b:RefOrder>
  </b:Source>
  <b:Source>
    <b:Tag>Wan23</b:Tag>
    <b:SourceType>InternetSite</b:SourceType>
    <b:Guid>{E7BD87B6-D2A9-4901-8B6C-4065E74B8F5F}</b:Guid>
    <b:Author>
      <b:Author>
        <b:NameList>
          <b:Person>
            <b:Last>Wandinger</b:Last>
            <b:First>Nikolaus</b:First>
          </b:Person>
        </b:NameList>
      </b:Author>
    </b:Author>
    <b:Title>Von „Außerhalb der Kirche kein Heil“ zu „Das gilt nicht nur für die Christgläubigen, sondern auch für alle Menschen guten Willens“</b:Title>
    <b:Year>2023</b:Year>
    <b:URL>https://www.uibk.ac.at/theol/leseraum/texte/3484.html#ch5</b:URL>
    <b:YearAccessed>2024</b:YearAccessed>
    <b:MonthAccessed>1</b:MonthAccessed>
    <b:DayAccessed>29</b:DayAccessed>
    <b:RefOrder>2</b:RefOrder>
  </b:Source>
  <b:Source>
    <b:Tag>Dir21</b:Tag>
    <b:SourceType>BookSection</b:SourceType>
    <b:Guid>{72A91C35-9678-4706-A2DF-D7A47569FDCB}</b:Guid>
    <b:Title>Nach Ausdrucksformen christlicher Religion fragen. Dialekte und Gestalten des Christentums.</b:Title>
    <b:Year>2021</b:Year>
    <b:City>Tübingen</b:City>
    <b:Publisher>utb</b:Publisher>
    <b:Author>
      <b:Author>
        <b:NameList>
          <b:Person>
            <b:Last>Dirschel</b:Last>
            <b:First>Erwin</b:First>
          </b:Person>
          <b:Person>
            <b:Last>Hailer</b:Last>
            <b:First>Martin</b:First>
          </b:Person>
        </b:NameList>
      </b:Author>
      <b:BookAuthor>
        <b:NameList>
          <b:Person>
            <b:Last>Schröder</b:Last>
            <b:First>Bernd</b:First>
          </b:Person>
          <b:Person>
            <b:Last>Woppowa</b:Last>
            <b:First>Jan</b:First>
          </b:Person>
        </b:NameList>
      </b:BookAuthor>
    </b:Author>
    <b:Pages>107-138</b:Pages>
    <b:BookTitle>Theologie für den konfessionell-kooperativen Religionsunterricht</b:BookTitle>
    <b:RefOrder>5</b:RefOrder>
  </b:Source>
  <b:Source>
    <b:Tag>Bil16</b:Tag>
    <b:SourceType>InternetSite</b:SourceType>
    <b:Guid>{60AFBAC1-8A2F-479C-9F23-37ECE4CC5B9B}</b:Guid>
    <b:Author>
      <b:Author>
        <b:NameList>
          <b:Person>
            <b:Last>Bildungsplan</b:Last>
          </b:Person>
        </b:NameList>
      </b:Author>
    </b:Author>
    <b:Title>Bildungsplan 2016 - Gymnasium - Katholische Religionslehre</b:Title>
    <b:Year>2016</b:Year>
    <b:URL>https://www.bildungsplaene-bw.de/,Lde/LS/BP2016BW/ALLG/GYM/RRK</b:URL>
    <b:YearAccessed>2024</b:YearAccessed>
    <b:MonthAccessed>1</b:MonthAccessed>
    <b:DayAccessed>29</b:DayAccessed>
    <b:RefOrder>6</b:RefOrder>
  </b:Source>
  <b:Source>
    <b:Tag>Ric21</b:Tag>
    <b:SourceType>BookSection</b:SourceType>
    <b:Guid>{2B72B268-40AD-4FBE-AE0C-6BD1C93349AA}</b:Guid>
    <b:Title>Nach der Gemeinschaft der Christinnen und Christen fragen: Kirche(n) weltweit und Ekklesiologie</b:Title>
    <b:Year>2021</b:Year>
    <b:Author>
      <b:Author>
        <b:NameList>
          <b:Person>
            <b:Last>Richter</b:Last>
            <b:First>Cornelia</b:First>
          </b:Person>
          <b:Person>
            <b:Last>Roebben</b:Last>
            <b:First>Bert</b:First>
          </b:Person>
        </b:NameList>
      </b:Author>
      <b:BookAuthor>
        <b:NameList>
          <b:Person>
            <b:Last>Schröder</b:Last>
            <b:First>Bernd</b:First>
          </b:Person>
          <b:Person>
            <b:Last>Woppowa</b:Last>
            <b:First>Jan</b:First>
          </b:Person>
        </b:NameList>
      </b:BookAuthor>
    </b:Author>
    <b:BookTitle>Theologie für den konfessionell-kooperativen Religionsunterricht. Ein Handbuch. </b:BookTitle>
    <b:Pages>343-384</b:Pages>
    <b:City>Tübingen</b:City>
    <b:Publisher>utb</b:Publisher>
    <b:RefOrder>14</b:RefOrder>
  </b:Source>
  <b:Source>
    <b:Tag>Sch21</b:Tag>
    <b:SourceType>BookSection</b:SourceType>
    <b:Guid>{44B3CC7A-3BCE-4444-A701-936B8D2A855A}</b:Guid>
    <b:Author>
      <b:Author>
        <b:NameList>
          <b:Person>
            <b:Last>Schröder</b:Last>
            <b:First>Bernd</b:First>
          </b:Person>
          <b:Person>
            <b:Last>Woppowa</b:Last>
            <b:First>Jan</b:First>
          </b:Person>
        </b:NameList>
      </b:Author>
      <b:BookAuthor>
        <b:NameList>
          <b:Person>
            <b:Last>Schröder</b:Last>
            <b:First>Bernd</b:First>
          </b:Person>
          <b:Person>
            <b:Last>Woppowa</b:Last>
            <b:First>Jan</b:First>
          </b:Person>
        </b:NameList>
      </b:BookAuthor>
    </b:Author>
    <b:Title>Einleitung</b:Title>
    <b:Year>2021</b:Year>
    <b:City>Tübingen</b:City>
    <b:Publisher>utb</b:Publisher>
    <b:BookTitle>Theologie für den konfessionell-kooperativen Religionsunterricht</b:BookTitle>
    <b:Pages>1-62</b:Pages>
    <b:RefOrder>9</b:RefOrder>
  </b:Source>
  <b:Source>
    <b:Tag>Böh20</b:Tag>
    <b:SourceType>InternetSite</b:SourceType>
    <b:Guid>{84380193-BB40-41B3-9A26-3D5AD685965A}</b:Guid>
    <b:Author>
      <b:Author>
        <b:NameList>
          <b:Person>
            <b:Last>Böhme</b:Last>
            <b:First>Katja</b:First>
          </b:Person>
        </b:NameList>
      </b:Author>
    </b:Author>
    <b:Title>Kirchenraumpädagogik/ Kirchenpädagogik</b:Title>
    <b:Year>2020</b:Year>
    <b:Publisher>https://www.bibelwissenschaft.de/ressourcen/wirelex/10-lernorte-und-institutionen-religioeser-bildung/kirchenraumpaedagogik-kirchenpaedagogik</b:Publisher>
    <b:InternetSiteTitle>WiReLex</b:InternetSiteTitle>
    <b:URL>https://www.bibelwissenschaft.de/ressourcen/wirelex/10-lernorte-und-institutionen-religioeser-bildung/kirchenraumpaedagogik-kirchenpaedagogik</b:URL>
    <b:YearAccessed>2024</b:YearAccessed>
    <b:MonthAccessed>1</b:MonthAccessed>
    <b:DayAccessed>29</b:DayAccessed>
    <b:RefOrder>15</b:RefOrder>
  </b:Source>
  <b:Source>
    <b:Tag>Sch211</b:Tag>
    <b:SourceType>BookSection</b:SourceType>
    <b:Guid>{9466B6D5-578A-4983-B845-097F5DC0FC5B}</b:Guid>
    <b:Title>Nach Ausdrucksformen christlicher Religion fragen</b:Title>
    <b:Year>2021</b:Year>
    <b:Publisher>utb</b:Publisher>
    <b:City>Tübingen</b:City>
    <b:Author>
      <b:Author>
        <b:NameList>
          <b:Person>
            <b:Last>Dirschel</b:Last>
            <b:First>Erwin</b:First>
          </b:Person>
          <b:Person>
            <b:Last>Hailer</b:Last>
            <b:First>Martin</b:First>
          </b:Person>
        </b:NameList>
      </b:Author>
      <b:BookAuthor>
        <b:NameList>
          <b:Person>
            <b:Last>Schröder</b:Last>
            <b:First>Bernd</b:First>
          </b:Person>
          <b:Person>
            <b:Last>Woppowa</b:Last>
            <b:First>Jan</b:First>
          </b:Person>
        </b:NameList>
      </b:BookAuthor>
    </b:Author>
    <b:BookTitle>Theologie für den konfessionell-kooperativen Religionsunterricht. Ein Handbuch</b:BookTitle>
    <b:Pages>139</b:Pages>
    <b:RefOrder>13</b:RefOrder>
  </b:Source>
  <b:Source>
    <b:Tag>Zwe</b:Tag>
    <b:SourceType>InternetSite</b:SourceType>
    <b:Guid>{1B34D047-33B3-420E-B071-0C7D60439BD6}</b:Guid>
    <b:Author>
      <b:Author>
        <b:NameList>
          <b:Person>
            <b:Last>UR</b:Last>
          </b:Person>
        </b:NameList>
      </b:Author>
    </b:Author>
    <b:Title>UNITATIS REDINTEGRATIO</b:Title>
    <b:InternetSiteTitle>Dekret über den Ökumenismus</b:InternetSiteTitle>
    <b:URL>https://www.vatican.va/archive/hist_councils/ii_vatican_council/documents/vat-ii_decree_19641121_unitatis-redintegratio_ge.html</b:URL>
    <b:Year>1964</b:Year>
    <b:YearAccessed>2024</b:YearAccessed>
    <b:MonthAccessed>1</b:MonthAccessed>
    <b:DayAccessed>29</b:DayAccessed>
    <b:RefOrder>4</b:RefOrder>
  </b:Source>
  <b:Source>
    <b:Tag>Saj22</b:Tag>
    <b:SourceType>InternetSite</b:SourceType>
    <b:Guid>{0391DC38-D5BE-470A-AFD3-400A6D3F6556}</b:Guid>
    <b:Author>
      <b:Author>
        <b:NameList>
          <b:Person>
            <b:Last>Sajak</b:Last>
            <b:First>Clauß-Peter</b:First>
          </b:Person>
          <b:Person>
            <b:Last>Schulze-Pröbsting</b:Last>
            <b:First>Katharina</b:First>
          </b:Person>
        </b:NameList>
      </b:Author>
    </b:Author>
    <b:Title>Liturgische Bildung</b:Title>
    <b:InternetSiteTitle>WiReLex</b:InternetSiteTitle>
    <b:Year>2022</b:Year>
    <b:URL>https://www.bibelwissenschaft.de/ressourcen/wirelex/2-fachdidaktische-konzepte/bildung-liturgische</b:URL>
    <b:YearAccessed>2024</b:YearAccessed>
    <b:MonthAccessed>1</b:MonthAccessed>
    <b:DayAccessed>29</b:DayAccessed>
    <b:RefOrder>16</b:RefOrder>
  </b:Source>
  <b:Source>
    <b:Tag>Eng02</b:Tag>
    <b:SourceType>ArticleInAPeriodical</b:SourceType>
    <b:Guid>{66EA0794-2562-4620-B5B1-3ED10024BC51}</b:Guid>
    <b:Author>
      <b:Author>
        <b:NameList>
          <b:Person>
            <b:Last>Englert</b:Last>
            <b:First>Rudolf</b:First>
          </b:Person>
        </b:NameList>
      </b:Author>
    </b:Author>
    <b:Title> „Performativer Religionsunterricht?“ Anmerkungen zu den Ansätzen von Schmid, Dressler und Schoberth.</b:Title>
    <b:Year>2002</b:Year>
    <b:PeriodicalTitle>Religionsunterricht an höheren Schulen 45</b:PeriodicalTitle>
    <b:Pages>32-26</b:Pages>
    <b:RefOrder>19</b:RefOrder>
  </b:Source>
  <b:Source>
    <b:Tag>Men08</b:Tag>
    <b:SourceType>Book</b:SourceType>
    <b:Guid>{A496E644-FADC-4FAC-9298-079A3F0FB0F6}</b:Guid>
    <b:Title>Religion erleben. Ein Arbeitsbuch für den Religionsunterricht. </b:Title>
    <b:Year>2008</b:Year>
    <b:Pages>13</b:Pages>
    <b:Author>
      <b:Author>
        <b:NameList>
          <b:Person>
            <b:Last>Mendl</b:Last>
            <b:First>Hans</b:First>
          </b:Person>
        </b:NameList>
      </b:Author>
    </b:Author>
    <b:City>München</b:City>
    <b:Publisher>Kösel</b:Publisher>
    <b:RefOrder>18</b:RefOrder>
  </b:Source>
  <b:Source>
    <b:Tag>Leh24</b:Tag>
    <b:SourceType>InternetSite</b:SourceType>
    <b:Guid>{BCA6B061-55E4-4FB7-AF2C-55718EFF915F}</b:Guid>
    <b:Title>Lehrerfortbildung BW</b:Title>
    <b:Author>
      <b:Author>
        <b:NameList>
          <b:Person>
            <b:Last>Lehrerfortbildung-BW</b:Last>
          </b:Person>
        </b:NameList>
      </b:Author>
    </b:Author>
    <b:InternetSiteTitle>Kompetenzorientierter Unterricht: Evangelische Religion Sekundarstufe</b:InternetSiteTitle>
    <b:URL>https://lehrerfortbildung-bw.de/u_gewi/religion-ev/gym/bp2004/fb1/9_bspl/3_lern/07_pro78/vorb.html</b:URL>
    <b:YearAccessed>2024</b:YearAccessed>
    <b:MonthAccessed>1</b:MonthAccessed>
    <b:DayAccessed>29</b:DayAccessed>
    <b:Year>2017</b:Year>
    <b:RefOrder>20</b:RefOrder>
  </b:Source>
  <b:Source>
    <b:Tag>Ort12</b:Tag>
    <b:SourceType>ArticleInAPeriodical</b:SourceType>
    <b:Guid>{919DB7C2-0E3E-4DA5-9AE4-A924CFC06B12}</b:Guid>
    <b:Author>
      <b:Author>
        <b:NameList>
          <b:Person>
            <b:Last>Orth</b:Last>
            <b:First>Peter</b:First>
          </b:Person>
        </b:NameList>
      </b:Author>
    </b:Author>
    <b:Title>Kirchenerkundungen: Didaktisch-methodische Hinweise im Überblick</b:Title>
    <b:Year>2012</b:Year>
    <b:Pages>181-183</b:Pages>
    <b:PeriodicalTitle>Katechetische Blätter </b:PeriodicalTitle>
    <b:RefOrder>24</b:RefOrder>
  </b:Source>
  <b:Source>
    <b:Tag>Rup16</b:Tag>
    <b:SourceType>Book</b:SourceType>
    <b:Guid>{7285BE81-745A-477B-8949-3A114FD3EA32}</b:Guid>
    <b:Title>Handbuch der Kirchenpädagogik: Band 1: Kirchenräume wahrnehmen, deuten und erschließen: Kirchenräume wahrnehmen, deuten und erschliessen</b:Title>
    <b:Year>2016</b:Year>
    <b:Author>
      <b:Author>
        <b:NameList>
          <b:Person>
            <b:Last>Rupp</b:Last>
            <b:First>Hartmut</b:First>
          </b:Person>
        </b:NameList>
      </b:Author>
    </b:Author>
    <b:City>Stuttgart</b:City>
    <b:Publisher>Calwer</b:Publisher>
    <b:RefOrder>25</b:RefOrder>
  </b:Source>
  <b:Source>
    <b:Tag>Saj10</b:Tag>
    <b:SourceType>Book</b:SourceType>
    <b:Guid>{9F50B1C7-D22D-4B37-9FE0-B3D13A0F3933}</b:Guid>
    <b:Author>
      <b:Author>
        <b:NameList>
          <b:Person>
            <b:Last>Sajak</b:Last>
            <b:First>Clauß-Peter</b:First>
          </b:Person>
        </b:NameList>
      </b:Author>
    </b:Author>
    <b:Title>Kippa, Kelch, Koran. Interreligiöses Lernen mit Zeugnissen der Weltreligionen</b:Title>
    <b:Year>2010</b:Year>
    <b:City>München</b:City>
    <b:Publisher>Kösel</b:Publisher>
    <b:RefOrder>23</b:RefOrder>
  </b:Source>
  <b:Source>
    <b:Tag>Men11</b:Tag>
    <b:SourceType>InternetSite</b:SourceType>
    <b:Guid>{A32AB3E4-0587-4E77-BF75-D04C8E7E44A8}</b:Guid>
    <b:Title>Orientierung an fremden Biographien</b:Title>
    <b:Year>2011</b:Year>
    <b:Author>
      <b:Author>
        <b:NameList>
          <b:Person>
            <b:Last>Mendl</b:Last>
            <b:First>Hans</b:First>
          </b:Person>
        </b:NameList>
      </b:Author>
    </b:Author>
    <b:InternetSiteTitle>Loccumer Pelikan</b:InternetSiteTitle>
    <b:URL>https://www.rpi-loccum.de/material/pelikan/pel2-11/theo_mendel</b:URL>
    <b:YearAccessed>2024</b:YearAccessed>
    <b:MonthAccessed>1</b:MonthAccessed>
    <b:DayAccessed>29</b:DayAccessed>
    <b:RefOrder>22</b:RefOrder>
  </b:Source>
  <b:Source>
    <b:Tag>Saj17</b:Tag>
    <b:SourceType>InternetSite</b:SourceType>
    <b:Guid>{B53E127F-54C4-4792-9E8B-55AFD77CF7B2}</b:Guid>
    <b:Title>Biografisches Lernen</b:Title>
    <b:InternetSiteTitle>WiReLex</b:InternetSiteTitle>
    <b:Year>2017</b:Year>
    <b:URL>https://www.bibelwissenschaft.de/ressourcen/wirelex/2-fachdidaktische-konzepte/biografisches-lernen</b:URL>
    <b:Author>
      <b:Author>
        <b:NameList>
          <b:Person>
            <b:Last>Sajak</b:Last>
            <b:First>Clauß-Peter</b:First>
          </b:Person>
          <b:Person>
            <b:Last>Eiff</b:Last>
            <b:First>Miriam</b:First>
            <b:Middle>Sophia von</b:Middle>
          </b:Person>
        </b:NameList>
      </b:Author>
    </b:Author>
    <b:YearAccessed>2024</b:YearAccessed>
    <b:MonthAccessed>1</b:MonthAccessed>
    <b:DayAccessed>29</b:DayAccessed>
    <b:RefOrder>21</b:RefOrder>
  </b:Source>
  <b:Source>
    <b:Tag>Die05</b:Tag>
    <b:SourceType>Book</b:SourceType>
    <b:Guid>{FFB1FA8A-74C8-4E5C-8534-F566AADC10EB}</b:Guid>
    <b:Title>Der Religionsunterricht vor neuen Herausforderungen </b:Title>
    <b:Year>2005 </b:Year>
    <b:Author>
      <b:Author>
        <b:NameList>
          <b:Person>
            <b:Last>Bischöfe</b:Last>
            <b:First>Die</b:First>
            <b:Middle>deutschen</b:Middle>
          </b:Person>
        </b:NameList>
      </b:Author>
    </b:Author>
    <b:City>Bonn</b:City>
    <b:Publisher>DBK</b:Publisher>
    <b:RefOrder>17</b:RefOrder>
  </b:Source>
  <b:Source>
    <b:Tag>Mey20</b:Tag>
    <b:SourceType>InternetSite</b:SourceType>
    <b:Guid>{3EE7D18E-20FA-4562-AD92-3F2F968B8151}</b:Guid>
    <b:Title>Interreligiöses Lernen</b:Title>
    <b:Year>2020</b:Year>
    <b:Author>
      <b:Author>
        <b:NameList>
          <b:Person>
            <b:Last>Meyer</b:Last>
            <b:First>Karlo</b:First>
          </b:Person>
          <b:Person>
            <b:Last>Tautz</b:Last>
            <b:First>Monika</b:First>
          </b:Person>
        </b:NameList>
      </b:Author>
    </b:Author>
    <b:URL>https://www.bibelwissenschaft.de/ressourcen/wirelex/7-inhalte-iv-didaktik-der-religionen/interreligioeses-lernen</b:URL>
    <b:YearAccessed>2024</b:YearAccessed>
    <b:MonthAccessed>1</b:MonthAccessed>
    <b:DayAccessed>24</b:DayAccessed>
    <b:RefOrder>11</b:RefOrder>
  </b:Source>
  <b:Source>
    <b:Tag>Wop21</b:Tag>
    <b:SourceType>InternetSite</b:SourceType>
    <b:Guid>{FA0F8395-85C8-41FE-A3C0-9CE67E485225}</b:Guid>
    <b:Author>
      <b:Author>
        <b:NameList>
          <b:Person>
            <b:Last>Woppowa</b:Last>
            <b:First>Jan</b:First>
          </b:Person>
        </b:NameList>
      </b:Author>
    </b:Author>
    <b:Title>Spirituelles Lernen</b:Title>
    <b:InternetSiteTitle>WiReLex</b:InternetSiteTitle>
    <b:Year>2021</b:Year>
    <b:URL>https://www.bibelwissenschaft.de/ressourcen/wirelex/8-lernende-lehrende/spirituelles-lernen</b:URL>
    <b:YearAccessed>2024</b:YearAccessed>
    <b:MonthAccessed>1</b:MonthAccessed>
    <b:DayAccessed>24</b:DayAccessed>
    <b:RefOrder>12</b:RefOrder>
  </b:Source>
  <b:Source>
    <b:Tag>Sch24</b:Tag>
    <b:SourceType>Book</b:SourceType>
    <b:Guid>{9C0A5344-F6E2-4E4F-B0F4-13EE7E0DFE73}</b:Guid>
    <b:Author>
      <b:Author>
        <b:NameList>
          <b:Person>
            <b:Last>Schneider</b:Last>
            <b:First>Valentin</b:First>
          </b:Person>
        </b:NameList>
      </b:Author>
      <b:Editor>
        <b:NameList>
          <b:Person>
            <b:Last>Milka</b:Last>
          </b:Person>
        </b:NameList>
      </b:Editor>
    </b:Author>
    <b:Title>Wie gestalte ich eine Candybar?</b:Title>
    <b:Year>2024</b:Year>
    <b:City>Bad Wildbad</b:City>
    <b:Publisher>Haribo</b:Publisher>
    <b:RefOrder>26</b:RefOrder>
  </b:Source>
  <b:Source>
    <b:Tag>Bos16</b:Tag>
    <b:SourceType>Book</b:SourceType>
    <b:Guid>{EF3C7296-F122-4457-BDCF-FEC7D3CD7137}</b:Guid>
    <b:Author>
      <b:Author>
        <b:NameList>
          <b:Person>
            <b:Last>Bosold</b:Last>
            <b:First>Iris</b:First>
          </b:Person>
          <b:Person>
            <b:Last>Michalke-Leicht</b:Last>
            <b:First>Wolfang</b:First>
          </b:Person>
        </b:NameList>
      </b:Author>
    </b:Author>
    <b:Title>Mittendrin. Lernlandschaften Religion 5/6.</b:Title>
    <b:Year>2016</b:Year>
    <b:City>Berlin</b:City>
    <b:Publisher>Kösel</b:Publisher>
    <b:Pages>130-131 </b:Pages>
    <b:RefOrder>7</b:RefOrder>
  </b:Source>
  <b:Source>
    <b:Tag>Tom16</b:Tag>
    <b:SourceType>Book</b:SourceType>
    <b:Guid>{F3DAEE11-589E-40F0-9B98-D1EF6A281F94}</b:Guid>
    <b:Author>
      <b:Author>
        <b:NameList>
          <b:Person>
            <b:Last>Tomberg</b:Last>
            <b:First>Markus</b:First>
          </b:Person>
        </b:NameList>
      </b:Author>
    </b:Author>
    <b:Title>Leben gestalten 1</b:Title>
    <b:Year>2016</b:Year>
    <b:City>Stuttgart</b:City>
    <b:Publisher>Klett</b:Publisher>
    <b:RefOrder>8</b:RefOrder>
  </b:Source>
</b:Sources>
</file>

<file path=customXml/itemProps1.xml><?xml version="1.0" encoding="utf-8"?>
<ds:datastoreItem xmlns:ds="http://schemas.openxmlformats.org/officeDocument/2006/customXml" ds:itemID="{6B0A90C5-CEEB-49C8-A6FB-D4C49B968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6557</Words>
  <Characters>41311</Characters>
  <Application>Microsoft Office Word</Application>
  <DocSecurity>0</DocSecurity>
  <Lines>344</Lines>
  <Paragraphs>95</Paragraphs>
  <ScaleCrop>false</ScaleCrop>
  <HeadingPairs>
    <vt:vector size="2" baseType="variant">
      <vt:variant>
        <vt:lpstr>Titel</vt:lpstr>
      </vt:variant>
      <vt:variant>
        <vt:i4>1</vt:i4>
      </vt:variant>
    </vt:vector>
  </HeadingPairs>
  <TitlesOfParts>
    <vt:vector size="1" baseType="lpstr">
      <vt:lpstr>Religionspädagogische Grundlagen – konfessionelle Prägungen</vt:lpstr>
    </vt:vector>
  </TitlesOfParts>
  <Company>BITBW</Company>
  <LinksUpToDate>false</LinksUpToDate>
  <CharactersWithSpaces>47773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Religionspädagogische Grundlagen – konfessionelle Prägungen</dc:title>
  <dc:subject/>
  <dc:creator>Lehrer</dc:creator>
  <cp:keywords/>
  <dc:description/>
  <cp:lastModifiedBy>Lehrer</cp:lastModifiedBy>
  <cp:revision>46</cp:revision>
  <cp:lastPrinted>2026-04-03T17:40:00Z</cp:lastPrinted>
  <dcterms:created xsi:type="dcterms:W3CDTF">2024-02-08T11:14:00Z</dcterms:created>
  <dcterms:modified xsi:type="dcterms:W3CDTF">2026-04-03T17:40:00Z</dcterms:modified>
</cp:coreProperties>
</file>