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02B" w:rsidRDefault="000B302B" w:rsidP="00367D76">
      <w:pPr>
        <w:ind w:left="0" w:firstLine="0"/>
        <w:jc w:val="center"/>
        <w:rPr>
          <w:b/>
          <w:sz w:val="28"/>
        </w:rPr>
      </w:pPr>
      <w:r w:rsidRPr="000B302B">
        <w:rPr>
          <w:b/>
          <w:sz w:val="28"/>
        </w:rPr>
        <w:t>Tugendethik</w:t>
      </w:r>
    </w:p>
    <w:p w:rsidR="000B302B" w:rsidRDefault="000B302B" w:rsidP="000B302B">
      <w:pPr>
        <w:ind w:left="0" w:firstLine="0"/>
        <w:jc w:val="both"/>
        <w:sectPr w:rsidR="000B302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0B302B" w:rsidRPr="000B302B" w:rsidRDefault="000B302B" w:rsidP="000B302B">
      <w:pPr>
        <w:ind w:left="0" w:firstLine="0"/>
        <w:jc w:val="both"/>
      </w:pPr>
      <w:r w:rsidRPr="000B302B">
        <w:t>Im Gegenüber und zum Teil im Gegensatz zur Normenethik</w:t>
      </w:r>
      <w:r>
        <w:t xml:space="preserve"> </w:t>
      </w:r>
      <w:r w:rsidRPr="000B302B">
        <w:t>hat sich schon in der Antike die Tugend</w:t>
      </w:r>
      <w:r w:rsidR="00D42BE5">
        <w:t>-</w:t>
      </w:r>
      <w:r w:rsidRPr="000B302B">
        <w:t>ethik entwickelt. In der</w:t>
      </w:r>
      <w:r>
        <w:t xml:space="preserve"> </w:t>
      </w:r>
      <w:r w:rsidRPr="000B302B">
        <w:t>aktuellen Ethikdiskussion findet die in der Tradition von Aristoteles</w:t>
      </w:r>
      <w:r>
        <w:t xml:space="preserve"> </w:t>
      </w:r>
      <w:r w:rsidRPr="000B302B">
        <w:t>und Thomas von Aquin stehende Tugendethik besondere</w:t>
      </w:r>
      <w:r>
        <w:t xml:space="preserve"> </w:t>
      </w:r>
      <w:r w:rsidRPr="000B302B">
        <w:t>Beachtung. Tugend kann verstanden werden als eine Disposition,</w:t>
      </w:r>
      <w:r>
        <w:t xml:space="preserve"> </w:t>
      </w:r>
      <w:r w:rsidRPr="000B302B">
        <w:t>welche unsere Handlungen, aber auch unsere Gedanken</w:t>
      </w:r>
      <w:r>
        <w:t xml:space="preserve"> </w:t>
      </w:r>
      <w:r w:rsidRPr="000B302B">
        <w:t>und Emotionen formt. Bei der Tugend geht es nicht um ein</w:t>
      </w:r>
      <w:r>
        <w:t xml:space="preserve"> </w:t>
      </w:r>
      <w:r w:rsidRPr="000B302B">
        <w:t>einmaliges Handeln, auch nicht um ein Set von praktischen</w:t>
      </w:r>
      <w:r>
        <w:t xml:space="preserve"> </w:t>
      </w:r>
      <w:proofErr w:type="gramStart"/>
      <w:r w:rsidRPr="000B302B">
        <w:t>Verhaltens</w:t>
      </w:r>
      <w:r w:rsidR="00D42BE5">
        <w:t>-</w:t>
      </w:r>
      <w:r w:rsidRPr="000B302B">
        <w:t>regeln</w:t>
      </w:r>
      <w:proofErr w:type="gramEnd"/>
      <w:r w:rsidRPr="000B302B">
        <w:t>, sondern um bleibende Einstellungen und</w:t>
      </w:r>
      <w:r>
        <w:t xml:space="preserve"> </w:t>
      </w:r>
      <w:r w:rsidRPr="000B302B">
        <w:t>Geneigtheiten (Grundhaltungen), die sich in einem guten Lebensstil</w:t>
      </w:r>
      <w:r>
        <w:t xml:space="preserve"> </w:t>
      </w:r>
      <w:r w:rsidRPr="000B302B">
        <w:t>niederschlagen und dem Handelnden ein „moralisches</w:t>
      </w:r>
      <w:r>
        <w:t xml:space="preserve"> </w:t>
      </w:r>
      <w:r w:rsidRPr="000B302B">
        <w:t>Gesicht“ verleihen. Meistens redet man von Tugenden im Plural,</w:t>
      </w:r>
      <w:r>
        <w:t xml:space="preserve"> </w:t>
      </w:r>
      <w:r w:rsidRPr="000B302B">
        <w:t>z. B. den Kardinaltugenden (Klugheit, Tapferkeit, Besonnenheit,</w:t>
      </w:r>
      <w:r>
        <w:t xml:space="preserve"> </w:t>
      </w:r>
      <w:r w:rsidRPr="000B302B">
        <w:t>Gerechtigkeit). Spricht man von Tugend im Singular, versteht</w:t>
      </w:r>
      <w:r>
        <w:t xml:space="preserve"> </w:t>
      </w:r>
      <w:r w:rsidRPr="000B302B">
        <w:t>man darunter insbesondere die freie und leichte Entscheidung</w:t>
      </w:r>
      <w:r>
        <w:t xml:space="preserve"> </w:t>
      </w:r>
      <w:r w:rsidRPr="000B302B">
        <w:t>zum Guten, die sodann in den Einzeltugenden zum</w:t>
      </w:r>
      <w:r>
        <w:t xml:space="preserve"> </w:t>
      </w:r>
      <w:r w:rsidRPr="000B302B">
        <w:t>Ausdruck kommt. Wie das Denken und das Handeln des Menschen</w:t>
      </w:r>
      <w:r>
        <w:t xml:space="preserve"> </w:t>
      </w:r>
      <w:r w:rsidRPr="000B302B">
        <w:t>sind auch Tugenden auf geschichtliche Situationen bezogen</w:t>
      </w:r>
      <w:r>
        <w:t xml:space="preserve"> </w:t>
      </w:r>
      <w:r w:rsidRPr="000B302B">
        <w:t>und erhalten in ihnen ihren Sinn. Großmut war für Aristoteles</w:t>
      </w:r>
      <w:r>
        <w:t xml:space="preserve"> </w:t>
      </w:r>
      <w:r w:rsidRPr="000B302B">
        <w:t>eine ethische Tugend, heute ist sie fast vergessen. Die die</w:t>
      </w:r>
      <w:r>
        <w:t xml:space="preserve"> </w:t>
      </w:r>
      <w:r w:rsidRPr="000B302B">
        <w:t>eigene Person zurücknehmende Tugend der Demut hielt Aristoteles</w:t>
      </w:r>
      <w:r>
        <w:t xml:space="preserve"> </w:t>
      </w:r>
      <w:r w:rsidRPr="000B302B">
        <w:t>für so wenig wert wie Selbstüberschätzung und Aufgeblasenheit.</w:t>
      </w:r>
      <w:r>
        <w:t xml:space="preserve"> </w:t>
      </w:r>
      <w:r w:rsidRPr="000B302B">
        <w:t xml:space="preserve">Im Mittelalter wurde die Demut unter dem </w:t>
      </w:r>
      <w:proofErr w:type="gramStart"/>
      <w:r w:rsidRPr="000B302B">
        <w:t>Ein</w:t>
      </w:r>
      <w:r w:rsidR="00D42BE5">
        <w:t>-</w:t>
      </w:r>
      <w:r w:rsidRPr="000B302B">
        <w:t>fluss</w:t>
      </w:r>
      <w:proofErr w:type="gramEnd"/>
      <w:r w:rsidRPr="000B302B">
        <w:t xml:space="preserve"> des</w:t>
      </w:r>
      <w:r>
        <w:t xml:space="preserve"> </w:t>
      </w:r>
      <w:r w:rsidRPr="000B302B">
        <w:t>Christentums zu einer wesentlichen Tugend; in der Gegenwart</w:t>
      </w:r>
      <w:r>
        <w:t xml:space="preserve"> </w:t>
      </w:r>
      <w:r w:rsidRPr="000B302B">
        <w:t>ist sie vollkommen verblasst und drückt eher eine negativ verzichtende</w:t>
      </w:r>
      <w:r>
        <w:t xml:space="preserve"> </w:t>
      </w:r>
      <w:r w:rsidRPr="000B302B">
        <w:t>Haltung aus. Dagegen war die heute hochgeschätzte</w:t>
      </w:r>
      <w:r>
        <w:t xml:space="preserve"> </w:t>
      </w:r>
      <w:r w:rsidRPr="000B302B">
        <w:t>Tugend der Fairness Aristoteles unbekannt. Tugenden sind stark</w:t>
      </w:r>
      <w:r>
        <w:t xml:space="preserve"> </w:t>
      </w:r>
      <w:r w:rsidRPr="000B302B">
        <w:t>im Wandel begriffen.</w:t>
      </w:r>
    </w:p>
    <w:p w:rsidR="000B302B" w:rsidRPr="000B302B" w:rsidRDefault="000B302B" w:rsidP="000B302B">
      <w:pPr>
        <w:ind w:left="0" w:firstLine="0"/>
        <w:jc w:val="both"/>
      </w:pPr>
      <w:r w:rsidRPr="000B302B">
        <w:t>Die Frage nach der Bedeutung von einzelnen Tugenden für</w:t>
      </w:r>
      <w:r>
        <w:t xml:space="preserve"> </w:t>
      </w:r>
      <w:r w:rsidRPr="000B302B">
        <w:t>das sittliche Handeln ist zu unterscheiden von der Frage nach</w:t>
      </w:r>
      <w:r>
        <w:t xml:space="preserve"> </w:t>
      </w:r>
      <w:r w:rsidRPr="000B302B">
        <w:t>der Möglichkeit einer Tugendet</w:t>
      </w:r>
      <w:r>
        <w:t>hik in Absetzung von einer nor</w:t>
      </w:r>
      <w:r w:rsidRPr="000B302B">
        <w:t xml:space="preserve">mativen Ethik </w:t>
      </w:r>
      <w:proofErr w:type="spellStart"/>
      <w:proofErr w:type="gramStart"/>
      <w:r w:rsidRPr="000B302B">
        <w:t>deon</w:t>
      </w:r>
      <w:r w:rsidR="00D42BE5">
        <w:t>-</w:t>
      </w:r>
      <w:r w:rsidRPr="000B302B">
        <w:t>tologischer</w:t>
      </w:r>
      <w:proofErr w:type="spellEnd"/>
      <w:proofErr w:type="gramEnd"/>
      <w:r w:rsidRPr="000B302B">
        <w:t xml:space="preserve"> wie teleologischer Art. Die Ethik</w:t>
      </w:r>
      <w:r>
        <w:t xml:space="preserve"> </w:t>
      </w:r>
      <w:r w:rsidRPr="000B302B">
        <w:t>und Moraltheologie der letzten Jahre waren sehr von der</w:t>
      </w:r>
      <w:r>
        <w:t xml:space="preserve"> </w:t>
      </w:r>
      <w:r w:rsidRPr="000B302B">
        <w:t>Normproblematik geprägt und haben damit eine Gestalt von</w:t>
      </w:r>
      <w:r>
        <w:t xml:space="preserve"> </w:t>
      </w:r>
      <w:r w:rsidRPr="000B302B">
        <w:t xml:space="preserve">Ethik und Moraltheologie </w:t>
      </w:r>
      <w:proofErr w:type="gramStart"/>
      <w:r w:rsidRPr="000B302B">
        <w:t>voran</w:t>
      </w:r>
      <w:r w:rsidR="00D42BE5">
        <w:t>-</w:t>
      </w:r>
      <w:r w:rsidRPr="000B302B">
        <w:t>getrieben</w:t>
      </w:r>
      <w:proofErr w:type="gramEnd"/>
      <w:r w:rsidRPr="000B302B">
        <w:t>, die auf ein Sollen und</w:t>
      </w:r>
      <w:r>
        <w:t xml:space="preserve"> </w:t>
      </w:r>
      <w:r w:rsidRPr="000B302B">
        <w:t>Müssen abzielt. Eine Tugendethik bezieht sich weniger auf die</w:t>
      </w:r>
      <w:r w:rsidR="00D42BE5">
        <w:t xml:space="preserve"> </w:t>
      </w:r>
      <w:proofErr w:type="gramStart"/>
      <w:r w:rsidRPr="000B302B">
        <w:t>Denk</w:t>
      </w:r>
      <w:r w:rsidR="00D42BE5">
        <w:t>-</w:t>
      </w:r>
      <w:proofErr w:type="spellStart"/>
      <w:r w:rsidRPr="000B302B">
        <w:t>form</w:t>
      </w:r>
      <w:proofErr w:type="spellEnd"/>
      <w:proofErr w:type="gramEnd"/>
      <w:r w:rsidRPr="000B302B">
        <w:t xml:space="preserve"> des Sollens, sondern motiviert durch ein entwickelbares</w:t>
      </w:r>
      <w:r>
        <w:t xml:space="preserve"> </w:t>
      </w:r>
      <w:r w:rsidRPr="000B302B">
        <w:t>Können, das im Gelingen auf ein Gutes hinführt. Eine</w:t>
      </w:r>
      <w:r>
        <w:t xml:space="preserve"> </w:t>
      </w:r>
      <w:r w:rsidRPr="000B302B">
        <w:t>Tugendethik trägt vor allem der Bedeutung des Affektiven und</w:t>
      </w:r>
      <w:r>
        <w:t xml:space="preserve"> </w:t>
      </w:r>
      <w:r w:rsidRPr="000B302B">
        <w:t>der Motivation in der sittlichen Handlung Rechnung.</w:t>
      </w:r>
    </w:p>
    <w:p w:rsidR="000B302B" w:rsidRPr="000B302B" w:rsidRDefault="000B302B" w:rsidP="000B302B">
      <w:pPr>
        <w:ind w:left="0" w:firstLine="0"/>
        <w:jc w:val="both"/>
      </w:pPr>
      <w:r w:rsidRPr="000B302B">
        <w:t>Dennoch ist die Leistungsfähigkeit einer Tugendethik begrenzt.</w:t>
      </w:r>
      <w:r>
        <w:t xml:space="preserve"> </w:t>
      </w:r>
      <w:r w:rsidRPr="000B302B">
        <w:t>Sie enthält keine vollständige Antwort auf die Fragen,</w:t>
      </w:r>
      <w:r>
        <w:t xml:space="preserve"> </w:t>
      </w:r>
      <w:r w:rsidRPr="000B302B">
        <w:t>was soll, was muss sein, was ist zu tun? Wer Rat sucht, dem ist</w:t>
      </w:r>
      <w:r>
        <w:t xml:space="preserve"> </w:t>
      </w:r>
      <w:r w:rsidRPr="000B302B">
        <w:t>unter Umständen wenig geholfen mit dem Hinweis: Handle</w:t>
      </w:r>
      <w:r>
        <w:t xml:space="preserve"> </w:t>
      </w:r>
      <w:r w:rsidRPr="000B302B">
        <w:t>tapfer! Handle als ein guter Freund! Außerdem vermag eine</w:t>
      </w:r>
      <w:r>
        <w:t xml:space="preserve"> </w:t>
      </w:r>
      <w:r w:rsidRPr="000B302B">
        <w:t>Tugendethik nicht die gelegentlich auftretenden (und unvermeidbaren)</w:t>
      </w:r>
      <w:r>
        <w:t xml:space="preserve"> </w:t>
      </w:r>
      <w:r w:rsidRPr="000B302B">
        <w:t>tragischen Auswirkungen menschlichen Handelns</w:t>
      </w:r>
      <w:r>
        <w:t xml:space="preserve"> </w:t>
      </w:r>
      <w:r w:rsidRPr="000B302B">
        <w:t>direkt einzuschätzen, da ihr Begriffsschema in der Vorstellung</w:t>
      </w:r>
      <w:r>
        <w:t xml:space="preserve"> </w:t>
      </w:r>
      <w:r w:rsidRPr="000B302B">
        <w:t xml:space="preserve">vom guten </w:t>
      </w:r>
      <w:proofErr w:type="spellStart"/>
      <w:proofErr w:type="gramStart"/>
      <w:r w:rsidRPr="000B302B">
        <w:t>Men</w:t>
      </w:r>
      <w:r w:rsidR="00D42BE5">
        <w:t>-</w:t>
      </w:r>
      <w:r w:rsidRPr="000B302B">
        <w:t>schen</w:t>
      </w:r>
      <w:proofErr w:type="spellEnd"/>
      <w:proofErr w:type="gramEnd"/>
      <w:r w:rsidRPr="000B302B">
        <w:t xml:space="preserve"> wurzelt. Tugenden sind wesentliche Momente</w:t>
      </w:r>
      <w:r>
        <w:t xml:space="preserve"> </w:t>
      </w:r>
      <w:r w:rsidRPr="000B302B">
        <w:t>moralischen Lebens, machen aber Kriterien zur Beurteilung</w:t>
      </w:r>
      <w:r>
        <w:t xml:space="preserve"> </w:t>
      </w:r>
      <w:r w:rsidRPr="000B302B">
        <w:t>einer Handlung nicht überflüssig.</w:t>
      </w:r>
    </w:p>
    <w:p w:rsidR="000B302B" w:rsidRPr="000B302B" w:rsidRDefault="000B302B" w:rsidP="000B302B">
      <w:pPr>
        <w:ind w:left="0" w:firstLine="0"/>
        <w:jc w:val="both"/>
      </w:pPr>
      <w:r w:rsidRPr="000B302B">
        <w:t>Auch wenn in der Theologiegeschichte die katholische Moral</w:t>
      </w:r>
      <w:r>
        <w:t xml:space="preserve"> </w:t>
      </w:r>
      <w:r w:rsidRPr="000B302B">
        <w:t>einer Tugendlehre mehr zugeneigt war als die evangelische</w:t>
      </w:r>
      <w:r>
        <w:t xml:space="preserve"> </w:t>
      </w:r>
      <w:r w:rsidRPr="000B302B">
        <w:t>Ethik, ist heute kein grundlegender Unterschied festzustellen.</w:t>
      </w:r>
      <w:r>
        <w:t xml:space="preserve"> </w:t>
      </w:r>
      <w:r w:rsidRPr="000B302B">
        <w:t>Seit einigen Jahren sucht auch die evangelische Ethik in Aufnahme</w:t>
      </w:r>
      <w:r>
        <w:t xml:space="preserve"> </w:t>
      </w:r>
      <w:r w:rsidRPr="000B302B">
        <w:t>von tugendethischen Fragestellungen die mit Tugenden</w:t>
      </w:r>
    </w:p>
    <w:p w:rsidR="000B302B" w:rsidRDefault="000B302B" w:rsidP="000B302B">
      <w:pPr>
        <w:ind w:left="0" w:firstLine="0"/>
        <w:jc w:val="both"/>
      </w:pPr>
      <w:r w:rsidRPr="000B302B">
        <w:t>anzusprechenden Verhaltensdispositionen der Menschen und</w:t>
      </w:r>
      <w:r>
        <w:t xml:space="preserve"> </w:t>
      </w:r>
      <w:r w:rsidRPr="000B302B">
        <w:t>innere Überzeugungen in den Mittelpunkt zu rücken. Beide</w:t>
      </w:r>
      <w:r>
        <w:t xml:space="preserve"> </w:t>
      </w:r>
      <w:r w:rsidRPr="000B302B">
        <w:t>plädieren für eine Komplementarität im Sinne einer Ergänzung</w:t>
      </w:r>
      <w:r>
        <w:t xml:space="preserve"> </w:t>
      </w:r>
      <w:r w:rsidRPr="000B302B">
        <w:t>einer Normenethik durch die Tugendethik.</w:t>
      </w:r>
    </w:p>
    <w:p w:rsidR="000D2943" w:rsidRDefault="000D2943" w:rsidP="000B302B">
      <w:pPr>
        <w:ind w:left="0" w:firstLine="0"/>
        <w:jc w:val="both"/>
        <w:sectPr w:rsidR="000D2943" w:rsidSect="000B302B">
          <w:type w:val="continuous"/>
          <w:pgSz w:w="11906" w:h="16838"/>
          <w:pgMar w:top="1418" w:right="1418" w:bottom="1134" w:left="1418" w:header="709" w:footer="709" w:gutter="0"/>
          <w:lnNumType w:countBy="5" w:restart="continuous"/>
          <w:cols w:space="708"/>
          <w:docGrid w:linePitch="360"/>
        </w:sectPr>
      </w:pPr>
    </w:p>
    <w:p w:rsidR="000B302B" w:rsidRPr="008F5AD6" w:rsidRDefault="000B302B" w:rsidP="00BA60C6">
      <w:pPr>
        <w:ind w:left="0" w:firstLine="0"/>
        <w:jc w:val="both"/>
        <w:rPr>
          <w:sz w:val="20"/>
        </w:rPr>
      </w:pPr>
      <w:r w:rsidRPr="000B302B">
        <w:rPr>
          <w:i/>
        </w:rPr>
        <w:t xml:space="preserve">Quelle: </w:t>
      </w:r>
      <w:r w:rsidRPr="000B302B">
        <w:t xml:space="preserve"> </w:t>
      </w:r>
      <w:r w:rsidRPr="008F5AD6">
        <w:rPr>
          <w:sz w:val="20"/>
        </w:rPr>
        <w:t>Bilaterale Arbeitsgruppe der Deutschen Bischofskonferenz u. der Vereinigten Evangelisch-Lutherischen Kirche Deutschlands, Gott und die Würde des Menschen, Paderborn 2017, S. 62f</w:t>
      </w:r>
    </w:p>
    <w:p w:rsidR="008F5AD6" w:rsidRPr="008F5AD6" w:rsidRDefault="008F5AD6" w:rsidP="008F5AD6">
      <w:pPr>
        <w:ind w:left="0" w:firstLine="0"/>
        <w:jc w:val="both"/>
        <w:rPr>
          <w:sz w:val="20"/>
        </w:rPr>
      </w:pPr>
      <w:r w:rsidRPr="008F5AD6">
        <w:rPr>
          <w:sz w:val="20"/>
        </w:rPr>
        <w:t xml:space="preserve">© </w:t>
      </w:r>
      <w:r w:rsidR="00F723A6">
        <w:rPr>
          <w:sz w:val="20"/>
        </w:rPr>
        <w:t xml:space="preserve">2017 </w:t>
      </w:r>
      <w:bookmarkStart w:id="0" w:name="_GoBack"/>
      <w:bookmarkEnd w:id="0"/>
      <w:r w:rsidRPr="008F5AD6">
        <w:rPr>
          <w:sz w:val="20"/>
        </w:rPr>
        <w:t>by Bonifatius GmbH, Paderborn und Evangelische Verlagsanstalt GmbH, Leipzig</w:t>
      </w:r>
    </w:p>
    <w:p w:rsidR="008F5AD6" w:rsidRPr="008F5AD6" w:rsidRDefault="008F5AD6" w:rsidP="00BA60C6">
      <w:pPr>
        <w:suppressLineNumbers/>
        <w:ind w:left="0" w:firstLine="0"/>
        <w:rPr>
          <w:sz w:val="12"/>
        </w:rPr>
      </w:pPr>
    </w:p>
    <w:p w:rsidR="00BA60C6" w:rsidRDefault="00BA60C6" w:rsidP="00BA60C6">
      <w:pPr>
        <w:suppressLineNumbers/>
        <w:ind w:left="0" w:firstLine="0"/>
        <w:rPr>
          <w:sz w:val="24"/>
          <w:u w:val="single"/>
        </w:rPr>
      </w:pPr>
      <w:r>
        <w:rPr>
          <w:sz w:val="24"/>
          <w:u w:val="single"/>
        </w:rPr>
        <w:t>Arbeitsaufträge:</w:t>
      </w:r>
    </w:p>
    <w:p w:rsidR="00BA60C6" w:rsidRPr="008F5AD6" w:rsidRDefault="00BA60C6" w:rsidP="00BA60C6">
      <w:pPr>
        <w:pStyle w:val="Listenabsatz"/>
        <w:numPr>
          <w:ilvl w:val="0"/>
          <w:numId w:val="1"/>
        </w:numPr>
        <w:suppressLineNumbers/>
        <w:rPr>
          <w:sz w:val="23"/>
          <w:szCs w:val="23"/>
        </w:rPr>
      </w:pPr>
      <w:r w:rsidRPr="008F5AD6">
        <w:rPr>
          <w:sz w:val="23"/>
          <w:szCs w:val="23"/>
        </w:rPr>
        <w:t>Lies den obigen Text aufmerksam und unterstreiche unbekannte Begriffe, die du noch recherchieren musst.</w:t>
      </w:r>
    </w:p>
    <w:p w:rsidR="00BA60C6" w:rsidRPr="008F5AD6" w:rsidRDefault="00BA60C6" w:rsidP="00BA60C6">
      <w:pPr>
        <w:pStyle w:val="Listenabsatz"/>
        <w:numPr>
          <w:ilvl w:val="0"/>
          <w:numId w:val="1"/>
        </w:numPr>
        <w:suppressLineNumbers/>
        <w:rPr>
          <w:sz w:val="23"/>
          <w:szCs w:val="23"/>
        </w:rPr>
      </w:pPr>
      <w:r w:rsidRPr="008F5AD6">
        <w:rPr>
          <w:sz w:val="23"/>
          <w:szCs w:val="23"/>
        </w:rPr>
        <w:t>Erschließe dir die Bedeutung dieser Begriffe mit Hilfe der ausliegenden Lexika oder mit Hilfe des Internets.</w:t>
      </w:r>
    </w:p>
    <w:p w:rsidR="00BA60C6" w:rsidRPr="008F5AD6" w:rsidRDefault="00BA60C6" w:rsidP="00BA60C6">
      <w:pPr>
        <w:pStyle w:val="Listenabsatz"/>
        <w:numPr>
          <w:ilvl w:val="0"/>
          <w:numId w:val="1"/>
        </w:numPr>
        <w:suppressLineNumbers/>
        <w:rPr>
          <w:sz w:val="23"/>
          <w:szCs w:val="23"/>
        </w:rPr>
      </w:pPr>
      <w:r w:rsidRPr="008F5AD6">
        <w:rPr>
          <w:sz w:val="23"/>
          <w:szCs w:val="23"/>
        </w:rPr>
        <w:t>Bei der nochmaligen Lektüre streiche die Zeilen, die deiner Meinung nach für die Kernaussagen des Gesamttextes unwichtig sind, durch.</w:t>
      </w:r>
    </w:p>
    <w:p w:rsidR="00BA60C6" w:rsidRPr="008F5AD6" w:rsidRDefault="00BA60C6" w:rsidP="00BA60C6">
      <w:pPr>
        <w:pStyle w:val="Listenabsatz"/>
        <w:numPr>
          <w:ilvl w:val="0"/>
          <w:numId w:val="1"/>
        </w:numPr>
        <w:suppressLineNumbers/>
        <w:rPr>
          <w:sz w:val="23"/>
          <w:szCs w:val="23"/>
        </w:rPr>
      </w:pPr>
      <w:r w:rsidRPr="008F5AD6">
        <w:rPr>
          <w:sz w:val="23"/>
          <w:szCs w:val="23"/>
        </w:rPr>
        <w:t>Verfasse auf dieser Grundlage eine Inhaltsangabe des Textes.</w:t>
      </w:r>
    </w:p>
    <w:p w:rsidR="00BA60C6" w:rsidRPr="008F5AD6" w:rsidRDefault="00BA60C6" w:rsidP="00BA60C6">
      <w:pPr>
        <w:pStyle w:val="Listenabsatz"/>
        <w:numPr>
          <w:ilvl w:val="0"/>
          <w:numId w:val="1"/>
        </w:numPr>
        <w:suppressLineNumbers/>
        <w:rPr>
          <w:sz w:val="23"/>
          <w:szCs w:val="23"/>
        </w:rPr>
      </w:pPr>
      <w:r w:rsidRPr="008F5AD6">
        <w:rPr>
          <w:sz w:val="23"/>
          <w:szCs w:val="23"/>
        </w:rPr>
        <w:t>Suche dir nun eine/n Partner/in, stellt euch gegenseitig eure Inhaltsangaben vor und klärt eventuelle Unterschiede.</w:t>
      </w:r>
    </w:p>
    <w:sectPr w:rsidR="00BA60C6" w:rsidRPr="008F5AD6" w:rsidSect="000B302B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2D8" w:rsidRDefault="005D22D8" w:rsidP="002856F9">
      <w:r>
        <w:separator/>
      </w:r>
    </w:p>
  </w:endnote>
  <w:endnote w:type="continuationSeparator" w:id="0">
    <w:p w:rsidR="005D22D8" w:rsidRDefault="005D22D8" w:rsidP="00285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D2C" w:rsidRDefault="007C0D2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D2C" w:rsidRPr="00145CC6" w:rsidRDefault="007C0D2C" w:rsidP="00145CC6">
    <w:pPr>
      <w:pStyle w:val="Fuzeile"/>
      <w:jc w:val="right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D2C" w:rsidRDefault="007C0D2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2D8" w:rsidRDefault="005D22D8" w:rsidP="002856F9">
      <w:r>
        <w:separator/>
      </w:r>
    </w:p>
  </w:footnote>
  <w:footnote w:type="continuationSeparator" w:id="0">
    <w:p w:rsidR="005D22D8" w:rsidRDefault="005D22D8" w:rsidP="00285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D2C" w:rsidRDefault="007C0D2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6F9" w:rsidRDefault="007C0D2C" w:rsidP="002856F9">
    <w:pPr>
      <w:pStyle w:val="berschrift1"/>
    </w:pPr>
    <w:r>
      <w:rPr>
        <w:sz w:val="28"/>
      </w:rPr>
      <w:t>2.</w:t>
    </w:r>
    <w:r w:rsidR="002856F9">
      <w:rPr>
        <w:sz w:val="28"/>
      </w:rPr>
      <w:t>5.4</w:t>
    </w:r>
    <w:r w:rsidR="002856F9">
      <w:rPr>
        <w:sz w:val="28"/>
      </w:rPr>
      <w:tab/>
      <w:t>Ethische Entscheidungen - Grundlagentexte zur christlichen Ethik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D2C" w:rsidRDefault="007C0D2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76C43"/>
    <w:multiLevelType w:val="hybridMultilevel"/>
    <w:tmpl w:val="0E0400D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02B"/>
    <w:rsid w:val="000B302B"/>
    <w:rsid w:val="000D2943"/>
    <w:rsid w:val="00145CC6"/>
    <w:rsid w:val="00153A57"/>
    <w:rsid w:val="002856F9"/>
    <w:rsid w:val="00367D76"/>
    <w:rsid w:val="004037A4"/>
    <w:rsid w:val="0048213F"/>
    <w:rsid w:val="00495963"/>
    <w:rsid w:val="0050473C"/>
    <w:rsid w:val="0059540E"/>
    <w:rsid w:val="005D22D8"/>
    <w:rsid w:val="00665478"/>
    <w:rsid w:val="007C0D2C"/>
    <w:rsid w:val="008F5AD6"/>
    <w:rsid w:val="00A301BD"/>
    <w:rsid w:val="00A53914"/>
    <w:rsid w:val="00A96680"/>
    <w:rsid w:val="00BA60C6"/>
    <w:rsid w:val="00BB14CD"/>
    <w:rsid w:val="00D25635"/>
    <w:rsid w:val="00D31A3F"/>
    <w:rsid w:val="00D42BE5"/>
    <w:rsid w:val="00E3553C"/>
    <w:rsid w:val="00E856EE"/>
    <w:rsid w:val="00F7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DBA80"/>
  <w15:chartTrackingRefBased/>
  <w15:docId w15:val="{850297C2-D4A1-48C5-9321-51698AB9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96680"/>
    <w:pPr>
      <w:overflowPunct w:val="0"/>
      <w:autoSpaceDE w:val="0"/>
      <w:autoSpaceDN w:val="0"/>
      <w:adjustRightInd w:val="0"/>
      <w:spacing w:after="0" w:line="240" w:lineRule="auto"/>
      <w:ind w:left="284" w:hanging="284"/>
      <w:textAlignment w:val="baseline"/>
    </w:pPr>
    <w:rPr>
      <w:rFonts w:ascii="Calibri" w:hAnsi="Calibri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856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semiHidden/>
    <w:unhideWhenUsed/>
    <w:rsid w:val="000B302B"/>
  </w:style>
  <w:style w:type="paragraph" w:styleId="Kopfzeile">
    <w:name w:val="header"/>
    <w:basedOn w:val="Standard"/>
    <w:link w:val="KopfzeileZchn"/>
    <w:uiPriority w:val="99"/>
    <w:unhideWhenUsed/>
    <w:rsid w:val="002856F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856F9"/>
    <w:rPr>
      <w:rFonts w:ascii="Calibri" w:hAnsi="Calibri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856F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856F9"/>
    <w:rPr>
      <w:rFonts w:ascii="Calibri" w:hAnsi="Calibri" w:cs="Times New Roman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856F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paragraph" w:styleId="Listenabsatz">
    <w:name w:val="List Paragraph"/>
    <w:basedOn w:val="Standard"/>
    <w:uiPriority w:val="34"/>
    <w:qFormat/>
    <w:rsid w:val="00BA6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1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591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Klingberg</dc:creator>
  <cp:keywords/>
  <dc:description/>
  <cp:lastModifiedBy>Klingberg</cp:lastModifiedBy>
  <cp:revision>6</cp:revision>
  <dcterms:created xsi:type="dcterms:W3CDTF">2017-12-05T10:40:00Z</dcterms:created>
  <dcterms:modified xsi:type="dcterms:W3CDTF">2019-07-14T13:45:00Z</dcterms:modified>
</cp:coreProperties>
</file>