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9FFA2" w14:textId="7393C942" w:rsidR="00B44B1D" w:rsidRDefault="00B44B1D" w:rsidP="00B44B1D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E0594A">
        <w:rPr>
          <w:rFonts w:ascii="Arial" w:hAnsi="Arial" w:cs="Arial"/>
          <w:b/>
          <w:bCs/>
          <w:sz w:val="24"/>
          <w:szCs w:val="24"/>
          <w:lang w:val="de-DE"/>
        </w:rPr>
        <w:t xml:space="preserve">Lösungsvorschlag zu Material </w:t>
      </w:r>
      <w:r>
        <w:rPr>
          <w:rFonts w:ascii="Arial" w:hAnsi="Arial" w:cs="Arial"/>
          <w:b/>
          <w:bCs/>
          <w:sz w:val="24"/>
          <w:szCs w:val="24"/>
          <w:lang w:val="de-DE"/>
        </w:rPr>
        <w:t>3</w:t>
      </w:r>
    </w:p>
    <w:p w14:paraId="05326744" w14:textId="79B0419D" w:rsidR="00FF6770" w:rsidRPr="00FF6770" w:rsidRDefault="00FF6770" w:rsidP="00B44B1D">
      <w:pPr>
        <w:rPr>
          <w:rFonts w:ascii="Arial" w:hAnsi="Arial" w:cs="Arial"/>
          <w:b/>
          <w:bCs/>
          <w:sz w:val="24"/>
          <w:szCs w:val="24"/>
        </w:rPr>
      </w:pPr>
    </w:p>
    <w:p w14:paraId="79D220CA" w14:textId="24B5C177" w:rsidR="00FF6770" w:rsidRDefault="00E815F6" w:rsidP="00B44B1D">
      <w:pPr>
        <w:rPr>
          <w:rFonts w:ascii="Arial" w:hAnsi="Arial" w:cs="Arial"/>
          <w:b/>
          <w:bCs/>
          <w:sz w:val="24"/>
          <w:szCs w:val="24"/>
          <w:lang w:val="de-DE"/>
        </w:rPr>
      </w:pPr>
      <w:bookmarkStart w:id="0" w:name="_Hlk36533945"/>
      <w:r>
        <w:rPr>
          <w:noProof/>
        </w:rPr>
        <w:drawing>
          <wp:anchor distT="0" distB="0" distL="114300" distR="114300" simplePos="0" relativeHeight="251662336" behindDoc="0" locked="0" layoutInCell="1" allowOverlap="1" wp14:anchorId="4BEFB886" wp14:editId="1E530A5B">
            <wp:simplePos x="0" y="0"/>
            <wp:positionH relativeFrom="column">
              <wp:posOffset>-87630</wp:posOffset>
            </wp:positionH>
            <wp:positionV relativeFrom="paragraph">
              <wp:posOffset>295910</wp:posOffset>
            </wp:positionV>
            <wp:extent cx="2019300" cy="8890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770">
        <w:rPr>
          <w:rFonts w:ascii="Arial" w:hAnsi="Arial" w:cs="Arial"/>
          <w:b/>
          <w:bCs/>
          <w:sz w:val="24"/>
          <w:szCs w:val="24"/>
          <w:lang w:val="de-DE"/>
        </w:rPr>
        <w:t>Aufgabe 1</w:t>
      </w:r>
    </w:p>
    <w:bookmarkEnd w:id="0"/>
    <w:p w14:paraId="34266E47" w14:textId="4DC9720A" w:rsidR="00156285" w:rsidRDefault="00E815F6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82D9FB" wp14:editId="5F17D696">
            <wp:simplePos x="0" y="0"/>
            <wp:positionH relativeFrom="column">
              <wp:posOffset>4350385</wp:posOffset>
            </wp:positionH>
            <wp:positionV relativeFrom="paragraph">
              <wp:posOffset>52070</wp:posOffset>
            </wp:positionV>
            <wp:extent cx="1938020" cy="84264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70" w:rsidRPr="00FF6770">
        <w:t xml:space="preserve"> </w:t>
      </w:r>
    </w:p>
    <w:p w14:paraId="7CEE60D6" w14:textId="4428BA68" w:rsidR="00F16E22" w:rsidRDefault="00E815F6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6B874C" wp14:editId="349FFAA4">
            <wp:simplePos x="0" y="0"/>
            <wp:positionH relativeFrom="column">
              <wp:posOffset>2241042</wp:posOffset>
            </wp:positionH>
            <wp:positionV relativeFrom="paragraph">
              <wp:posOffset>273050</wp:posOffset>
            </wp:positionV>
            <wp:extent cx="1962785" cy="676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54F1C" w14:textId="77777777" w:rsidR="00E815F6" w:rsidRDefault="00E815F6" w:rsidP="00156285">
      <w:pPr>
        <w:spacing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0DDBC7D6" w14:textId="77777777" w:rsidR="00E815F6" w:rsidRDefault="00E815F6" w:rsidP="00156285">
      <w:pPr>
        <w:spacing w:line="36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66115347" w14:textId="3D58AC6E" w:rsidR="00480593" w:rsidRDefault="00480593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0ABF4548" w14:textId="31E9807F" w:rsidR="00156285" w:rsidRDefault="00156285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285">
        <w:rPr>
          <w:rFonts w:ascii="Arial" w:hAnsi="Arial" w:cs="Arial"/>
          <w:sz w:val="20"/>
          <w:szCs w:val="20"/>
        </w:rPr>
        <w:t xml:space="preserve">Die guide-RNA lagert sich </w:t>
      </w:r>
      <w:r w:rsidR="00F16E22">
        <w:rPr>
          <w:rFonts w:ascii="Arial" w:hAnsi="Arial" w:cs="Arial"/>
          <w:sz w:val="20"/>
          <w:szCs w:val="20"/>
        </w:rPr>
        <w:t xml:space="preserve">passgenau </w:t>
      </w:r>
      <w:r w:rsidRPr="00156285">
        <w:rPr>
          <w:rFonts w:ascii="Arial" w:hAnsi="Arial" w:cs="Arial"/>
          <w:sz w:val="20"/>
          <w:szCs w:val="20"/>
        </w:rPr>
        <w:t>an einer Bindungsstelle im Enzym Cas9 an und aktiviert dieses dadurch.</w:t>
      </w:r>
      <w:r>
        <w:rPr>
          <w:rFonts w:ascii="Arial" w:hAnsi="Arial" w:cs="Arial"/>
          <w:sz w:val="20"/>
          <w:szCs w:val="20"/>
        </w:rPr>
        <w:t xml:space="preserve"> Der aktivierte CRISPR-Cas9-Komplex lagert sich an der DNA an einem Bereich an, der zum Einzelstrangbereich der guide-RNA komplementär ist. </w:t>
      </w:r>
      <w:r w:rsidR="00F16E22">
        <w:rPr>
          <w:rFonts w:ascii="Arial" w:hAnsi="Arial" w:cs="Arial"/>
          <w:sz w:val="20"/>
          <w:szCs w:val="20"/>
        </w:rPr>
        <w:t xml:space="preserve">Der Doppelstrang wird in diesem Bereich </w:t>
      </w:r>
      <w:r w:rsidR="00827CEC">
        <w:rPr>
          <w:rFonts w:ascii="Arial" w:hAnsi="Arial" w:cs="Arial"/>
          <w:sz w:val="20"/>
          <w:szCs w:val="20"/>
        </w:rPr>
        <w:t>getrennt</w:t>
      </w:r>
      <w:r w:rsidR="00F16E22">
        <w:rPr>
          <w:rFonts w:ascii="Arial" w:hAnsi="Arial" w:cs="Arial"/>
          <w:sz w:val="20"/>
          <w:szCs w:val="20"/>
        </w:rPr>
        <w:t xml:space="preserve"> und die komplementäre RNA bindet an </w:t>
      </w:r>
      <w:r w:rsidR="00FF6770">
        <w:rPr>
          <w:rFonts w:ascii="Arial" w:hAnsi="Arial" w:cs="Arial"/>
          <w:sz w:val="20"/>
          <w:szCs w:val="20"/>
        </w:rPr>
        <w:t>den entstandenen</w:t>
      </w:r>
      <w:r w:rsidR="00F16E22">
        <w:rPr>
          <w:rFonts w:ascii="Arial" w:hAnsi="Arial" w:cs="Arial"/>
          <w:sz w:val="20"/>
          <w:szCs w:val="20"/>
        </w:rPr>
        <w:t xml:space="preserve"> DNA-Einzelstrang. Beide DNA-Sträng</w:t>
      </w:r>
      <w:r w:rsidR="00FF6770">
        <w:rPr>
          <w:rFonts w:ascii="Arial" w:hAnsi="Arial" w:cs="Arial"/>
          <w:sz w:val="20"/>
          <w:szCs w:val="20"/>
        </w:rPr>
        <w:t>e</w:t>
      </w:r>
      <w:r w:rsidR="00F16E22">
        <w:rPr>
          <w:rFonts w:ascii="Arial" w:hAnsi="Arial" w:cs="Arial"/>
          <w:sz w:val="20"/>
          <w:szCs w:val="20"/>
        </w:rPr>
        <w:t xml:space="preserve"> werden (an einer spezifischen Stelle) geschnitten, sodass ein </w:t>
      </w:r>
      <w:r w:rsidR="00FF6770">
        <w:rPr>
          <w:rFonts w:ascii="Arial" w:hAnsi="Arial" w:cs="Arial"/>
          <w:sz w:val="20"/>
          <w:szCs w:val="20"/>
        </w:rPr>
        <w:t xml:space="preserve">glatter </w:t>
      </w:r>
      <w:r w:rsidR="00F16E22">
        <w:rPr>
          <w:rFonts w:ascii="Arial" w:hAnsi="Arial" w:cs="Arial"/>
          <w:sz w:val="20"/>
          <w:szCs w:val="20"/>
        </w:rPr>
        <w:t>Doppelstrangschnitt entsteht. Der CRISP-Cas9-Komplex löst sich dann wieder von der DNA ab.</w:t>
      </w:r>
    </w:p>
    <w:p w14:paraId="23D4CE42" w14:textId="77777777" w:rsidR="00480593" w:rsidRDefault="00480593" w:rsidP="00FF6770">
      <w:pPr>
        <w:rPr>
          <w:rFonts w:ascii="Arial" w:hAnsi="Arial" w:cs="Arial"/>
          <w:sz w:val="20"/>
          <w:szCs w:val="20"/>
        </w:rPr>
      </w:pPr>
    </w:p>
    <w:p w14:paraId="1D23CD41" w14:textId="0FBB69C1" w:rsidR="00FF6770" w:rsidRDefault="00FF6770" w:rsidP="00FF6770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Aufgabe 2</w:t>
      </w:r>
    </w:p>
    <w:p w14:paraId="27A6B1B4" w14:textId="7679E4E6" w:rsidR="00FF6770" w:rsidRDefault="00FF6770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 wp14:anchorId="3347B1F9" wp14:editId="1D99EBF9">
            <wp:extent cx="2434590" cy="113954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69" cy="1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noProof/>
        </w:rPr>
        <w:drawing>
          <wp:inline distT="0" distB="0" distL="0" distR="0" wp14:anchorId="386BDDEA" wp14:editId="1D2D2C5B">
            <wp:extent cx="2531197" cy="1123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31" cy="112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ABE54" w14:textId="3ADE8FBB" w:rsidR="00480593" w:rsidRDefault="00480593" w:rsidP="00DE2F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Biologie</w:t>
      </w:r>
    </w:p>
    <w:p w14:paraId="598E1593" w14:textId="77777777" w:rsidR="00480593" w:rsidRDefault="00480593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43D6A1" w14:textId="65F357A2" w:rsidR="00FF6770" w:rsidRDefault="00FF6770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Beide guide-RNA-Moleküle entsprechen sich im räumlichen Bau. Der Bereich, der einen Doppelstrang bildet (Haarnadelstruktur) ist sogar in der Basenabfolge bei beiden Molekülen identisch. Diese Struktur ist notwendig</w:t>
      </w:r>
      <w:r w:rsidR="00827C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um sich in die Bindungsstelle des Enzyms Cas9 einfügen zu können.</w:t>
      </w:r>
    </w:p>
    <w:p w14:paraId="3B31528C" w14:textId="56FFE44B" w:rsidR="00FF6770" w:rsidRDefault="00FF6770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zweite Bereich des Enzyms ist ein Einzelstrang-RNA-Bereich, der sich aber in der Basenabfolge zwischen den Molekülen unterscheidet. Dieser Bereich ist zuständig für die selektive Bindung – und damit nachfolgend für einen selektiven Schnitt – an der DNA. Er bestimmt den Ort des Schnittes und wird daher guide-RNA genannt (guide: Führer/Leiter).</w:t>
      </w:r>
    </w:p>
    <w:p w14:paraId="31E5EB89" w14:textId="468238C6" w:rsidR="00FF6770" w:rsidRPr="00DE2FE7" w:rsidRDefault="00FF6770" w:rsidP="0015628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E3FE43F" w14:textId="67335E52" w:rsidR="00FF6770" w:rsidRDefault="00FF6770" w:rsidP="00FF6770">
      <w:p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Aufgabe 3</w:t>
      </w:r>
    </w:p>
    <w:p w14:paraId="2AF9DA7E" w14:textId="5E67827A" w:rsidR="00FF6770" w:rsidRPr="00156285" w:rsidRDefault="00FF6770" w:rsidP="001562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Abhängigkeit von der vor</w:t>
      </w:r>
      <w:r w:rsidR="005433B4">
        <w:rPr>
          <w:rFonts w:ascii="Arial" w:hAnsi="Arial" w:cs="Arial"/>
          <w:sz w:val="20"/>
          <w:szCs w:val="20"/>
        </w:rPr>
        <w:t>liegenden</w:t>
      </w:r>
      <w:r>
        <w:rPr>
          <w:rFonts w:ascii="Arial" w:hAnsi="Arial" w:cs="Arial"/>
          <w:sz w:val="20"/>
          <w:szCs w:val="20"/>
        </w:rPr>
        <w:t xml:space="preserve"> guide-RNA kann Cas9 </w:t>
      </w:r>
      <w:r w:rsidR="005433B4">
        <w:rPr>
          <w:rFonts w:ascii="Arial" w:hAnsi="Arial" w:cs="Arial"/>
          <w:sz w:val="20"/>
          <w:szCs w:val="20"/>
        </w:rPr>
        <w:t>an verschiedenen</w:t>
      </w:r>
      <w:r>
        <w:rPr>
          <w:rFonts w:ascii="Arial" w:hAnsi="Arial" w:cs="Arial"/>
          <w:sz w:val="20"/>
          <w:szCs w:val="20"/>
        </w:rPr>
        <w:t xml:space="preserve"> Stelle</w:t>
      </w:r>
      <w:r w:rsidR="005433B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der DNA gezielt Doppelstrangschnitte hervorrufen. Daher ist das Molekül ein</w:t>
      </w:r>
      <w:r w:rsidR="00827CE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5433B4">
        <w:rPr>
          <w:rFonts w:ascii="Arial" w:hAnsi="Arial" w:cs="Arial"/>
          <w:sz w:val="20"/>
          <w:szCs w:val="20"/>
        </w:rPr>
        <w:t>variable</w:t>
      </w:r>
      <w:r>
        <w:rPr>
          <w:rFonts w:ascii="Arial" w:hAnsi="Arial" w:cs="Arial"/>
          <w:sz w:val="20"/>
          <w:szCs w:val="20"/>
        </w:rPr>
        <w:t xml:space="preserve"> </w:t>
      </w:r>
      <w:r w:rsidR="00827CEC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molekulare Schere</w:t>
      </w:r>
      <w:r w:rsidR="00827CEC">
        <w:rPr>
          <w:rFonts w:ascii="Arial" w:hAnsi="Arial" w:cs="Arial"/>
          <w:sz w:val="20"/>
          <w:szCs w:val="20"/>
        </w:rPr>
        <w:t xml:space="preserve">» (Enzym). </w:t>
      </w:r>
    </w:p>
    <w:sectPr w:rsidR="00FF6770" w:rsidRPr="00156285" w:rsidSect="00B44B1D"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7433" w14:textId="77777777" w:rsidR="004D3F84" w:rsidRDefault="004D3F84" w:rsidP="00DE2FE7">
      <w:pPr>
        <w:spacing w:after="0" w:line="240" w:lineRule="auto"/>
      </w:pPr>
      <w:r>
        <w:separator/>
      </w:r>
    </w:p>
  </w:endnote>
  <w:endnote w:type="continuationSeparator" w:id="0">
    <w:p w14:paraId="554F57F3" w14:textId="77777777" w:rsidR="004D3F84" w:rsidRDefault="004D3F84" w:rsidP="00DE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4157" w14:textId="6CC58A3C" w:rsidR="00DE2FE7" w:rsidRDefault="00DE2FE7" w:rsidP="00DE2FE7">
    <w:pPr>
      <w:pStyle w:val="Footer"/>
      <w:pBdr>
        <w:top w:val="single" w:sz="2" w:space="1" w:color="000000"/>
      </w:pBdr>
      <w:tabs>
        <w:tab w:val="left" w:pos="8647"/>
      </w:tabs>
    </w:pPr>
    <w:r w:rsidRPr="00AC2623">
      <w:rPr>
        <w:i/>
        <w:iCs/>
        <w:sz w:val="14"/>
        <w:szCs w:val="14"/>
      </w:rPr>
      <w:t>4010</w:t>
    </w:r>
    <w:r w:rsidR="000E79C7">
      <w:rPr>
        <w:i/>
        <w:iCs/>
        <w:sz w:val="14"/>
        <w:szCs w:val="14"/>
      </w:rPr>
      <w:t>7</w:t>
    </w:r>
    <w:r w:rsidRPr="00DE2FE7">
      <w:rPr>
        <w:sz w:val="14"/>
        <w:szCs w:val="14"/>
      </w:rPr>
      <w:t xml:space="preserve">_crispr_material_3_funktionsweise_crispr_cas_loesung </w:t>
    </w:r>
    <w:r>
      <w:rPr>
        <w:sz w:val="14"/>
        <w:szCs w:val="14"/>
      </w:rPr>
      <w:t xml:space="preserve">                                  ZPG Biologie 2020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3</w:t>
    </w:r>
    <w:r>
      <w:rPr>
        <w:sz w:val="14"/>
        <w:szCs w:val="14"/>
      </w:rPr>
      <w:fldChar w:fldCharType="end"/>
    </w:r>
  </w:p>
  <w:p w14:paraId="65631F12" w14:textId="77777777" w:rsidR="00DE2FE7" w:rsidRDefault="00DE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8242" w14:textId="77777777" w:rsidR="004D3F84" w:rsidRDefault="004D3F84" w:rsidP="00DE2FE7">
      <w:pPr>
        <w:spacing w:after="0" w:line="240" w:lineRule="auto"/>
      </w:pPr>
      <w:r>
        <w:separator/>
      </w:r>
    </w:p>
  </w:footnote>
  <w:footnote w:type="continuationSeparator" w:id="0">
    <w:p w14:paraId="1F217B39" w14:textId="77777777" w:rsidR="004D3F84" w:rsidRDefault="004D3F84" w:rsidP="00DE2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1D"/>
    <w:rsid w:val="000E79C7"/>
    <w:rsid w:val="00156285"/>
    <w:rsid w:val="003A6DBF"/>
    <w:rsid w:val="00480593"/>
    <w:rsid w:val="004D3F84"/>
    <w:rsid w:val="005433B4"/>
    <w:rsid w:val="00663306"/>
    <w:rsid w:val="00827CEC"/>
    <w:rsid w:val="008C61FD"/>
    <w:rsid w:val="00AB13D2"/>
    <w:rsid w:val="00AC2623"/>
    <w:rsid w:val="00B13EB6"/>
    <w:rsid w:val="00B44B1D"/>
    <w:rsid w:val="00DE2FE7"/>
    <w:rsid w:val="00E815F6"/>
    <w:rsid w:val="00F16E22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8E1D"/>
  <w15:chartTrackingRefBased/>
  <w15:docId w15:val="{DFB402F7-914C-4D3F-8ACD-3B53FB3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E7"/>
  </w:style>
  <w:style w:type="paragraph" w:styleId="Footer">
    <w:name w:val="footer"/>
    <w:basedOn w:val="Normal"/>
    <w:link w:val="FooterChar"/>
    <w:unhideWhenUsed/>
    <w:rsid w:val="00DE2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dcterms:created xsi:type="dcterms:W3CDTF">2020-11-19T11:53:00Z</dcterms:created>
  <dcterms:modified xsi:type="dcterms:W3CDTF">2020-11-19T11:53:00Z</dcterms:modified>
</cp:coreProperties>
</file>