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CEA2" w14:textId="58FBBF36" w:rsidR="00AD27FB" w:rsidRDefault="00B9027F" w:rsidP="009B3543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8"/>
          <w:lang w:val="de-CH" w:eastAsia="en-US"/>
        </w:rPr>
      </w:pPr>
      <w:bookmarkStart w:id="0" w:name="_GoBack"/>
      <w:bookmarkEnd w:id="0"/>
      <w:r>
        <w:rPr>
          <w:rFonts w:ascii="Calibri" w:hAnsi="Calibri"/>
          <w:b/>
          <w:sz w:val="28"/>
          <w:lang w:val="de-CH" w:eastAsia="en-US"/>
        </w:rPr>
        <w:t xml:space="preserve">Übersicht Informationssysteme </w:t>
      </w:r>
      <w:r w:rsidR="00633A98">
        <w:rPr>
          <w:rFonts w:ascii="Calibri" w:hAnsi="Calibri"/>
          <w:b/>
          <w:sz w:val="28"/>
          <w:lang w:val="de-CH" w:eastAsia="en-US"/>
        </w:rPr>
        <w:t xml:space="preserve">II </w:t>
      </w:r>
      <w:r>
        <w:rPr>
          <w:rFonts w:ascii="Calibri" w:hAnsi="Calibri"/>
          <w:b/>
          <w:sz w:val="28"/>
          <w:lang w:val="de-CH" w:eastAsia="en-US"/>
        </w:rPr>
        <w:t>– Hormone, Sucht</w:t>
      </w:r>
    </w:p>
    <w:p w14:paraId="219819DF" w14:textId="77777777" w:rsidR="009B3543" w:rsidRDefault="009B3543" w:rsidP="00AD27FB">
      <w:pPr>
        <w:pStyle w:val="Standa"/>
        <w:spacing w:line="360" w:lineRule="auto"/>
        <w:rPr>
          <w:rFonts w:ascii="Calibri" w:hAnsi="Calibri"/>
          <w:b/>
          <w:sz w:val="28"/>
          <w:lang w:val="de-CH" w:eastAsia="en-US"/>
        </w:rPr>
      </w:pPr>
    </w:p>
    <w:p w14:paraId="6C4B17F5" w14:textId="77777777" w:rsidR="00AD27FB" w:rsidRPr="00BF6B8E" w:rsidRDefault="00471024">
      <w:pPr>
        <w:pStyle w:val="Standa1"/>
        <w:rPr>
          <w:b/>
          <w:sz w:val="24"/>
        </w:rPr>
      </w:pPr>
      <w:r w:rsidRPr="00BF6B8E">
        <w:rPr>
          <w:b/>
          <w:sz w:val="24"/>
        </w:rPr>
        <w:t>Bildungsplanbezug:</w:t>
      </w:r>
    </w:p>
    <w:p w14:paraId="17E2FC8E" w14:textId="77777777" w:rsidR="00AD27FB" w:rsidRPr="00BF6B8E" w:rsidRDefault="00471024" w:rsidP="00AD27FB">
      <w:pPr>
        <w:pStyle w:val="Standa"/>
        <w:spacing w:after="120"/>
        <w:rPr>
          <w:rFonts w:ascii="Calibri" w:hAnsi="Calibri" w:cs="~ì∏ˇøtΩo$"/>
          <w:b/>
          <w:sz w:val="22"/>
        </w:rPr>
      </w:pPr>
      <w:r w:rsidRPr="00BF6B8E">
        <w:rPr>
          <w:rFonts w:ascii="Calibri" w:hAnsi="Calibri" w:cs="~ì∏ˇøtΩo$"/>
          <w:b/>
          <w:sz w:val="22"/>
        </w:rPr>
        <w:t>3.2.2.4 Informationssysteme</w:t>
      </w:r>
    </w:p>
    <w:p w14:paraId="79FF9273" w14:textId="77777777" w:rsidR="00AD27FB" w:rsidRPr="00BF6B8E" w:rsidRDefault="00471024" w:rsidP="00AD27FB">
      <w:pPr>
        <w:pStyle w:val="Standa"/>
        <w:spacing w:after="120"/>
        <w:rPr>
          <w:rFonts w:ascii="Calibri" w:hAnsi="Calibri" w:cs="~ì∏ˇøtΩo$"/>
          <w:sz w:val="22"/>
        </w:rPr>
      </w:pPr>
      <w:r w:rsidRPr="00BF6B8E">
        <w:rPr>
          <w:rFonts w:ascii="Calibri" w:hAnsi="Calibri" w:cs="~ì∏ˇøtΩo$"/>
          <w:sz w:val="22"/>
        </w:rPr>
        <w:t xml:space="preserve">Die Schülerinnen und Schüler kennen Sinnesorgane des Menschen und ihre Bedeutung für die Informationsaufnahme aus Umwelt und eigenem Körper. Am Beispiel Auge können sie Zusammenhänge zwischen Struktur und Funktion erklären, </w:t>
      </w:r>
      <w:proofErr w:type="spellStart"/>
      <w:r w:rsidRPr="00BF6B8E">
        <w:rPr>
          <w:rFonts w:ascii="Calibri" w:hAnsi="Calibri" w:cs="~ì∏ˇøtΩo$"/>
          <w:sz w:val="22"/>
        </w:rPr>
        <w:t>Fehlsichtigkeiten</w:t>
      </w:r>
      <w:proofErr w:type="spellEnd"/>
      <w:r w:rsidRPr="00BF6B8E">
        <w:rPr>
          <w:rFonts w:ascii="Calibri" w:hAnsi="Calibri" w:cs="~ì∏ˇøtΩo$"/>
          <w:sz w:val="22"/>
        </w:rPr>
        <w:t xml:space="preserve"> beschreiben und Korrekturmöglichkeiten begründen.</w:t>
      </w:r>
    </w:p>
    <w:p w14:paraId="5CA22ED3" w14:textId="77777777" w:rsidR="00AD27FB" w:rsidRPr="00BF6B8E" w:rsidRDefault="00471024" w:rsidP="00AD27FB">
      <w:pPr>
        <w:pStyle w:val="Standa"/>
        <w:rPr>
          <w:rFonts w:ascii="Calibri" w:hAnsi="Calibri" w:cs="~ì∏ˇøtΩo$"/>
          <w:sz w:val="22"/>
        </w:rPr>
      </w:pPr>
      <w:r w:rsidRPr="00BF6B8E">
        <w:rPr>
          <w:rFonts w:ascii="Calibri" w:hAnsi="Calibri" w:cs="~ì∏ˇøtΩo$"/>
          <w:sz w:val="22"/>
        </w:rPr>
        <w:t>Die Schülerinnen und Schüler können</w:t>
      </w:r>
    </w:p>
    <w:p w14:paraId="6E943282" w14:textId="7EE17C9E" w:rsidR="00B9027F" w:rsidRPr="00633A98" w:rsidRDefault="00B9027F" w:rsidP="00633A98">
      <w:pPr>
        <w:pStyle w:val="Standa"/>
        <w:numPr>
          <w:ilvl w:val="0"/>
          <w:numId w:val="5"/>
        </w:numPr>
        <w:rPr>
          <w:rFonts w:asciiTheme="minorHAnsi" w:hAnsiTheme="minorHAnsi"/>
          <w:sz w:val="22"/>
          <w:lang w:val="de-CH" w:eastAsia="en-US"/>
        </w:rPr>
      </w:pPr>
      <w:r w:rsidRPr="00633A98">
        <w:rPr>
          <w:rFonts w:asciiTheme="minorHAnsi" w:hAnsiTheme="minorHAnsi"/>
          <w:sz w:val="22"/>
          <w:lang w:val="de-CH" w:eastAsia="en-US"/>
        </w:rPr>
        <w:t>die Wirkungsweise von Hormonen als Botenstoffe beschreiben</w:t>
      </w:r>
    </w:p>
    <w:p w14:paraId="4EB6BE0F" w14:textId="4525DF7E" w:rsidR="00B9027F" w:rsidRPr="00633A98" w:rsidRDefault="00B9027F" w:rsidP="00B5252F">
      <w:pPr>
        <w:pStyle w:val="Standa"/>
        <w:numPr>
          <w:ilvl w:val="0"/>
          <w:numId w:val="5"/>
        </w:numPr>
        <w:rPr>
          <w:rFonts w:asciiTheme="minorHAnsi" w:hAnsiTheme="minorHAnsi"/>
          <w:sz w:val="22"/>
          <w:lang w:val="de-CH" w:eastAsia="en-US"/>
        </w:rPr>
      </w:pPr>
      <w:r w:rsidRPr="00633A98">
        <w:rPr>
          <w:rFonts w:asciiTheme="minorHAnsi" w:hAnsiTheme="minorHAnsi"/>
          <w:sz w:val="22"/>
          <w:lang w:val="de-CH" w:eastAsia="en-US"/>
        </w:rPr>
        <w:t>die hormonelle Regelung des Blutzuckerspiegels an einem einfachen Funktionsmodell</w:t>
      </w:r>
      <w:r w:rsidR="00633A98" w:rsidRPr="00633A98">
        <w:rPr>
          <w:rFonts w:asciiTheme="minorHAnsi" w:hAnsiTheme="minorHAnsi"/>
          <w:sz w:val="22"/>
          <w:lang w:val="de-CH" w:eastAsia="en-US"/>
        </w:rPr>
        <w:t xml:space="preserve"> </w:t>
      </w:r>
      <w:r w:rsidRPr="00633A98">
        <w:rPr>
          <w:rFonts w:asciiTheme="minorHAnsi" w:hAnsiTheme="minorHAnsi"/>
          <w:sz w:val="22"/>
          <w:lang w:val="de-CH" w:eastAsia="en-US"/>
        </w:rPr>
        <w:t>(Gegenspielerprinzip) beschreiben</w:t>
      </w:r>
    </w:p>
    <w:p w14:paraId="70AF63D7" w14:textId="039BA7A1" w:rsidR="00AD27FB" w:rsidRPr="00633A98" w:rsidRDefault="00B9027F" w:rsidP="00633A98">
      <w:pPr>
        <w:pStyle w:val="Standa"/>
        <w:numPr>
          <w:ilvl w:val="0"/>
          <w:numId w:val="5"/>
        </w:numPr>
        <w:rPr>
          <w:rFonts w:asciiTheme="minorHAnsi" w:hAnsiTheme="minorHAnsi"/>
          <w:sz w:val="22"/>
          <w:lang w:val="de-CH" w:eastAsia="en-US"/>
        </w:rPr>
      </w:pPr>
      <w:r w:rsidRPr="00633A98">
        <w:rPr>
          <w:rFonts w:asciiTheme="minorHAnsi" w:hAnsiTheme="minorHAnsi"/>
          <w:sz w:val="22"/>
          <w:lang w:val="de-CH" w:eastAsia="en-US"/>
        </w:rPr>
        <w:t>Ursachen von Diabetes mellitus nennen und Therapiemaßnahmen beschreiben</w:t>
      </w:r>
    </w:p>
    <w:p w14:paraId="2792457A" w14:textId="0C7E0369" w:rsidR="00B9027F" w:rsidRPr="00633A98" w:rsidRDefault="00B9027F" w:rsidP="00633A98">
      <w:pPr>
        <w:pStyle w:val="Standa"/>
        <w:numPr>
          <w:ilvl w:val="0"/>
          <w:numId w:val="5"/>
        </w:numPr>
        <w:rPr>
          <w:rFonts w:asciiTheme="minorHAnsi" w:hAnsiTheme="minorHAnsi"/>
          <w:sz w:val="22"/>
          <w:lang w:val="de-CH" w:eastAsia="en-US"/>
        </w:rPr>
      </w:pPr>
      <w:r w:rsidRPr="00633A98">
        <w:rPr>
          <w:rFonts w:asciiTheme="minorHAnsi" w:hAnsiTheme="minorHAnsi"/>
          <w:sz w:val="22"/>
          <w:lang w:val="de-CH" w:eastAsia="en-US"/>
        </w:rPr>
        <w:t>die biologische Bedeutung der Stressreaktion an einem Beispiel beschreiben, Stressoren nennen und bewerten, die körperlichen Auswirkungen bei langanhaltendem Stress nennen und Möglichkeiten der Stressbewältigung beschreiben</w:t>
      </w:r>
    </w:p>
    <w:p w14:paraId="537266F7" w14:textId="6EF5D50E" w:rsidR="00B9027F" w:rsidRPr="00633A98" w:rsidRDefault="00633A98" w:rsidP="00633A98">
      <w:pPr>
        <w:pStyle w:val="Standa"/>
        <w:numPr>
          <w:ilvl w:val="0"/>
          <w:numId w:val="5"/>
        </w:numPr>
        <w:rPr>
          <w:rFonts w:asciiTheme="minorHAnsi" w:hAnsiTheme="minorHAnsi"/>
          <w:sz w:val="22"/>
          <w:lang w:val="de-CH" w:eastAsia="en-US"/>
        </w:rPr>
      </w:pPr>
      <w:r w:rsidRPr="00633A98">
        <w:rPr>
          <w:rFonts w:asciiTheme="minorHAnsi" w:hAnsiTheme="minorHAnsi"/>
          <w:sz w:val="22"/>
          <w:lang w:val="de-CH" w:eastAsia="en-US"/>
        </w:rPr>
        <w:t>die Entstehung von Sucht als Reaktion des Nervensystems auf bestimmte Substanzen oder die exzessive Ausübung bestimmter Aktivitäten beschreiben (zum Beispiel Nikotin</w:t>
      </w:r>
      <w:r w:rsidRPr="00633A98">
        <w:rPr>
          <w:rFonts w:ascii="Cambria Math" w:hAnsi="Cambria Math" w:cs="Cambria Math"/>
          <w:sz w:val="22"/>
          <w:lang w:val="de-CH" w:eastAsia="en-US"/>
        </w:rPr>
        <w:t>‑</w:t>
      </w:r>
      <w:r w:rsidRPr="00633A98">
        <w:rPr>
          <w:rFonts w:asciiTheme="minorHAnsi" w:hAnsiTheme="minorHAnsi"/>
          <w:sz w:val="22"/>
          <w:lang w:val="de-CH" w:eastAsia="en-US"/>
        </w:rPr>
        <w:t>, Alkohol</w:t>
      </w:r>
      <w:r w:rsidRPr="00633A98">
        <w:rPr>
          <w:rFonts w:ascii="Cambria Math" w:hAnsi="Cambria Math" w:cs="Cambria Math"/>
          <w:sz w:val="22"/>
          <w:lang w:val="de-CH" w:eastAsia="en-US"/>
        </w:rPr>
        <w:t>‑</w:t>
      </w:r>
      <w:r w:rsidRPr="00633A98">
        <w:rPr>
          <w:rFonts w:asciiTheme="minorHAnsi" w:hAnsiTheme="minorHAnsi"/>
          <w:sz w:val="22"/>
          <w:lang w:val="de-CH" w:eastAsia="en-US"/>
        </w:rPr>
        <w:t>, Spiel</w:t>
      </w:r>
      <w:r w:rsidRPr="00633A98">
        <w:rPr>
          <w:rFonts w:ascii="Cambria Math" w:hAnsi="Cambria Math" w:cs="Cambria Math"/>
          <w:sz w:val="22"/>
          <w:lang w:val="de-CH" w:eastAsia="en-US"/>
        </w:rPr>
        <w:t>‑</w:t>
      </w:r>
      <w:r w:rsidRPr="00633A98">
        <w:rPr>
          <w:rFonts w:asciiTheme="minorHAnsi" w:hAnsiTheme="minorHAnsi"/>
          <w:sz w:val="22"/>
          <w:lang w:val="de-CH" w:eastAsia="en-US"/>
        </w:rPr>
        <w:t>, Onlinesucht)</w:t>
      </w:r>
    </w:p>
    <w:p w14:paraId="13962712" w14:textId="77777777" w:rsidR="00AD27FB" w:rsidRDefault="009E64E2" w:rsidP="00AD27FB">
      <w:pPr>
        <w:pStyle w:val="Standa"/>
        <w:rPr>
          <w:b/>
          <w:sz w:val="28"/>
          <w:lang w:val="de-CH" w:eastAsia="en-US"/>
        </w:rPr>
      </w:pPr>
    </w:p>
    <w:tbl>
      <w:tblPr>
        <w:tblStyle w:val="Tabellengi"/>
        <w:tblW w:w="4863" w:type="pct"/>
        <w:tblLook w:val="00A0" w:firstRow="1" w:lastRow="0" w:firstColumn="1" w:lastColumn="0" w:noHBand="0" w:noVBand="0"/>
      </w:tblPr>
      <w:tblGrid>
        <w:gridCol w:w="976"/>
        <w:gridCol w:w="4003"/>
        <w:gridCol w:w="508"/>
        <w:gridCol w:w="502"/>
        <w:gridCol w:w="573"/>
        <w:gridCol w:w="602"/>
        <w:gridCol w:w="575"/>
        <w:gridCol w:w="582"/>
        <w:gridCol w:w="491"/>
      </w:tblGrid>
      <w:tr w:rsidR="007F1A85" w:rsidRPr="0016168B" w14:paraId="6ED9896C" w14:textId="77777777" w:rsidTr="0016168B">
        <w:trPr>
          <w:cantSplit/>
          <w:trHeight w:val="537"/>
        </w:trPr>
        <w:tc>
          <w:tcPr>
            <w:tcW w:w="550" w:type="pct"/>
            <w:vMerge w:val="restart"/>
            <w:vAlign w:val="bottom"/>
          </w:tcPr>
          <w:p w14:paraId="026589AD" w14:textId="77777777" w:rsidR="00AD27FB" w:rsidRPr="0016168B" w:rsidRDefault="00471024" w:rsidP="00AD27FB">
            <w:pPr>
              <w:pStyle w:val="Standa"/>
              <w:spacing w:after="60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Material</w:t>
            </w:r>
          </w:p>
        </w:tc>
        <w:tc>
          <w:tcPr>
            <w:tcW w:w="2284" w:type="pct"/>
            <w:vMerge w:val="restart"/>
            <w:vAlign w:val="bottom"/>
          </w:tcPr>
          <w:p w14:paraId="0C5F64CD" w14:textId="77777777" w:rsidR="00AD27FB" w:rsidRPr="0016168B" w:rsidRDefault="00471024" w:rsidP="00AD27FB">
            <w:pPr>
              <w:pStyle w:val="Standa"/>
              <w:spacing w:after="60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Thema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14:paraId="42AAD3BB" w14:textId="77777777" w:rsidR="00AD27FB" w:rsidRPr="0016168B" w:rsidRDefault="00471024" w:rsidP="0016168B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Differenzierung</w:t>
            </w:r>
          </w:p>
        </w:tc>
        <w:tc>
          <w:tcPr>
            <w:tcW w:w="297" w:type="pct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14:paraId="2E8993CD" w14:textId="77777777" w:rsidR="00AD27FB" w:rsidRPr="0016168B" w:rsidRDefault="00471024" w:rsidP="0016168B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Formative Elemente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</w:tcBorders>
            <w:textDirection w:val="btLr"/>
            <w:vAlign w:val="center"/>
          </w:tcPr>
          <w:p w14:paraId="6EF7F916" w14:textId="77777777" w:rsidR="00AD27FB" w:rsidRPr="0016168B" w:rsidRDefault="00471024" w:rsidP="0016168B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Inhaltsbezogene Kompetenzen</w:t>
            </w:r>
          </w:p>
        </w:tc>
        <w:tc>
          <w:tcPr>
            <w:tcW w:w="967" w:type="pct"/>
            <w:gridSpan w:val="3"/>
            <w:vAlign w:val="center"/>
          </w:tcPr>
          <w:p w14:paraId="3A1BA41F" w14:textId="77777777" w:rsidR="00AD27FB" w:rsidRPr="0016168B" w:rsidRDefault="00471024" w:rsidP="007F1A85">
            <w:pPr>
              <w:pStyle w:val="Standa"/>
              <w:spacing w:line="192" w:lineRule="auto"/>
              <w:jc w:val="both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Prozessbezogene Kompetenzen</w:t>
            </w:r>
          </w:p>
        </w:tc>
        <w:tc>
          <w:tcPr>
            <w:tcW w:w="270" w:type="pct"/>
            <w:vMerge w:val="restart"/>
            <w:textDirection w:val="btLr"/>
          </w:tcPr>
          <w:p w14:paraId="51741F17" w14:textId="77777777" w:rsidR="00AD27FB" w:rsidRPr="0016168B" w:rsidRDefault="00471024" w:rsidP="00AD27FB">
            <w:pPr>
              <w:pStyle w:val="Standa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Leitperspektiven</w:t>
            </w:r>
          </w:p>
        </w:tc>
      </w:tr>
      <w:tr w:rsidR="0016168B" w:rsidRPr="0016168B" w14:paraId="6BD914F7" w14:textId="77777777" w:rsidTr="0016168B">
        <w:trPr>
          <w:cantSplit/>
          <w:trHeight w:val="1562"/>
        </w:trPr>
        <w:tc>
          <w:tcPr>
            <w:tcW w:w="550" w:type="pct"/>
            <w:vMerge/>
            <w:vAlign w:val="center"/>
          </w:tcPr>
          <w:p w14:paraId="2A79ECCC" w14:textId="77777777" w:rsidR="00AD27FB" w:rsidRPr="0016168B" w:rsidRDefault="009E64E2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284" w:type="pct"/>
            <w:vMerge/>
            <w:vAlign w:val="center"/>
          </w:tcPr>
          <w:p w14:paraId="227E0BA1" w14:textId="77777777" w:rsidR="00AD27FB" w:rsidRPr="0016168B" w:rsidRDefault="009E64E2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00" w:type="pct"/>
            <w:vMerge/>
            <w:vAlign w:val="center"/>
          </w:tcPr>
          <w:p w14:paraId="5890D7D5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97" w:type="pct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B4F6FF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746EB4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1" w:type="pct"/>
            <w:textDirection w:val="btLr"/>
            <w:vAlign w:val="center"/>
          </w:tcPr>
          <w:p w14:paraId="01C7AF9C" w14:textId="77777777" w:rsidR="00AD27FB" w:rsidRPr="0016168B" w:rsidRDefault="00471024" w:rsidP="0016168B">
            <w:pPr>
              <w:pStyle w:val="Standa"/>
              <w:spacing w:line="192" w:lineRule="auto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Erkenntnis-gewinnung</w:t>
            </w:r>
          </w:p>
        </w:tc>
        <w:tc>
          <w:tcPr>
            <w:tcW w:w="316" w:type="pct"/>
            <w:textDirection w:val="btLr"/>
            <w:vAlign w:val="center"/>
          </w:tcPr>
          <w:p w14:paraId="64A89A55" w14:textId="77777777" w:rsidR="00AD27FB" w:rsidRPr="0016168B" w:rsidRDefault="00471024" w:rsidP="0016168B">
            <w:pPr>
              <w:pStyle w:val="Standa"/>
              <w:spacing w:line="192" w:lineRule="auto"/>
              <w:ind w:left="113" w:right="113"/>
              <w:rPr>
                <w:rFonts w:ascii="Calibri" w:hAnsi="Calibri"/>
                <w:sz w:val="22"/>
                <w:lang w:val="de-CH"/>
              </w:rPr>
            </w:pPr>
            <w:proofErr w:type="spellStart"/>
            <w:r w:rsidRPr="0016168B">
              <w:rPr>
                <w:rFonts w:ascii="Calibri" w:hAnsi="Calibri"/>
                <w:sz w:val="22"/>
                <w:lang w:val="de-CH" w:eastAsia="en-US"/>
              </w:rPr>
              <w:t>Kommuni</w:t>
            </w:r>
            <w:proofErr w:type="spellEnd"/>
            <w:r w:rsidRPr="0016168B">
              <w:rPr>
                <w:rFonts w:ascii="Calibri" w:hAnsi="Calibri"/>
                <w:sz w:val="22"/>
                <w:lang w:val="de-CH" w:eastAsia="en-US"/>
              </w:rPr>
              <w:t>-kation</w:t>
            </w:r>
          </w:p>
        </w:tc>
        <w:tc>
          <w:tcPr>
            <w:tcW w:w="320" w:type="pct"/>
            <w:textDirection w:val="btLr"/>
            <w:vAlign w:val="center"/>
          </w:tcPr>
          <w:p w14:paraId="3335A498" w14:textId="77777777" w:rsidR="00AD27FB" w:rsidRPr="0016168B" w:rsidRDefault="00471024" w:rsidP="00AD27FB">
            <w:pPr>
              <w:pStyle w:val="Standa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Bewertung</w:t>
            </w:r>
          </w:p>
        </w:tc>
        <w:tc>
          <w:tcPr>
            <w:tcW w:w="270" w:type="pct"/>
            <w:vMerge/>
          </w:tcPr>
          <w:p w14:paraId="2BF83369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16168B" w:rsidRPr="0016168B" w14:paraId="5F3D5B1F" w14:textId="77777777" w:rsidTr="0016168B">
        <w:trPr>
          <w:cantSplit/>
          <w:trHeight w:val="537"/>
        </w:trPr>
        <w:tc>
          <w:tcPr>
            <w:tcW w:w="550" w:type="pct"/>
            <w:vAlign w:val="center"/>
          </w:tcPr>
          <w:p w14:paraId="02062F10" w14:textId="498D6E45" w:rsidR="00AD27FB" w:rsidRPr="0016168B" w:rsidRDefault="00633A98" w:rsidP="0016168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5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00</w:t>
            </w:r>
          </w:p>
        </w:tc>
        <w:tc>
          <w:tcPr>
            <w:tcW w:w="2284" w:type="pct"/>
            <w:vAlign w:val="center"/>
          </w:tcPr>
          <w:p w14:paraId="42481882" w14:textId="784401ED" w:rsidR="00AD27FB" w:rsidRPr="0016168B" w:rsidRDefault="003A65E8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Übersicht</w:t>
            </w:r>
          </w:p>
        </w:tc>
        <w:tc>
          <w:tcPr>
            <w:tcW w:w="300" w:type="pct"/>
            <w:vAlign w:val="center"/>
          </w:tcPr>
          <w:p w14:paraId="62E106B2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97" w:type="pct"/>
            <w:vAlign w:val="center"/>
          </w:tcPr>
          <w:p w14:paraId="6DCAD8D7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vAlign w:val="center"/>
          </w:tcPr>
          <w:p w14:paraId="19EDABD1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1" w:type="pct"/>
            <w:vAlign w:val="center"/>
          </w:tcPr>
          <w:p w14:paraId="4DE52034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6" w:type="pct"/>
            <w:vAlign w:val="center"/>
          </w:tcPr>
          <w:p w14:paraId="6A115C54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0" w:type="pct"/>
            <w:vAlign w:val="center"/>
          </w:tcPr>
          <w:p w14:paraId="371002DE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0" w:type="pct"/>
            <w:vAlign w:val="center"/>
          </w:tcPr>
          <w:p w14:paraId="7C4ADE41" w14:textId="77777777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16168B" w:rsidRPr="0016168B" w14:paraId="3E401653" w14:textId="77777777" w:rsidTr="0016168B">
        <w:trPr>
          <w:cantSplit/>
          <w:trHeight w:val="537"/>
        </w:trPr>
        <w:tc>
          <w:tcPr>
            <w:tcW w:w="550" w:type="pct"/>
            <w:vAlign w:val="center"/>
          </w:tcPr>
          <w:p w14:paraId="4FDDA9AC" w14:textId="7C38E365" w:rsidR="00AD27FB" w:rsidRPr="0016168B" w:rsidRDefault="00633A98" w:rsidP="0016168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5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10</w:t>
            </w:r>
          </w:p>
        </w:tc>
        <w:tc>
          <w:tcPr>
            <w:tcW w:w="2284" w:type="pct"/>
            <w:vAlign w:val="center"/>
          </w:tcPr>
          <w:p w14:paraId="05C31D87" w14:textId="637F36D0" w:rsidR="00AD27FB" w:rsidRPr="0016168B" w:rsidRDefault="00633A98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Hormone allgemein, Blutzuckerregulation und Diabetes mellitus</w:t>
            </w:r>
          </w:p>
        </w:tc>
        <w:tc>
          <w:tcPr>
            <w:tcW w:w="300" w:type="pct"/>
            <w:vAlign w:val="center"/>
          </w:tcPr>
          <w:p w14:paraId="2950890E" w14:textId="14F9DE6F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297" w:type="pct"/>
            <w:vAlign w:val="center"/>
          </w:tcPr>
          <w:p w14:paraId="11A69CBB" w14:textId="77777777" w:rsidR="00AD27FB" w:rsidRPr="0016168B" w:rsidRDefault="00471024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32" w:type="pct"/>
            <w:vAlign w:val="center"/>
          </w:tcPr>
          <w:p w14:paraId="3FD75FB7" w14:textId="57038494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(6), (7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  <w:r>
              <w:rPr>
                <w:rFonts w:ascii="Calibri" w:hAnsi="Calibri"/>
                <w:sz w:val="22"/>
                <w:lang w:val="de-CH" w:eastAsia="en-US"/>
              </w:rPr>
              <w:t>, (8)</w:t>
            </w:r>
          </w:p>
        </w:tc>
        <w:tc>
          <w:tcPr>
            <w:tcW w:w="331" w:type="pct"/>
            <w:vAlign w:val="center"/>
          </w:tcPr>
          <w:p w14:paraId="447FC8A5" w14:textId="05EBABD2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11, 13</w:t>
            </w:r>
          </w:p>
        </w:tc>
        <w:tc>
          <w:tcPr>
            <w:tcW w:w="316" w:type="pct"/>
            <w:vAlign w:val="center"/>
          </w:tcPr>
          <w:p w14:paraId="7541419F" w14:textId="2B8F9951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2, 4, 5, 7</w:t>
            </w:r>
            <w:r w:rsidR="00E846D2">
              <w:rPr>
                <w:rFonts w:ascii="Calibri" w:hAnsi="Calibri"/>
                <w:sz w:val="22"/>
                <w:lang w:val="de-CH" w:eastAsia="en-US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14:paraId="637F6F3D" w14:textId="3EF9859A" w:rsidR="00AD27FB" w:rsidRPr="0016168B" w:rsidRDefault="00E846D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1</w:t>
            </w:r>
          </w:p>
        </w:tc>
        <w:tc>
          <w:tcPr>
            <w:tcW w:w="270" w:type="pct"/>
            <w:vAlign w:val="center"/>
          </w:tcPr>
          <w:p w14:paraId="0587423C" w14:textId="050010B6" w:rsidR="00AD27FB" w:rsidRDefault="00E846D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BO</w:t>
            </w:r>
          </w:p>
          <w:p w14:paraId="2ADB6861" w14:textId="1BFD44AA" w:rsidR="00E846D2" w:rsidRPr="0016168B" w:rsidRDefault="00E846D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PG</w:t>
            </w:r>
          </w:p>
        </w:tc>
      </w:tr>
      <w:tr w:rsidR="0016168B" w:rsidRPr="0016168B" w14:paraId="4329A357" w14:textId="77777777" w:rsidTr="0016168B">
        <w:trPr>
          <w:cantSplit/>
          <w:trHeight w:val="537"/>
        </w:trPr>
        <w:tc>
          <w:tcPr>
            <w:tcW w:w="550" w:type="pct"/>
            <w:vAlign w:val="center"/>
          </w:tcPr>
          <w:p w14:paraId="3BA533C3" w14:textId="3104B0BE" w:rsidR="00AD27FB" w:rsidRPr="0016168B" w:rsidRDefault="00633A98" w:rsidP="0016168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5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20</w:t>
            </w:r>
          </w:p>
        </w:tc>
        <w:tc>
          <w:tcPr>
            <w:tcW w:w="2284" w:type="pct"/>
            <w:vAlign w:val="center"/>
          </w:tcPr>
          <w:p w14:paraId="4BBF8FDD" w14:textId="4D2FC194" w:rsidR="00AD27FB" w:rsidRPr="0016168B" w:rsidRDefault="00633A98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Stress, Umgang mit Stress</w:t>
            </w:r>
          </w:p>
        </w:tc>
        <w:tc>
          <w:tcPr>
            <w:tcW w:w="300" w:type="pct"/>
            <w:vAlign w:val="center"/>
          </w:tcPr>
          <w:p w14:paraId="0EFEEAD4" w14:textId="69AEACC8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297" w:type="pct"/>
            <w:vAlign w:val="center"/>
          </w:tcPr>
          <w:p w14:paraId="64837CD0" w14:textId="77777777" w:rsidR="00AD27FB" w:rsidRPr="0016168B" w:rsidRDefault="00471024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32" w:type="pct"/>
            <w:vAlign w:val="center"/>
          </w:tcPr>
          <w:p w14:paraId="23582170" w14:textId="138AF38A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(9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1" w:type="pct"/>
            <w:vAlign w:val="center"/>
          </w:tcPr>
          <w:p w14:paraId="0707926B" w14:textId="013300FC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6" w:type="pct"/>
            <w:vAlign w:val="center"/>
          </w:tcPr>
          <w:p w14:paraId="4888C659" w14:textId="10A5238A" w:rsidR="00AD27FB" w:rsidRPr="0016168B" w:rsidRDefault="00E846D2" w:rsidP="00E846D2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1, 3, 5</w:t>
            </w:r>
          </w:p>
        </w:tc>
        <w:tc>
          <w:tcPr>
            <w:tcW w:w="320" w:type="pct"/>
            <w:vAlign w:val="center"/>
          </w:tcPr>
          <w:p w14:paraId="422E1601" w14:textId="77777777" w:rsidR="00AD27FB" w:rsidRPr="0016168B" w:rsidRDefault="00471024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14</w:t>
            </w:r>
          </w:p>
        </w:tc>
        <w:tc>
          <w:tcPr>
            <w:tcW w:w="270" w:type="pct"/>
            <w:vAlign w:val="center"/>
          </w:tcPr>
          <w:p w14:paraId="6E8DDC36" w14:textId="77777777" w:rsidR="00E846D2" w:rsidRDefault="00E846D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BO</w:t>
            </w:r>
          </w:p>
          <w:p w14:paraId="7D0EFDC0" w14:textId="77777777" w:rsidR="00AD27FB" w:rsidRPr="0016168B" w:rsidRDefault="00471024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PG</w:t>
            </w:r>
          </w:p>
        </w:tc>
      </w:tr>
      <w:tr w:rsidR="0016168B" w:rsidRPr="0016168B" w14:paraId="11379C56" w14:textId="77777777" w:rsidTr="0016168B">
        <w:trPr>
          <w:cantSplit/>
          <w:trHeight w:val="537"/>
        </w:trPr>
        <w:tc>
          <w:tcPr>
            <w:tcW w:w="550" w:type="pct"/>
            <w:vAlign w:val="center"/>
          </w:tcPr>
          <w:p w14:paraId="2F6C0C5C" w14:textId="5345EDC1" w:rsidR="00AD27FB" w:rsidRPr="0016168B" w:rsidRDefault="00633A98" w:rsidP="0016168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5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30</w:t>
            </w:r>
          </w:p>
        </w:tc>
        <w:tc>
          <w:tcPr>
            <w:tcW w:w="2284" w:type="pct"/>
            <w:vAlign w:val="center"/>
          </w:tcPr>
          <w:p w14:paraId="5F22F166" w14:textId="718EF92B" w:rsidR="00AD27FB" w:rsidRPr="0016168B" w:rsidRDefault="002B2363" w:rsidP="00AD27FB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Sucht/Abhängigkeit</w:t>
            </w:r>
          </w:p>
        </w:tc>
        <w:tc>
          <w:tcPr>
            <w:tcW w:w="300" w:type="pct"/>
            <w:vAlign w:val="center"/>
          </w:tcPr>
          <w:p w14:paraId="5A93B6F0" w14:textId="6D276DF6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97" w:type="pct"/>
            <w:vAlign w:val="center"/>
          </w:tcPr>
          <w:p w14:paraId="6FDDE9B4" w14:textId="77777777" w:rsidR="00AD27FB" w:rsidRPr="0016168B" w:rsidRDefault="00471024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32" w:type="pct"/>
            <w:vAlign w:val="center"/>
          </w:tcPr>
          <w:p w14:paraId="2F5B9A66" w14:textId="2674CB79" w:rsidR="00AD27FB" w:rsidRPr="0016168B" w:rsidRDefault="002B236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(10</w:t>
            </w:r>
            <w:r w:rsidR="00471024"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1" w:type="pct"/>
            <w:vAlign w:val="center"/>
          </w:tcPr>
          <w:p w14:paraId="683F0635" w14:textId="2218BDD2" w:rsidR="00AD27FB" w:rsidRPr="0016168B" w:rsidRDefault="009E64E2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6" w:type="pct"/>
            <w:vAlign w:val="center"/>
          </w:tcPr>
          <w:p w14:paraId="54DE0036" w14:textId="2A36E121" w:rsidR="00AD27FB" w:rsidRPr="0016168B" w:rsidRDefault="009B354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1, 5</w:t>
            </w:r>
          </w:p>
        </w:tc>
        <w:tc>
          <w:tcPr>
            <w:tcW w:w="320" w:type="pct"/>
            <w:vAlign w:val="center"/>
          </w:tcPr>
          <w:p w14:paraId="63BAF31A" w14:textId="1B948EBA" w:rsidR="00AD27FB" w:rsidRPr="0016168B" w:rsidRDefault="009B354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1, 14</w:t>
            </w:r>
          </w:p>
        </w:tc>
        <w:tc>
          <w:tcPr>
            <w:tcW w:w="270" w:type="pct"/>
            <w:vAlign w:val="center"/>
          </w:tcPr>
          <w:p w14:paraId="2D3434E3" w14:textId="77777777" w:rsidR="00AD27FB" w:rsidRDefault="009B354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PG</w:t>
            </w:r>
          </w:p>
          <w:p w14:paraId="160D2455" w14:textId="417FFE05" w:rsidR="009B3543" w:rsidRPr="0016168B" w:rsidRDefault="009B3543" w:rsidP="00AD27FB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VB</w:t>
            </w:r>
          </w:p>
        </w:tc>
      </w:tr>
    </w:tbl>
    <w:p w14:paraId="6F9014EB" w14:textId="46DDAE99" w:rsidR="00AD27FB" w:rsidRPr="0016168B" w:rsidRDefault="009E64E2" w:rsidP="00AD27FB">
      <w:pPr>
        <w:pStyle w:val="Standa"/>
        <w:spacing w:line="360" w:lineRule="auto"/>
        <w:rPr>
          <w:rFonts w:ascii="Calibri" w:hAnsi="Calibri"/>
          <w:sz w:val="28"/>
          <w:lang w:val="de-CH" w:eastAsia="en-US"/>
        </w:rPr>
      </w:pPr>
    </w:p>
    <w:p w14:paraId="111F66FC" w14:textId="77777777" w:rsidR="0016168B" w:rsidRDefault="0016168B">
      <w:pPr>
        <w:rPr>
          <w:rFonts w:ascii="Calibri" w:hAnsi="Calibri"/>
          <w:sz w:val="22"/>
          <w:szCs w:val="22"/>
        </w:rPr>
      </w:pPr>
    </w:p>
    <w:p w14:paraId="7CBE81A6" w14:textId="77777777" w:rsidR="0016168B" w:rsidRDefault="0016168B">
      <w:pPr>
        <w:rPr>
          <w:rFonts w:ascii="Calibri" w:hAnsi="Calibri"/>
          <w:sz w:val="22"/>
          <w:szCs w:val="22"/>
        </w:rPr>
      </w:pPr>
    </w:p>
    <w:p w14:paraId="3380AEAC" w14:textId="6640E8DF" w:rsidR="0016168B" w:rsidRDefault="009B35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BO:</w:t>
      </w:r>
      <w:r>
        <w:rPr>
          <w:rFonts w:ascii="Calibri" w:hAnsi="Calibri"/>
          <w:sz w:val="22"/>
          <w:szCs w:val="22"/>
        </w:rPr>
        <w:tab/>
        <w:t>Fachspezifische und handlungsorientierte Zugänge zur Arbeits- und Berufswelt</w:t>
      </w:r>
    </w:p>
    <w:p w14:paraId="25873F7F" w14:textId="06B96334" w:rsidR="0016168B" w:rsidRDefault="0016168B">
      <w:pPr>
        <w:rPr>
          <w:rFonts w:ascii="Calibri" w:hAnsi="Calibri"/>
          <w:sz w:val="22"/>
          <w:szCs w:val="22"/>
        </w:rPr>
      </w:pPr>
      <w:r w:rsidRPr="0016168B">
        <w:rPr>
          <w:rFonts w:ascii="Calibri" w:hAnsi="Calibri"/>
          <w:sz w:val="22"/>
          <w:szCs w:val="22"/>
        </w:rPr>
        <w:t xml:space="preserve">PG: </w:t>
      </w:r>
      <w:r>
        <w:rPr>
          <w:rFonts w:ascii="Calibri" w:hAnsi="Calibri"/>
          <w:sz w:val="22"/>
          <w:szCs w:val="22"/>
        </w:rPr>
        <w:tab/>
      </w:r>
      <w:r w:rsidRPr="0016168B">
        <w:rPr>
          <w:rFonts w:ascii="Calibri" w:hAnsi="Calibri"/>
          <w:sz w:val="22"/>
          <w:szCs w:val="22"/>
        </w:rPr>
        <w:t>Leitperspektive Prävention und Gesundheitsförderung</w:t>
      </w:r>
    </w:p>
    <w:p w14:paraId="633291CB" w14:textId="26101055" w:rsidR="009B3543" w:rsidRPr="0016168B" w:rsidRDefault="009B3543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VB:</w:t>
      </w:r>
      <w:r>
        <w:rPr>
          <w:rFonts w:ascii="Calibri" w:hAnsi="Calibri"/>
          <w:sz w:val="22"/>
          <w:szCs w:val="22"/>
        </w:rPr>
        <w:tab/>
        <w:t>Chancen und Risiken der Lebensführung</w:t>
      </w:r>
    </w:p>
    <w:sectPr w:rsidR="009B3543" w:rsidRPr="0016168B" w:rsidSect="009B354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C647" w14:textId="77777777" w:rsidR="009E64E2" w:rsidRDefault="009E64E2" w:rsidP="00AD27FB">
      <w:pPr>
        <w:pStyle w:val="Standa"/>
      </w:pPr>
      <w:r>
        <w:separator/>
      </w:r>
    </w:p>
  </w:endnote>
  <w:endnote w:type="continuationSeparator" w:id="0">
    <w:p w14:paraId="25570806" w14:textId="77777777" w:rsidR="009E64E2" w:rsidRDefault="009E64E2" w:rsidP="00AD27FB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~ì∏ˇøtΩo$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642E" w14:textId="70662FD9" w:rsidR="00AD27FB" w:rsidRPr="00AF4C0D" w:rsidRDefault="0016168B" w:rsidP="009B3543">
    <w:pPr>
      <w:pStyle w:val="Fuzei"/>
      <w:pBdr>
        <w:top w:val="single" w:sz="4" w:space="1" w:color="auto"/>
      </w:pBdr>
      <w:tabs>
        <w:tab w:val="clear" w:pos="4536"/>
        <w:tab w:val="center" w:pos="5220"/>
      </w:tabs>
      <w:jc w:val="both"/>
      <w:rPr>
        <w:rFonts w:asciiTheme="minorHAnsi" w:hAnsiTheme="minorHAnsi"/>
        <w:sz w:val="16"/>
        <w:szCs w:val="16"/>
      </w:rPr>
    </w:pPr>
    <w:r w:rsidRPr="00AF4C0D">
      <w:rPr>
        <w:rFonts w:asciiTheme="minorHAnsi" w:hAnsiTheme="minorHAnsi"/>
        <w:sz w:val="16"/>
        <w:szCs w:val="16"/>
      </w:rPr>
      <w:fldChar w:fldCharType="begin"/>
    </w:r>
    <w:r w:rsidRPr="00AF4C0D">
      <w:rPr>
        <w:rFonts w:asciiTheme="minorHAnsi" w:hAnsiTheme="minorHAnsi"/>
        <w:sz w:val="16"/>
        <w:szCs w:val="16"/>
      </w:rPr>
      <w:instrText xml:space="preserve"> FILENAME  \* MERGEFORMAT </w:instrText>
    </w:r>
    <w:r w:rsidRPr="00AF4C0D">
      <w:rPr>
        <w:rFonts w:asciiTheme="minorHAnsi" w:hAnsiTheme="minorHAnsi"/>
        <w:sz w:val="16"/>
        <w:szCs w:val="16"/>
      </w:rPr>
      <w:fldChar w:fldCharType="separate"/>
    </w:r>
    <w:r w:rsidR="00522B6C">
      <w:rPr>
        <w:rFonts w:asciiTheme="minorHAnsi" w:hAnsiTheme="minorHAnsi"/>
        <w:noProof/>
        <w:sz w:val="16"/>
        <w:szCs w:val="16"/>
      </w:rPr>
      <w:t>500_uebersicht_hormone_sucht.docx</w:t>
    </w:r>
    <w:r w:rsidRPr="00AF4C0D">
      <w:rPr>
        <w:rFonts w:asciiTheme="minorHAnsi" w:hAnsiTheme="minorHAnsi"/>
        <w:sz w:val="16"/>
        <w:szCs w:val="16"/>
      </w:rPr>
      <w:fldChar w:fldCharType="end"/>
    </w:r>
    <w:r w:rsidR="009B3543" w:rsidRPr="00AF4C0D">
      <w:rPr>
        <w:rFonts w:asciiTheme="minorHAnsi" w:hAnsiTheme="minorHAnsi"/>
        <w:sz w:val="16"/>
        <w:szCs w:val="16"/>
      </w:rPr>
      <w:tab/>
    </w:r>
    <w:r w:rsidR="00AF4C0D" w:rsidRPr="00AF4C0D">
      <w:rPr>
        <w:rFonts w:asciiTheme="minorHAnsi" w:hAnsiTheme="minorHAnsi"/>
        <w:sz w:val="16"/>
        <w:szCs w:val="16"/>
      </w:rPr>
      <w:t>ZPG Biologie 2016</w:t>
    </w:r>
    <w:r w:rsidRPr="00AF4C0D">
      <w:rPr>
        <w:rFonts w:asciiTheme="minorHAnsi" w:hAnsiTheme="minorHAnsi"/>
        <w:sz w:val="16"/>
        <w:szCs w:val="16"/>
      </w:rPr>
      <w:tab/>
      <w:t xml:space="preserve">Seite </w:t>
    </w:r>
    <w:r w:rsidRPr="00AF4C0D">
      <w:rPr>
        <w:rFonts w:asciiTheme="minorHAnsi" w:hAnsiTheme="minorHAnsi"/>
        <w:b/>
        <w:bCs/>
        <w:sz w:val="16"/>
        <w:szCs w:val="16"/>
      </w:rPr>
      <w:fldChar w:fldCharType="begin"/>
    </w:r>
    <w:r w:rsidRPr="00AF4C0D">
      <w:rPr>
        <w:rFonts w:asciiTheme="minorHAnsi" w:hAnsiTheme="minorHAnsi"/>
        <w:b/>
        <w:bCs/>
        <w:sz w:val="16"/>
        <w:szCs w:val="16"/>
      </w:rPr>
      <w:instrText>PAGE</w:instrText>
    </w:r>
    <w:r w:rsidRPr="00AF4C0D">
      <w:rPr>
        <w:rFonts w:asciiTheme="minorHAnsi" w:hAnsiTheme="minorHAnsi"/>
        <w:b/>
        <w:bCs/>
        <w:sz w:val="16"/>
        <w:szCs w:val="16"/>
      </w:rPr>
      <w:fldChar w:fldCharType="separate"/>
    </w:r>
    <w:r w:rsidR="00DF591D">
      <w:rPr>
        <w:rFonts w:asciiTheme="minorHAnsi" w:hAnsiTheme="minorHAnsi"/>
        <w:b/>
        <w:bCs/>
        <w:noProof/>
        <w:sz w:val="16"/>
        <w:szCs w:val="16"/>
      </w:rPr>
      <w:t>1</w:t>
    </w:r>
    <w:r w:rsidRPr="00AF4C0D">
      <w:rPr>
        <w:rFonts w:asciiTheme="minorHAnsi" w:hAnsiTheme="minorHAnsi"/>
        <w:b/>
        <w:bCs/>
        <w:sz w:val="16"/>
        <w:szCs w:val="16"/>
      </w:rPr>
      <w:fldChar w:fldCharType="end"/>
    </w:r>
    <w:r w:rsidRPr="00AF4C0D">
      <w:rPr>
        <w:rFonts w:asciiTheme="minorHAnsi" w:hAnsiTheme="minorHAnsi"/>
        <w:sz w:val="16"/>
        <w:szCs w:val="16"/>
      </w:rPr>
      <w:t xml:space="preserve"> von </w:t>
    </w:r>
    <w:r w:rsidRPr="00AF4C0D">
      <w:rPr>
        <w:rFonts w:asciiTheme="minorHAnsi" w:hAnsiTheme="minorHAnsi"/>
        <w:b/>
        <w:bCs/>
        <w:sz w:val="16"/>
        <w:szCs w:val="16"/>
      </w:rPr>
      <w:fldChar w:fldCharType="begin"/>
    </w:r>
    <w:r w:rsidRPr="00AF4C0D">
      <w:rPr>
        <w:rFonts w:asciiTheme="minorHAnsi" w:hAnsiTheme="minorHAnsi"/>
        <w:b/>
        <w:bCs/>
        <w:sz w:val="16"/>
        <w:szCs w:val="16"/>
      </w:rPr>
      <w:instrText>NUMPAGES</w:instrText>
    </w:r>
    <w:r w:rsidRPr="00AF4C0D">
      <w:rPr>
        <w:rFonts w:asciiTheme="minorHAnsi" w:hAnsiTheme="minorHAnsi"/>
        <w:b/>
        <w:bCs/>
        <w:sz w:val="16"/>
        <w:szCs w:val="16"/>
      </w:rPr>
      <w:fldChar w:fldCharType="separate"/>
    </w:r>
    <w:r w:rsidR="00DF591D">
      <w:rPr>
        <w:rFonts w:asciiTheme="minorHAnsi" w:hAnsiTheme="minorHAnsi"/>
        <w:b/>
        <w:bCs/>
        <w:noProof/>
        <w:sz w:val="16"/>
        <w:szCs w:val="16"/>
      </w:rPr>
      <w:t>1</w:t>
    </w:r>
    <w:r w:rsidRPr="00AF4C0D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B687" w14:textId="77777777" w:rsidR="009E64E2" w:rsidRDefault="009E64E2" w:rsidP="00AD27FB">
      <w:pPr>
        <w:pStyle w:val="Standa"/>
      </w:pPr>
      <w:r>
        <w:separator/>
      </w:r>
    </w:p>
  </w:footnote>
  <w:footnote w:type="continuationSeparator" w:id="0">
    <w:p w14:paraId="7F989323" w14:textId="77777777" w:rsidR="009E64E2" w:rsidRDefault="009E64E2" w:rsidP="00AD27FB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CD6A" w14:textId="77777777" w:rsidR="00AD27FB" w:rsidRDefault="009E64E2" w:rsidP="00AD27FB">
    <w:pPr>
      <w:pStyle w:val="Kopfze"/>
      <w:ind w:right="-141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13F9"/>
    <w:multiLevelType w:val="hybridMultilevel"/>
    <w:tmpl w:val="B240B33A"/>
    <w:lvl w:ilvl="0" w:tplc="971052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64E8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14B0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E09B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0C57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203E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9023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271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A20F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B50FFE"/>
    <w:multiLevelType w:val="hybridMultilevel"/>
    <w:tmpl w:val="35067830"/>
    <w:lvl w:ilvl="0" w:tplc="3FC4AD34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64AF2"/>
    <w:multiLevelType w:val="hybridMultilevel"/>
    <w:tmpl w:val="45E82C3A"/>
    <w:lvl w:ilvl="0" w:tplc="9D660E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F774DA"/>
    <w:multiLevelType w:val="multilevel"/>
    <w:tmpl w:val="D75EBA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0D66CD"/>
    <w:multiLevelType w:val="multilevel"/>
    <w:tmpl w:val="2AF8D3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EF"/>
    <w:rsid w:val="000331D1"/>
    <w:rsid w:val="00101E4C"/>
    <w:rsid w:val="0016168B"/>
    <w:rsid w:val="00286BEF"/>
    <w:rsid w:val="002B2363"/>
    <w:rsid w:val="003A65E8"/>
    <w:rsid w:val="00471024"/>
    <w:rsid w:val="00522B6C"/>
    <w:rsid w:val="00633A98"/>
    <w:rsid w:val="007F1A85"/>
    <w:rsid w:val="00850934"/>
    <w:rsid w:val="008C2A7E"/>
    <w:rsid w:val="009B3543"/>
    <w:rsid w:val="009E64E2"/>
    <w:rsid w:val="009F0393"/>
    <w:rsid w:val="00AC18F2"/>
    <w:rsid w:val="00AF4C0D"/>
    <w:rsid w:val="00B81CDA"/>
    <w:rsid w:val="00B9027F"/>
    <w:rsid w:val="00D62014"/>
    <w:rsid w:val="00D93A31"/>
    <w:rsid w:val="00DF591D"/>
    <w:rsid w:val="00E846D2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1E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286BEF"/>
    <w:rPr>
      <w:lang w:bidi="de-DE"/>
    </w:rPr>
  </w:style>
  <w:style w:type="paragraph" w:customStyle="1" w:styleId="berschri">
    <w:name w:val="Überschri"/>
    <w:basedOn w:val="Standa"/>
    <w:next w:val="Standa"/>
    <w:rsid w:val="002552EC"/>
    <w:pPr>
      <w:keepNext/>
      <w:spacing w:after="240"/>
      <w:jc w:val="center"/>
      <w:outlineLvl w:val="0"/>
    </w:pPr>
    <w:rPr>
      <w:rFonts w:ascii="Arial" w:hAnsi="Arial" w:cs="Arial"/>
      <w:b/>
      <w:bCs/>
      <w:sz w:val="24"/>
    </w:rPr>
  </w:style>
  <w:style w:type="paragraph" w:customStyle="1" w:styleId="berschri2">
    <w:name w:val="Überschri2"/>
    <w:basedOn w:val="Standa"/>
    <w:next w:val="Standa"/>
    <w:rsid w:val="002552EC"/>
    <w:pPr>
      <w:keepNext/>
      <w:spacing w:after="240"/>
      <w:jc w:val="center"/>
      <w:outlineLvl w:val="1"/>
    </w:pPr>
    <w:rPr>
      <w:rFonts w:ascii="Arial" w:hAnsi="Arial" w:cs="Arial"/>
      <w:b/>
      <w:bCs/>
      <w:sz w:val="22"/>
    </w:rPr>
  </w:style>
  <w:style w:type="paragraph" w:customStyle="1" w:styleId="berschri1">
    <w:name w:val="Überschri1"/>
    <w:basedOn w:val="Standa"/>
    <w:next w:val="Standa"/>
    <w:rsid w:val="002552EC"/>
    <w:pPr>
      <w:keepNext/>
      <w:spacing w:before="120" w:after="120"/>
      <w:outlineLvl w:val="2"/>
    </w:pPr>
    <w:rPr>
      <w:rFonts w:ascii="Arial" w:hAnsi="Arial"/>
      <w:i/>
      <w:iCs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"/>
    <w:rsid w:val="002552EC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Absatz-Standardschrift"/>
    <w:rsid w:val="002552EC"/>
    <w:rPr>
      <w:rFonts w:ascii="Arial" w:hAnsi="Arial" w:cs="Arial"/>
      <w:b/>
      <w:bCs/>
      <w:sz w:val="22"/>
    </w:rPr>
  </w:style>
  <w:style w:type="character" w:customStyle="1" w:styleId="Heading3Char">
    <w:name w:val="Heading 3 Char"/>
    <w:basedOn w:val="Absatz-Standardschrift"/>
    <w:rsid w:val="002552EC"/>
    <w:rPr>
      <w:rFonts w:ascii="Arial" w:hAnsi="Arial" w:cs="Times New Roman"/>
      <w:i/>
      <w:iCs/>
    </w:rPr>
  </w:style>
  <w:style w:type="paragraph" w:customStyle="1" w:styleId="Beschri">
    <w:name w:val="Beschri"/>
    <w:basedOn w:val="Standa"/>
    <w:next w:val="Standa"/>
    <w:rsid w:val="002552EC"/>
    <w:pPr>
      <w:jc w:val="center"/>
    </w:pPr>
    <w:rPr>
      <w:rFonts w:ascii="Arial" w:hAnsi="Arial" w:cs="Arial"/>
      <w:b/>
      <w:bCs/>
      <w:sz w:val="24"/>
    </w:rPr>
  </w:style>
  <w:style w:type="table" w:customStyle="1" w:styleId="Tabellengi">
    <w:name w:val="Tabellengi"/>
    <w:basedOn w:val="NormaleTabe"/>
    <w:rsid w:val="0028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rechblasen">
    <w:name w:val="Sprechblasen"/>
    <w:basedOn w:val="Standa"/>
    <w:semiHidden/>
    <w:rsid w:val="006D1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semiHidden/>
    <w:rsid w:val="006D1DD5"/>
    <w:rPr>
      <w:rFonts w:ascii="Tahoma" w:hAnsi="Tahoma" w:cs="Tahoma"/>
      <w:sz w:val="16"/>
    </w:rPr>
  </w:style>
  <w:style w:type="character" w:styleId="Kommentarzeichen">
    <w:name w:val="annotation reference"/>
    <w:basedOn w:val="Absatz-Standardschrift"/>
    <w:semiHidden/>
    <w:rsid w:val="00654DFD"/>
    <w:rPr>
      <w:rFonts w:cs="Times New Roman"/>
      <w:sz w:val="16"/>
    </w:rPr>
  </w:style>
  <w:style w:type="paragraph" w:styleId="Kommentartext">
    <w:name w:val="annotation text"/>
    <w:basedOn w:val="Standa"/>
    <w:semiHidden/>
    <w:rsid w:val="00654DFD"/>
  </w:style>
  <w:style w:type="character" w:customStyle="1" w:styleId="CommentTextChar">
    <w:name w:val="Comment Text Char"/>
    <w:basedOn w:val="Absatz-Standardschrift"/>
    <w:semiHidden/>
    <w:rsid w:val="00654DFD"/>
    <w:rPr>
      <w:rFonts w:cs="Times New Roman"/>
    </w:rPr>
  </w:style>
  <w:style w:type="paragraph" w:styleId="Kommentarthema">
    <w:name w:val="annotation subject"/>
    <w:basedOn w:val="Kommentartext"/>
    <w:next w:val="Kommentartext"/>
    <w:semiHidden/>
    <w:rsid w:val="00654DFD"/>
    <w:rPr>
      <w:b/>
      <w:bCs/>
    </w:rPr>
  </w:style>
  <w:style w:type="character" w:customStyle="1" w:styleId="CommentSubjectChar">
    <w:name w:val="Comment Subject Char"/>
    <w:basedOn w:val="CommentTextChar"/>
    <w:semiHidden/>
    <w:rsid w:val="00654DFD"/>
    <w:rPr>
      <w:rFonts w:cs="Times New Roman"/>
      <w:b/>
      <w:bCs/>
    </w:rPr>
  </w:style>
  <w:style w:type="paragraph" w:customStyle="1" w:styleId="Kopfze">
    <w:name w:val="Kopfze"/>
    <w:basedOn w:val="Standa"/>
    <w:rsid w:val="000E5D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"/>
    <w:rsid w:val="000E5DE5"/>
    <w:rPr>
      <w:rFonts w:cs="Times New Roman"/>
    </w:rPr>
  </w:style>
  <w:style w:type="paragraph" w:customStyle="1" w:styleId="Fuzei">
    <w:name w:val="Fußzei"/>
    <w:basedOn w:val="Standa"/>
    <w:rsid w:val="000E5D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rsid w:val="000E5DE5"/>
    <w:rPr>
      <w:rFonts w:cs="Times New Roman"/>
    </w:rPr>
  </w:style>
  <w:style w:type="paragraph" w:customStyle="1" w:styleId="Standa1">
    <w:name w:val="Standa1"/>
    <w:rsid w:val="00BF6B8E"/>
    <w:pPr>
      <w:spacing w:after="160" w:line="259" w:lineRule="auto"/>
    </w:pPr>
    <w:rPr>
      <w:rFonts w:ascii="Calibri" w:eastAsia="Calibri" w:hAnsi="Calibri"/>
      <w:sz w:val="22"/>
      <w:szCs w:val="22"/>
      <w:lang w:val="de-CH" w:eastAsia="en-US" w:bidi="de-DE"/>
    </w:rPr>
  </w:style>
  <w:style w:type="paragraph" w:styleId="Kopfzeile">
    <w:name w:val="header"/>
    <w:basedOn w:val="Standard"/>
    <w:rsid w:val="00BF6B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6B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Übersicht: "Atmung, Blut und Kreislaufsystem"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Übersicht: "Atmung, Blut und Kreislaufsystem"</dc:title>
  <dc:subject/>
  <dc:creator/>
  <cp:keywords/>
  <cp:lastModifiedBy>AR</cp:lastModifiedBy>
  <cp:revision>10</cp:revision>
  <cp:lastPrinted>2016-09-13T14:26:00Z</cp:lastPrinted>
  <dcterms:created xsi:type="dcterms:W3CDTF">2016-09-13T06:38:00Z</dcterms:created>
  <dcterms:modified xsi:type="dcterms:W3CDTF">2016-09-13T14:34:00Z</dcterms:modified>
</cp:coreProperties>
</file>