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3" w:rsidRDefault="001E19C5" w:rsidP="00581DE2">
      <w:pPr>
        <w:shd w:val="clear" w:color="auto" w:fill="92D050"/>
        <w:tabs>
          <w:tab w:val="left" w:pos="5895"/>
          <w:tab w:val="left" w:pos="6810"/>
        </w:tabs>
        <w:spacing w:after="0" w:line="240" w:lineRule="auto"/>
        <w:rPr>
          <w:b/>
          <w:sz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0F2ED8A5" wp14:editId="1339E785">
            <wp:simplePos x="0" y="0"/>
            <wp:positionH relativeFrom="column">
              <wp:posOffset>5085487</wp:posOffset>
            </wp:positionH>
            <wp:positionV relativeFrom="paragraph">
              <wp:posOffset>-383660</wp:posOffset>
            </wp:positionV>
            <wp:extent cx="775297" cy="940279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98" cy="9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F2022">
        <w:rPr>
          <w:b/>
          <w:sz w:val="28"/>
        </w:rPr>
        <w:t>LernJ</w:t>
      </w:r>
      <w:r w:rsidR="00581DE2">
        <w:rPr>
          <w:b/>
          <w:sz w:val="28"/>
        </w:rPr>
        <w:t>ob</w:t>
      </w:r>
      <w:proofErr w:type="spellEnd"/>
      <w:r w:rsidR="004A0D93">
        <w:rPr>
          <w:b/>
          <w:sz w:val="28"/>
        </w:rPr>
        <w:t>:</w:t>
      </w:r>
      <w:r>
        <w:rPr>
          <w:b/>
          <w:sz w:val="28"/>
        </w:rPr>
        <w:t xml:space="preserve"> Verbrennung liefert Energie</w:t>
      </w:r>
      <w:r w:rsidRPr="001E19C5">
        <w:rPr>
          <w:noProof/>
          <w:lang w:val="de-DE" w:eastAsia="de-DE"/>
        </w:rPr>
        <w:t xml:space="preserve"> </w:t>
      </w:r>
      <w:r w:rsidR="00581DE2">
        <w:rPr>
          <w:b/>
          <w:sz w:val="28"/>
        </w:rPr>
        <w:tab/>
      </w:r>
      <w:r w:rsidR="00581DE2">
        <w:rPr>
          <w:b/>
          <w:sz w:val="28"/>
        </w:rPr>
        <w:tab/>
      </w:r>
    </w:p>
    <w:p w:rsidR="00581DE2" w:rsidRPr="00581DE2" w:rsidRDefault="00581DE2" w:rsidP="00581DE2">
      <w:pPr>
        <w:shd w:val="clear" w:color="auto" w:fill="92D050"/>
        <w:tabs>
          <w:tab w:val="left" w:pos="7980"/>
        </w:tabs>
        <w:spacing w:after="0" w:line="240" w:lineRule="auto"/>
        <w:rPr>
          <w:b/>
          <w:sz w:val="16"/>
          <w:szCs w:val="16"/>
        </w:rPr>
      </w:pPr>
    </w:p>
    <w:p w:rsidR="004A0D93" w:rsidRPr="000A1EBA" w:rsidRDefault="004A0D93" w:rsidP="00581DE2">
      <w:pPr>
        <w:shd w:val="clear" w:color="auto" w:fill="92D050"/>
        <w:tabs>
          <w:tab w:val="left" w:pos="7980"/>
        </w:tabs>
        <w:spacing w:after="0" w:line="240" w:lineRule="auto"/>
        <w:rPr>
          <w:b/>
          <w:sz w:val="28"/>
        </w:rPr>
      </w:pPr>
      <w:r>
        <w:rPr>
          <w:b/>
          <w:sz w:val="28"/>
        </w:rPr>
        <w:t>Hinweise für die Lehrkraft</w:t>
      </w:r>
      <w:r>
        <w:rPr>
          <w:b/>
          <w:sz w:val="28"/>
        </w:rPr>
        <w:tab/>
      </w:r>
    </w:p>
    <w:p w:rsidR="00435C85" w:rsidRDefault="00435C85" w:rsidP="00435C85">
      <w:pPr>
        <w:spacing w:after="0" w:line="240" w:lineRule="auto"/>
        <w:rPr>
          <w:b/>
        </w:rPr>
      </w:pPr>
    </w:p>
    <w:p w:rsidR="00485C6C" w:rsidRDefault="00FE0F57" w:rsidP="00435C85">
      <w:pPr>
        <w:spacing w:after="0" w:line="240" w:lineRule="auto"/>
        <w:rPr>
          <w:b/>
        </w:rPr>
      </w:pPr>
      <w:r>
        <w:rPr>
          <w:b/>
        </w:rPr>
        <w:t xml:space="preserve">Zentraler </w:t>
      </w:r>
      <w:r w:rsidR="00485C6C">
        <w:rPr>
          <w:b/>
        </w:rPr>
        <w:t>Bildungsplanbezug (</w:t>
      </w:r>
      <w:proofErr w:type="spellStart"/>
      <w:r w:rsidR="00485C6C">
        <w:rPr>
          <w:b/>
        </w:rPr>
        <w:t>ibK</w:t>
      </w:r>
      <w:proofErr w:type="spellEnd"/>
      <w:r w:rsidR="00485C6C">
        <w:rPr>
          <w:b/>
        </w:rPr>
        <w:t>)</w:t>
      </w:r>
      <w:r w:rsidR="00882A10" w:rsidRPr="00882A10">
        <w:rPr>
          <w:rFonts w:cs="Arial"/>
          <w:noProof/>
          <w:lang w:eastAsia="de-DE"/>
        </w:rPr>
        <w:t xml:space="preserve"> </w:t>
      </w:r>
    </w:p>
    <w:p w:rsidR="00485C6C" w:rsidRPr="00485C6C" w:rsidRDefault="00435C85" w:rsidP="00435C85">
      <w:pPr>
        <w:spacing w:after="0" w:line="240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8AAFE" wp14:editId="5694B720">
                <wp:simplePos x="0" y="0"/>
                <wp:positionH relativeFrom="column">
                  <wp:posOffset>-21590</wp:posOffset>
                </wp:positionH>
                <wp:positionV relativeFrom="paragraph">
                  <wp:posOffset>157480</wp:posOffset>
                </wp:positionV>
                <wp:extent cx="6124575" cy="1828800"/>
                <wp:effectExtent l="0" t="0" r="28575" b="1714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86E" w:rsidRDefault="003D166A" w:rsidP="003D166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990" w:hanging="990"/>
                              <w:jc w:val="both"/>
                            </w:pPr>
                            <w:r>
                              <w:t xml:space="preserve">3.1.4 </w:t>
                            </w:r>
                            <w:r>
                              <w:tab/>
                              <w:t>(4)</w:t>
                            </w:r>
                            <w:r>
                              <w:tab/>
                            </w:r>
                            <w:r w:rsidRPr="003D166A">
                              <w:t>Verbrennungen unter dem Aspekt der Energieabgabe beschreiben</w:t>
                            </w:r>
                            <w:r w:rsidR="00B55DF2">
                              <w:t>.</w:t>
                            </w:r>
                          </w:p>
                          <w:p w:rsidR="003D166A" w:rsidRPr="00B55DF2" w:rsidRDefault="003D166A" w:rsidP="00C436F8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left="990" w:hanging="990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3D166A" w:rsidRPr="00C436F8" w:rsidRDefault="003D166A" w:rsidP="003D166A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ind w:left="990" w:hanging="990"/>
                              <w:jc w:val="both"/>
                            </w:pPr>
                            <w:r>
                              <w:tab/>
                              <w:t>(5)</w:t>
                            </w:r>
                            <w:r>
                              <w:tab/>
                              <w:t>brennbare Materialien im Zusammenhang mit der Anwesenheit von Sauerstoff als Energie-</w:t>
                            </w:r>
                            <w:proofErr w:type="spellStart"/>
                            <w:r>
                              <w:t>träger</w:t>
                            </w:r>
                            <w:proofErr w:type="spellEnd"/>
                            <w:r>
                              <w:t xml:space="preserve"> beschreiben</w:t>
                            </w:r>
                            <w:r w:rsidR="00B55DF2"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7pt;margin-top:12.4pt;width:482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" filled="f" strokeweight=".5pt">
                <v:textbox style="mso-fit-shape-to-text:t">
                  <w:txbxContent>
                    <w:p w:rsidR="002E486E" w:rsidRDefault="003D166A" w:rsidP="003D166A">
                      <w:pPr>
                        <w:tabs>
                          <w:tab w:val="left" w:pos="709"/>
                        </w:tabs>
                        <w:spacing w:after="0" w:line="240" w:lineRule="auto"/>
                        <w:ind w:left="990" w:hanging="990"/>
                        <w:jc w:val="both"/>
                      </w:pPr>
                      <w:r>
                        <w:t xml:space="preserve">3.1.4 </w:t>
                      </w:r>
                      <w:r>
                        <w:tab/>
                        <w:t>(4)</w:t>
                      </w:r>
                      <w:r>
                        <w:tab/>
                      </w:r>
                      <w:r w:rsidRPr="003D166A">
                        <w:t>Verbrennungen unter dem Aspekt der Energieabgabe beschreiben</w:t>
                      </w:r>
                      <w:r w:rsidR="00B55DF2">
                        <w:t>.</w:t>
                      </w:r>
                    </w:p>
                    <w:p w:rsidR="003D166A" w:rsidRPr="00B55DF2" w:rsidRDefault="003D166A" w:rsidP="00C436F8">
                      <w:pPr>
                        <w:tabs>
                          <w:tab w:val="left" w:pos="993"/>
                        </w:tabs>
                        <w:spacing w:after="0" w:line="240" w:lineRule="auto"/>
                        <w:ind w:left="990" w:hanging="990"/>
                        <w:jc w:val="both"/>
                        <w:rPr>
                          <w:sz w:val="14"/>
                        </w:rPr>
                      </w:pPr>
                    </w:p>
                    <w:p w:rsidR="003D166A" w:rsidRPr="00C436F8" w:rsidRDefault="003D166A" w:rsidP="003D166A">
                      <w:pPr>
                        <w:tabs>
                          <w:tab w:val="left" w:pos="709"/>
                        </w:tabs>
                        <w:spacing w:after="0" w:line="240" w:lineRule="auto"/>
                        <w:ind w:left="990" w:hanging="990"/>
                        <w:jc w:val="both"/>
                      </w:pPr>
                      <w:r>
                        <w:tab/>
                        <w:t>(5)</w:t>
                      </w:r>
                      <w:r>
                        <w:tab/>
                        <w:t>brennbare Materialien im Zusammenhang mit der Anwesenheit von Sauerstoff als Energie-</w:t>
                      </w:r>
                      <w:proofErr w:type="spellStart"/>
                      <w:r>
                        <w:t>träger</w:t>
                      </w:r>
                      <w:proofErr w:type="spellEnd"/>
                      <w:r>
                        <w:t xml:space="preserve"> beschreiben</w:t>
                      </w:r>
                      <w:r w:rsidR="00B55DF2"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1DE2" w:rsidRDefault="00581DE2" w:rsidP="00435C85">
      <w:pPr>
        <w:spacing w:after="0" w:line="240" w:lineRule="auto"/>
        <w:rPr>
          <w:b/>
        </w:rPr>
      </w:pPr>
      <w:r w:rsidRPr="000E7922">
        <w:rPr>
          <w:b/>
        </w:rPr>
        <w:t>Durchführungsvarianten</w:t>
      </w:r>
    </w:p>
    <w:p w:rsidR="00435C85" w:rsidRPr="000E7922" w:rsidRDefault="00435C85" w:rsidP="00435C85">
      <w:pPr>
        <w:spacing w:after="0" w:line="240" w:lineRule="auto"/>
        <w:rPr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701"/>
        <w:gridCol w:w="1276"/>
        <w:gridCol w:w="3827"/>
      </w:tblGrid>
      <w:tr w:rsidR="008D42CA" w:rsidRPr="000E7922" w:rsidTr="008816BA">
        <w:tc>
          <w:tcPr>
            <w:tcW w:w="2835" w:type="dxa"/>
            <w:shd w:val="clear" w:color="auto" w:fill="BFBFBF" w:themeFill="background1" w:themeFillShade="BF"/>
          </w:tcPr>
          <w:p w:rsidR="008D42CA" w:rsidRPr="000E7922" w:rsidRDefault="008D42CA" w:rsidP="00435C85">
            <w:r w:rsidRPr="000E7922">
              <w:t>Durchführung</w:t>
            </w:r>
          </w:p>
          <w:p w:rsidR="008D42CA" w:rsidRPr="000E7922" w:rsidRDefault="008D42CA" w:rsidP="00435C85"/>
        </w:tc>
        <w:tc>
          <w:tcPr>
            <w:tcW w:w="1701" w:type="dxa"/>
            <w:shd w:val="clear" w:color="auto" w:fill="BFBFBF" w:themeFill="background1" w:themeFillShade="BF"/>
          </w:tcPr>
          <w:p w:rsidR="008D42CA" w:rsidRPr="000E7922" w:rsidRDefault="008D42CA" w:rsidP="00435C85">
            <w:r w:rsidRPr="000E7922">
              <w:t>Material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D42CA" w:rsidRPr="000E7922" w:rsidRDefault="008D42CA" w:rsidP="00435C85">
            <w:r w:rsidRPr="000E7922">
              <w:t>Zeitbedarf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8D42CA" w:rsidRPr="000E7922" w:rsidRDefault="000E7922" w:rsidP="00435C85">
            <w:r w:rsidRPr="000E7922">
              <w:t>Inhalt</w:t>
            </w:r>
          </w:p>
        </w:tc>
      </w:tr>
      <w:tr w:rsidR="008D42CA" w:rsidRPr="000E7922" w:rsidTr="008816BA">
        <w:tc>
          <w:tcPr>
            <w:tcW w:w="2835" w:type="dxa"/>
          </w:tcPr>
          <w:p w:rsidR="008D42CA" w:rsidRPr="000E7922" w:rsidRDefault="00BF2022" w:rsidP="00435C85">
            <w:proofErr w:type="spellStart"/>
            <w:r>
              <w:t>LernJ</w:t>
            </w:r>
            <w:r w:rsidR="008D42CA" w:rsidRPr="000E7922">
              <w:t>ob</w:t>
            </w:r>
            <w:proofErr w:type="spellEnd"/>
          </w:p>
          <w:p w:rsidR="00BF54B7" w:rsidRPr="000E7922" w:rsidRDefault="00BF54B7" w:rsidP="00435C85"/>
        </w:tc>
        <w:tc>
          <w:tcPr>
            <w:tcW w:w="1701" w:type="dxa"/>
          </w:tcPr>
          <w:p w:rsidR="008D42CA" w:rsidRDefault="00BF2022" w:rsidP="00435C85">
            <w:proofErr w:type="spellStart"/>
            <w:r>
              <w:t>LernJ</w:t>
            </w:r>
            <w:r w:rsidR="008D42CA" w:rsidRPr="000E7922">
              <w:t>ob</w:t>
            </w:r>
            <w:proofErr w:type="spellEnd"/>
          </w:p>
          <w:p w:rsidR="00B13370" w:rsidRPr="000E7922" w:rsidRDefault="000A1711" w:rsidP="00435C85">
            <w:r>
              <w:t>(</w:t>
            </w:r>
            <w:r w:rsidR="00B13370">
              <w:t>8 Seiten</w:t>
            </w:r>
            <w:r>
              <w:t>)</w:t>
            </w:r>
          </w:p>
        </w:tc>
        <w:tc>
          <w:tcPr>
            <w:tcW w:w="1276" w:type="dxa"/>
          </w:tcPr>
          <w:p w:rsidR="008D42CA" w:rsidRPr="000E7922" w:rsidRDefault="002F789D" w:rsidP="00435C85">
            <w:r>
              <w:t>1,5</w:t>
            </w:r>
            <w:r w:rsidR="007E74A8">
              <w:t xml:space="preserve"> DS</w:t>
            </w:r>
          </w:p>
        </w:tc>
        <w:tc>
          <w:tcPr>
            <w:tcW w:w="3827" w:type="dxa"/>
          </w:tcPr>
          <w:p w:rsidR="008816BA" w:rsidRDefault="003D166A" w:rsidP="00435C85">
            <w:r>
              <w:t xml:space="preserve">Energieübertragung und Temperatur, Energieübertragung auf die Umgebung, </w:t>
            </w:r>
            <w:r w:rsidR="008816BA">
              <w:t>optimale Verbrennung,</w:t>
            </w:r>
          </w:p>
          <w:p w:rsidR="008D42CA" w:rsidRPr="000E7922" w:rsidRDefault="008816BA" w:rsidP="00435C85">
            <w:r>
              <w:t>Wärmekraftwerk</w:t>
            </w:r>
          </w:p>
        </w:tc>
      </w:tr>
      <w:tr w:rsidR="00FE0F57" w:rsidRPr="000E7922" w:rsidTr="008816BA">
        <w:tc>
          <w:tcPr>
            <w:tcW w:w="2835" w:type="dxa"/>
          </w:tcPr>
          <w:p w:rsidR="00FE0F57" w:rsidRDefault="00BF2022" w:rsidP="00435C85">
            <w:proofErr w:type="spellStart"/>
            <w:r>
              <w:t>LernJ</w:t>
            </w:r>
            <w:r w:rsidR="00FE0F57">
              <w:t>ob</w:t>
            </w:r>
            <w:proofErr w:type="spellEnd"/>
          </w:p>
          <w:p w:rsidR="00FE0F57" w:rsidRPr="000E7922" w:rsidRDefault="00FE0F57" w:rsidP="00435C85"/>
        </w:tc>
        <w:tc>
          <w:tcPr>
            <w:tcW w:w="1701" w:type="dxa"/>
          </w:tcPr>
          <w:p w:rsidR="00B13370" w:rsidRDefault="00BF2022" w:rsidP="00435C85">
            <w:proofErr w:type="spellStart"/>
            <w:r>
              <w:t>LernJ</w:t>
            </w:r>
            <w:r w:rsidR="00FE0F57">
              <w:t>ob</w:t>
            </w:r>
            <w:proofErr w:type="spellEnd"/>
          </w:p>
          <w:p w:rsidR="00FE0F57" w:rsidRPr="000E7922" w:rsidRDefault="000A1711" w:rsidP="00435C85">
            <w:r>
              <w:t>(</w:t>
            </w:r>
            <w:r w:rsidR="00B13370">
              <w:t>4 Seiten</w:t>
            </w:r>
            <w:r>
              <w:t>)</w:t>
            </w:r>
            <w:r w:rsidR="00FE0F57">
              <w:t xml:space="preserve"> </w:t>
            </w:r>
          </w:p>
        </w:tc>
        <w:tc>
          <w:tcPr>
            <w:tcW w:w="1276" w:type="dxa"/>
          </w:tcPr>
          <w:p w:rsidR="00FE0F57" w:rsidRDefault="007E74A8" w:rsidP="00435C85">
            <w:r>
              <w:t>1 DS</w:t>
            </w:r>
          </w:p>
        </w:tc>
        <w:tc>
          <w:tcPr>
            <w:tcW w:w="3827" w:type="dxa"/>
          </w:tcPr>
          <w:p w:rsidR="00FE0F57" w:rsidRPr="000E7922" w:rsidRDefault="008816BA" w:rsidP="00435C85">
            <w:r>
              <w:t>Energieübertragung und Temperatur, Energieübertragung auf die Umgebung, optimale Verbrennung</w:t>
            </w:r>
          </w:p>
        </w:tc>
      </w:tr>
      <w:tr w:rsidR="00DF1A53" w:rsidRPr="000E7922" w:rsidTr="008816BA">
        <w:tc>
          <w:tcPr>
            <w:tcW w:w="2835" w:type="dxa"/>
            <w:vMerge w:val="restart"/>
          </w:tcPr>
          <w:p w:rsidR="00897F46" w:rsidRDefault="00DF1A53" w:rsidP="00897F46">
            <w:r>
              <w:t>Arbeitsblätter</w:t>
            </w:r>
          </w:p>
          <w:p w:rsidR="00897F46" w:rsidRDefault="00897F46" w:rsidP="00897F46"/>
          <w:p w:rsidR="00897F46" w:rsidRDefault="00897F46" w:rsidP="00897F46"/>
          <w:p w:rsidR="00897F46" w:rsidRDefault="00897F46" w:rsidP="00897F46"/>
          <w:p w:rsidR="00897F46" w:rsidRPr="000E7922" w:rsidRDefault="00897F46" w:rsidP="00897F46">
            <w:r w:rsidRPr="000E7922">
              <w:t xml:space="preserve">* im Sinne der </w:t>
            </w:r>
            <w:proofErr w:type="spellStart"/>
            <w:r w:rsidRPr="000E7922">
              <w:t>ibK</w:t>
            </w:r>
            <w:proofErr w:type="spellEnd"/>
            <w:r w:rsidRPr="000E7922">
              <w:t xml:space="preserve"> fakultativ</w:t>
            </w:r>
          </w:p>
          <w:p w:rsidR="00DF1A53" w:rsidRDefault="00897F46" w:rsidP="00897F46">
            <w:r w:rsidRPr="000E7922">
              <w:t xml:space="preserve">   zu behandeln</w:t>
            </w:r>
          </w:p>
        </w:tc>
        <w:tc>
          <w:tcPr>
            <w:tcW w:w="1701" w:type="dxa"/>
          </w:tcPr>
          <w:p w:rsidR="00DF1A53" w:rsidRDefault="00DF1A53" w:rsidP="00435C85">
            <w:r>
              <w:t>AB 1</w:t>
            </w:r>
          </w:p>
        </w:tc>
        <w:tc>
          <w:tcPr>
            <w:tcW w:w="1276" w:type="dxa"/>
          </w:tcPr>
          <w:p w:rsidR="00DF1A53" w:rsidRDefault="002F789D" w:rsidP="00435C85">
            <w:r>
              <w:t>45</w:t>
            </w:r>
            <w:r w:rsidR="00DF1A53">
              <w:t xml:space="preserve"> min</w:t>
            </w:r>
          </w:p>
        </w:tc>
        <w:tc>
          <w:tcPr>
            <w:tcW w:w="3827" w:type="dxa"/>
          </w:tcPr>
          <w:p w:rsidR="00DF1A53" w:rsidRDefault="00DF1A53" w:rsidP="00435C85">
            <w:r>
              <w:t>Energieübertragung und Temperatur,</w:t>
            </w:r>
          </w:p>
          <w:p w:rsidR="00DF1A53" w:rsidRDefault="00DF1A53" w:rsidP="00435C85">
            <w:r>
              <w:t>Energieübertragung auf die Umgebung</w:t>
            </w:r>
          </w:p>
        </w:tc>
      </w:tr>
      <w:tr w:rsidR="00DF1A53" w:rsidRPr="000E7922" w:rsidTr="008816BA">
        <w:tc>
          <w:tcPr>
            <w:tcW w:w="2835" w:type="dxa"/>
            <w:vMerge/>
          </w:tcPr>
          <w:p w:rsidR="00DF1A53" w:rsidRDefault="00DF1A53" w:rsidP="00435C85"/>
        </w:tc>
        <w:tc>
          <w:tcPr>
            <w:tcW w:w="1701" w:type="dxa"/>
          </w:tcPr>
          <w:p w:rsidR="00DF1A53" w:rsidRDefault="00DF1A53" w:rsidP="00435C85">
            <w:r>
              <w:t>AB 2</w:t>
            </w:r>
          </w:p>
        </w:tc>
        <w:tc>
          <w:tcPr>
            <w:tcW w:w="1276" w:type="dxa"/>
          </w:tcPr>
          <w:p w:rsidR="00DF1A53" w:rsidRDefault="002F789D" w:rsidP="00435C85">
            <w:r>
              <w:t>45</w:t>
            </w:r>
            <w:r w:rsidR="00DF1A53">
              <w:t xml:space="preserve"> min</w:t>
            </w:r>
          </w:p>
        </w:tc>
        <w:tc>
          <w:tcPr>
            <w:tcW w:w="3827" w:type="dxa"/>
          </w:tcPr>
          <w:p w:rsidR="00DF1A53" w:rsidRDefault="00DF1A53" w:rsidP="00435C85">
            <w:r>
              <w:t>optimale Verbrennung</w:t>
            </w:r>
          </w:p>
          <w:p w:rsidR="00DF1A53" w:rsidRDefault="00DF1A53" w:rsidP="00435C85"/>
        </w:tc>
      </w:tr>
      <w:tr w:rsidR="00DF1A53" w:rsidRPr="000E7922" w:rsidTr="008816BA">
        <w:tc>
          <w:tcPr>
            <w:tcW w:w="2835" w:type="dxa"/>
            <w:vMerge/>
          </w:tcPr>
          <w:p w:rsidR="00DF1A53" w:rsidRDefault="00DF1A53" w:rsidP="00435C85"/>
        </w:tc>
        <w:tc>
          <w:tcPr>
            <w:tcW w:w="1701" w:type="dxa"/>
          </w:tcPr>
          <w:p w:rsidR="00DF1A53" w:rsidRDefault="00DF1A53" w:rsidP="00435C85">
            <w:r>
              <w:t>AB 3*</w:t>
            </w:r>
          </w:p>
          <w:p w:rsidR="00DF1A53" w:rsidRDefault="00DF1A53" w:rsidP="00435C85"/>
        </w:tc>
        <w:tc>
          <w:tcPr>
            <w:tcW w:w="1276" w:type="dxa"/>
          </w:tcPr>
          <w:p w:rsidR="00DF1A53" w:rsidRDefault="00B55DF2" w:rsidP="00435C85">
            <w:r>
              <w:t>2</w:t>
            </w:r>
            <w:r w:rsidR="002F789D">
              <w:t>5</w:t>
            </w:r>
            <w:r w:rsidR="00DF1A53">
              <w:t xml:space="preserve"> min</w:t>
            </w:r>
          </w:p>
        </w:tc>
        <w:tc>
          <w:tcPr>
            <w:tcW w:w="3827" w:type="dxa"/>
          </w:tcPr>
          <w:p w:rsidR="00DF1A53" w:rsidRDefault="00DF1A53" w:rsidP="00435C85">
            <w:r>
              <w:t>Wärmekraftwerk</w:t>
            </w:r>
          </w:p>
        </w:tc>
      </w:tr>
    </w:tbl>
    <w:p w:rsidR="00581DE2" w:rsidRDefault="00581DE2" w:rsidP="00435C85">
      <w:pPr>
        <w:spacing w:after="0" w:line="240" w:lineRule="auto"/>
        <w:rPr>
          <w:b/>
          <w:sz w:val="24"/>
        </w:rPr>
      </w:pPr>
    </w:p>
    <w:p w:rsidR="00435C85" w:rsidRDefault="00435C85" w:rsidP="00435C85">
      <w:pPr>
        <w:spacing w:after="0" w:line="240" w:lineRule="auto"/>
        <w:rPr>
          <w:b/>
        </w:rPr>
      </w:pPr>
      <w:r w:rsidRPr="00435C85">
        <w:rPr>
          <w:b/>
        </w:rPr>
        <w:t>Zeitbedarf</w:t>
      </w:r>
    </w:p>
    <w:p w:rsidR="00882A10" w:rsidRPr="00882A10" w:rsidRDefault="00882A10" w:rsidP="00435C85">
      <w:pPr>
        <w:spacing w:after="0" w:line="240" w:lineRule="auto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3"/>
        <w:gridCol w:w="4873"/>
      </w:tblGrid>
      <w:tr w:rsidR="00882A10" w:rsidRPr="00882A10" w:rsidTr="00882A10">
        <w:tc>
          <w:tcPr>
            <w:tcW w:w="4873" w:type="dxa"/>
            <w:shd w:val="clear" w:color="auto" w:fill="C5E0B3" w:themeFill="accent6" w:themeFillTint="66"/>
          </w:tcPr>
          <w:p w:rsidR="00882A10" w:rsidRDefault="00B55DF2" w:rsidP="00882A10">
            <w:pPr>
              <w:jc w:val="center"/>
            </w:pPr>
            <w:r>
              <w:t>Minimum: 60</w:t>
            </w:r>
            <w:r w:rsidR="00882A10" w:rsidRPr="00882A10">
              <w:t xml:space="preserve"> min</w:t>
            </w:r>
          </w:p>
          <w:p w:rsidR="000A1711" w:rsidRPr="00882A10" w:rsidRDefault="00B55DF2" w:rsidP="00882A10">
            <w:pPr>
              <w:jc w:val="center"/>
            </w:pPr>
            <w:r>
              <w:t>AB 1 + AB 2</w:t>
            </w:r>
          </w:p>
        </w:tc>
        <w:tc>
          <w:tcPr>
            <w:tcW w:w="4873" w:type="dxa"/>
            <w:shd w:val="clear" w:color="auto" w:fill="FF99FF"/>
          </w:tcPr>
          <w:p w:rsidR="00882A10" w:rsidRDefault="002F789D" w:rsidP="00882A10">
            <w:pPr>
              <w:jc w:val="center"/>
            </w:pPr>
            <w:r>
              <w:t>Maximum: 1,5</w:t>
            </w:r>
            <w:r w:rsidR="007E74A8">
              <w:t xml:space="preserve"> DS</w:t>
            </w:r>
          </w:p>
          <w:p w:rsidR="000A1711" w:rsidRPr="00882A10" w:rsidRDefault="000A1711" w:rsidP="00882A10">
            <w:pPr>
              <w:jc w:val="center"/>
            </w:pPr>
            <w:proofErr w:type="spellStart"/>
            <w:r>
              <w:t>LernJob</w:t>
            </w:r>
            <w:proofErr w:type="spellEnd"/>
            <w:r>
              <w:t xml:space="preserve"> (8 Seiten)</w:t>
            </w:r>
          </w:p>
        </w:tc>
      </w:tr>
    </w:tbl>
    <w:p w:rsidR="00882A10" w:rsidRPr="00435C85" w:rsidRDefault="00882A10" w:rsidP="00435C85">
      <w:pPr>
        <w:spacing w:after="0" w:line="240" w:lineRule="auto"/>
        <w:rPr>
          <w:b/>
        </w:rPr>
      </w:pPr>
    </w:p>
    <w:p w:rsidR="001B1DF6" w:rsidRDefault="001B1DF6" w:rsidP="00435C85">
      <w:pPr>
        <w:spacing w:after="0" w:line="240" w:lineRule="auto"/>
        <w:rPr>
          <w:b/>
        </w:rPr>
      </w:pPr>
      <w:r w:rsidRPr="00C22837">
        <w:rPr>
          <w:b/>
        </w:rPr>
        <w:t xml:space="preserve">Hinweise </w:t>
      </w:r>
      <w:r w:rsidR="00C22837" w:rsidRPr="00C22837">
        <w:rPr>
          <w:b/>
        </w:rPr>
        <w:t>zu den Experimenten</w:t>
      </w:r>
    </w:p>
    <w:p w:rsidR="002F789D" w:rsidRDefault="002F789D" w:rsidP="002F789D">
      <w:pPr>
        <w:spacing w:after="0" w:line="240" w:lineRule="auto"/>
        <w:rPr>
          <w:b/>
        </w:rPr>
      </w:pPr>
    </w:p>
    <w:p w:rsidR="002F789D" w:rsidRDefault="002F789D" w:rsidP="002F789D">
      <w:pPr>
        <w:spacing w:after="0" w:line="240" w:lineRule="auto"/>
        <w:jc w:val="both"/>
      </w:pPr>
      <w:r w:rsidRPr="00C22837">
        <w:t xml:space="preserve">Die Nummerierung </w:t>
      </w:r>
      <w:r>
        <w:t xml:space="preserve">der Experimente (V1 – V3) </w:t>
      </w:r>
      <w:r w:rsidR="005A3050">
        <w:t>und Seitenangaben beziehen</w:t>
      </w:r>
      <w:r w:rsidRPr="00C22837">
        <w:t xml:space="preserve"> sich auf </w:t>
      </w:r>
      <w:r>
        <w:t xml:space="preserve">die Nummerierung im  8-seitigen </w:t>
      </w:r>
      <w:proofErr w:type="spellStart"/>
      <w:r>
        <w:t>LernJob</w:t>
      </w:r>
      <w:proofErr w:type="spellEnd"/>
      <w:r>
        <w:t>.</w:t>
      </w:r>
    </w:p>
    <w:p w:rsidR="002F789D" w:rsidRDefault="002F789D" w:rsidP="002F789D">
      <w:pPr>
        <w:spacing w:after="0" w:line="240" w:lineRule="auto"/>
        <w:jc w:val="both"/>
      </w:pPr>
    </w:p>
    <w:p w:rsidR="001E19C5" w:rsidRDefault="001E19C5" w:rsidP="001E19C5">
      <w:pPr>
        <w:spacing w:after="0" w:line="240" w:lineRule="auto"/>
      </w:pPr>
      <w:r>
        <w:rPr>
          <w:u w:val="single"/>
        </w:rPr>
        <w:t xml:space="preserve">Allgemeine </w:t>
      </w:r>
      <w:r w:rsidRPr="00B13370">
        <w:rPr>
          <w:u w:val="single"/>
        </w:rPr>
        <w:t>Sicherheitshinweis</w:t>
      </w:r>
      <w:r>
        <w:rPr>
          <w:u w:val="single"/>
        </w:rPr>
        <w:t>e</w:t>
      </w:r>
      <w:r>
        <w:t xml:space="preserve">: </w:t>
      </w:r>
    </w:p>
    <w:p w:rsidR="001E19C5" w:rsidRDefault="001E19C5" w:rsidP="001E19C5">
      <w:pPr>
        <w:spacing w:after="0" w:line="240" w:lineRule="auto"/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9F28757" wp14:editId="683F0705">
            <wp:simplePos x="0" y="0"/>
            <wp:positionH relativeFrom="column">
              <wp:posOffset>5280660</wp:posOffset>
            </wp:positionH>
            <wp:positionV relativeFrom="paragraph">
              <wp:posOffset>150495</wp:posOffset>
            </wp:positionV>
            <wp:extent cx="819150" cy="895985"/>
            <wp:effectExtent l="0" t="0" r="0" b="0"/>
            <wp:wrapTight wrapText="bothSides">
              <wp:wrapPolygon edited="0">
                <wp:start x="0" y="0"/>
                <wp:lineTo x="0" y="21125"/>
                <wp:lineTo x="21098" y="21125"/>
                <wp:lineTo x="21098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9C5" w:rsidRDefault="001E19C5" w:rsidP="001E19C5">
      <w:pPr>
        <w:spacing w:after="0" w:line="240" w:lineRule="auto"/>
      </w:pPr>
      <w:r>
        <w:t xml:space="preserve">Bei allen Experimenten sind grundsätzlich Schutzbrillen zu tragen! </w:t>
      </w:r>
    </w:p>
    <w:p w:rsidR="001E19C5" w:rsidRDefault="001E19C5" w:rsidP="001E19C5">
      <w:pPr>
        <w:spacing w:after="0" w:line="240" w:lineRule="auto"/>
      </w:pPr>
    </w:p>
    <w:p w:rsidR="001E19C5" w:rsidRDefault="001E19C5" w:rsidP="001E19C5">
      <w:pPr>
        <w:spacing w:after="0" w:line="240" w:lineRule="auto"/>
        <w:jc w:val="both"/>
      </w:pPr>
      <w:r>
        <w:t>Es empfiehlt sich zum Entzünden lange Streichhölzer (10</w:t>
      </w:r>
      <w:r>
        <w:t xml:space="preserve"> </w:t>
      </w:r>
      <w:r>
        <w:t>cm) zu verwenden und den Schüler/innen für die abgebrannten Streichhölzer ein kleines Becherglas mit Wasser bereitzustellen. Gewöhnliche Feuerzeuge sind nicht empfehlenswert.</w:t>
      </w:r>
    </w:p>
    <w:p w:rsidR="001E19C5" w:rsidRDefault="001E19C5" w:rsidP="001E19C5">
      <w:pPr>
        <w:spacing w:after="0" w:line="240" w:lineRule="auto"/>
        <w:jc w:val="both"/>
      </w:pPr>
    </w:p>
    <w:p w:rsidR="001E19C5" w:rsidRDefault="001E19C5" w:rsidP="001E19C5">
      <w:pPr>
        <w:spacing w:after="0" w:line="240" w:lineRule="auto"/>
        <w:jc w:val="both"/>
      </w:pPr>
      <w:r>
        <w:t xml:space="preserve">Die hier und direkt auf dem Material angegebenen Hinweise sind unbedingt zu beachten. Je nach Größe und experimentellem Geschick der Lerngruppe muss die Lehrkraft </w:t>
      </w:r>
      <w:r>
        <w:rPr>
          <w:b/>
        </w:rPr>
        <w:t>geeignete z</w:t>
      </w:r>
      <w:r w:rsidRPr="009B6D0B">
        <w:rPr>
          <w:b/>
        </w:rPr>
        <w:t>usätzliche Sicherheits</w:t>
      </w:r>
      <w:r>
        <w:rPr>
          <w:b/>
        </w:rPr>
        <w:t>-</w:t>
      </w:r>
      <w:proofErr w:type="spellStart"/>
      <w:r w:rsidRPr="009B6D0B">
        <w:rPr>
          <w:b/>
        </w:rPr>
        <w:t>maßnahmen</w:t>
      </w:r>
      <w:proofErr w:type="spellEnd"/>
      <w:r>
        <w:t xml:space="preserve"> planen und umsetzen.</w:t>
      </w:r>
    </w:p>
    <w:p w:rsidR="001E19C5" w:rsidRPr="00C22837" w:rsidRDefault="001E19C5" w:rsidP="001E19C5">
      <w:pPr>
        <w:spacing w:after="0" w:line="240" w:lineRule="auto"/>
        <w:jc w:val="both"/>
      </w:pPr>
    </w:p>
    <w:p w:rsidR="002F789D" w:rsidRDefault="002F789D" w:rsidP="00435C85">
      <w:pPr>
        <w:spacing w:after="0" w:line="240" w:lineRule="auto"/>
        <w:jc w:val="both"/>
      </w:pPr>
    </w:p>
    <w:p w:rsidR="001E19C5" w:rsidRDefault="001E19C5" w:rsidP="00435C85">
      <w:pPr>
        <w:spacing w:after="0" w:line="240" w:lineRule="auto"/>
        <w:jc w:val="both"/>
      </w:pPr>
    </w:p>
    <w:p w:rsidR="002F789D" w:rsidRPr="009B6D0B" w:rsidRDefault="002F789D" w:rsidP="001E19C5">
      <w:pPr>
        <w:spacing w:after="0" w:line="240" w:lineRule="auto"/>
        <w:jc w:val="both"/>
        <w:rPr>
          <w:u w:val="single"/>
        </w:rPr>
      </w:pPr>
      <w:bookmarkStart w:id="0" w:name="_GoBack"/>
      <w:bookmarkEnd w:id="0"/>
      <w:r w:rsidRPr="009B6D0B">
        <w:rPr>
          <w:u w:val="single"/>
        </w:rPr>
        <w:lastRenderedPageBreak/>
        <w:t>V1</w:t>
      </w:r>
      <w:r>
        <w:rPr>
          <w:u w:val="single"/>
        </w:rPr>
        <w:t>: Wasser erwärmen</w:t>
      </w:r>
    </w:p>
    <w:p w:rsidR="002F789D" w:rsidRDefault="002F789D" w:rsidP="00435C85">
      <w:pPr>
        <w:spacing w:after="0" w:line="240" w:lineRule="auto"/>
        <w:jc w:val="both"/>
      </w:pPr>
    </w:p>
    <w:p w:rsidR="00B54B37" w:rsidRPr="005A3050" w:rsidRDefault="002F789D" w:rsidP="004F5BD2">
      <w:pPr>
        <w:spacing w:after="0" w:line="240" w:lineRule="auto"/>
        <w:jc w:val="both"/>
      </w:pPr>
      <w:r>
        <w:t>Die Erkenntnis des Experimentes besteht darin, dass beim E</w:t>
      </w:r>
      <w:r w:rsidR="004F5BD2">
        <w:t>rwärmen einer Portion Wasser</w:t>
      </w:r>
      <w:r>
        <w:t xml:space="preserve"> die Zunahme der Temperatur ein Maß für die </w:t>
      </w:r>
      <w:r w:rsidR="004F5BD2">
        <w:t xml:space="preserve">Menge der </w:t>
      </w:r>
      <w:r w:rsidR="00B54B37">
        <w:t>beim Erwärmen</w:t>
      </w:r>
      <w:r w:rsidR="004F5BD2">
        <w:t xml:space="preserve"> </w:t>
      </w:r>
      <w:r>
        <w:t>übertragene</w:t>
      </w:r>
      <w:r w:rsidR="004F5BD2">
        <w:t>n</w:t>
      </w:r>
      <w:r>
        <w:t xml:space="preserve"> Energie</w:t>
      </w:r>
      <w:r w:rsidR="004F5BD2">
        <w:t xml:space="preserve"> </w:t>
      </w:r>
      <w:r w:rsidR="00B54B37">
        <w:t xml:space="preserve">ist, </w:t>
      </w:r>
      <w:r w:rsidR="005A3050">
        <w:t xml:space="preserve">denn die </w:t>
      </w:r>
      <w:r w:rsidR="00B54B37">
        <w:t xml:space="preserve">beiden Größen </w:t>
      </w:r>
      <w:r w:rsidR="005A3050">
        <w:t xml:space="preserve">verhalten sich </w:t>
      </w:r>
      <w:r w:rsidR="00B54B37">
        <w:t>prop</w:t>
      </w:r>
      <w:r w:rsidR="005A3050">
        <w:t>ortional zueinander</w:t>
      </w:r>
      <w:r w:rsidR="00B54B37">
        <w:t>:</w:t>
      </w:r>
      <w:r w:rsidR="005A3050">
        <w:t xml:space="preserve"> </w:t>
      </w:r>
      <w:r w:rsidR="00B54B37" w:rsidRPr="00B54B37">
        <w:rPr>
          <w:rFonts w:ascii="Symbol" w:hAnsi="Symbol"/>
        </w:rPr>
        <w:t></w:t>
      </w:r>
      <m:oMath>
        <m:r>
          <w:rPr>
            <w:rFonts w:ascii="Cambria Math" w:hAnsi="Cambria Math"/>
          </w:rPr>
          <m:t>ϑ</m:t>
        </m:r>
      </m:oMath>
      <w:r w:rsidR="00B54B37">
        <w:rPr>
          <w:rFonts w:ascii="Symbol" w:eastAsiaTheme="minorEastAsia" w:hAnsi="Symbol"/>
        </w:rPr>
        <w:t></w:t>
      </w:r>
      <w:r w:rsidR="00B54B37">
        <w:sym w:font="Symbol" w:char="F07E"/>
      </w:r>
      <w:r w:rsidR="00B54B37">
        <w:t xml:space="preserve"> E</w:t>
      </w:r>
      <w:r w:rsidR="005A3050">
        <w:t>.</w:t>
      </w:r>
    </w:p>
    <w:p w:rsidR="001E19C5" w:rsidRDefault="001E19C5" w:rsidP="00435C85">
      <w:pPr>
        <w:spacing w:after="0" w:line="240" w:lineRule="auto"/>
        <w:jc w:val="both"/>
        <w:rPr>
          <w:rFonts w:eastAsiaTheme="minorEastAsia"/>
        </w:rPr>
      </w:pPr>
    </w:p>
    <w:p w:rsidR="005A3050" w:rsidRDefault="00B54B37" w:rsidP="00435C85">
      <w:pPr>
        <w:spacing w:after="0" w:line="240" w:lineRule="auto"/>
        <w:jc w:val="both"/>
        <w:rPr>
          <w:rFonts w:eastAsiaTheme="minorEastAsia" w:cs="Arial"/>
        </w:rPr>
      </w:pPr>
      <w:r>
        <w:rPr>
          <w:rFonts w:eastAsiaTheme="minorEastAsia"/>
        </w:rPr>
        <w:t xml:space="preserve">Konkret sollen die Schüler/innen diese Beziehung </w:t>
      </w:r>
      <w:r w:rsidR="005A3050">
        <w:rPr>
          <w:rFonts w:eastAsiaTheme="minorEastAsia"/>
        </w:rPr>
        <w:t xml:space="preserve">wie folgt erfahren: </w:t>
      </w:r>
      <w:r>
        <w:rPr>
          <w:rFonts w:eastAsiaTheme="minorEastAsia" w:cs="Arial"/>
        </w:rPr>
        <w:t xml:space="preserve">Eine Verdopplung der übertragenen Energiemenge bewirkt </w:t>
      </w:r>
      <w:r w:rsidR="005A3050">
        <w:rPr>
          <w:rFonts w:eastAsiaTheme="minorEastAsia" w:cs="Arial"/>
        </w:rPr>
        <w:t xml:space="preserve">(zumindest </w:t>
      </w:r>
      <w:r>
        <w:rPr>
          <w:rFonts w:eastAsiaTheme="minorEastAsia" w:cs="Arial"/>
        </w:rPr>
        <w:t>idealerweise</w:t>
      </w:r>
      <w:r w:rsidR="005A3050">
        <w:rPr>
          <w:rFonts w:eastAsiaTheme="minorEastAsia" w:cs="Arial"/>
        </w:rPr>
        <w:t>)</w:t>
      </w:r>
      <w:r>
        <w:rPr>
          <w:rFonts w:eastAsiaTheme="minorEastAsia" w:cs="Arial"/>
        </w:rPr>
        <w:t xml:space="preserve"> auch eine Verdopplung der Temperaturzunahme. </w:t>
      </w:r>
      <w:r w:rsidR="005A3050">
        <w:rPr>
          <w:rFonts w:eastAsiaTheme="minorEastAsia" w:cs="Arial"/>
        </w:rPr>
        <w:t>Dabei wird hier</w:t>
      </w:r>
      <w:r>
        <w:rPr>
          <w:rFonts w:eastAsiaTheme="minorEastAsia" w:cs="Arial"/>
        </w:rPr>
        <w:t xml:space="preserve"> die Verdopplung der Energiemenge </w:t>
      </w:r>
      <w:r w:rsidR="005A3050">
        <w:rPr>
          <w:rFonts w:eastAsiaTheme="minorEastAsia" w:cs="Arial"/>
        </w:rPr>
        <w:t xml:space="preserve">ganz einfach </w:t>
      </w:r>
      <w:r>
        <w:rPr>
          <w:rFonts w:eastAsiaTheme="minorEastAsia" w:cs="Arial"/>
        </w:rPr>
        <w:t xml:space="preserve">durch die Verdopplung der </w:t>
      </w:r>
      <w:r w:rsidR="00D54C76">
        <w:rPr>
          <w:rFonts w:eastAsiaTheme="minorEastAsia" w:cs="Arial"/>
        </w:rPr>
        <w:t>Brenndauer</w:t>
      </w:r>
      <w:r>
        <w:rPr>
          <w:rFonts w:eastAsiaTheme="minorEastAsia" w:cs="Arial"/>
        </w:rPr>
        <w:t xml:space="preserve"> </w:t>
      </w:r>
      <w:r w:rsidR="005A3050">
        <w:rPr>
          <w:rFonts w:eastAsiaTheme="minorEastAsia" w:cs="Arial"/>
        </w:rPr>
        <w:t xml:space="preserve">(von 20 Sekunden auf 40 Sekunden) </w:t>
      </w:r>
      <w:r w:rsidR="00D54C76">
        <w:rPr>
          <w:rFonts w:eastAsiaTheme="minorEastAsia" w:cs="Arial"/>
        </w:rPr>
        <w:t>gesteuert</w:t>
      </w:r>
      <w:r w:rsidR="005A3050">
        <w:rPr>
          <w:rFonts w:eastAsiaTheme="minorEastAsia" w:cs="Arial"/>
        </w:rPr>
        <w:t xml:space="preserve">. Bei beiden Experimenten müssen dazu am Brenner die gleichen Bedingungen gewählt werden, so dass die Leistungen auch wirklich vergleichbar sind. </w:t>
      </w:r>
    </w:p>
    <w:p w:rsidR="00B03BEA" w:rsidRDefault="00B03BEA" w:rsidP="00435C85">
      <w:pPr>
        <w:spacing w:after="0" w:line="240" w:lineRule="auto"/>
        <w:jc w:val="both"/>
        <w:rPr>
          <w:rFonts w:eastAsiaTheme="minorEastAsia" w:cs="Arial"/>
        </w:rPr>
      </w:pPr>
    </w:p>
    <w:p w:rsidR="00B03BEA" w:rsidRDefault="00B03BEA" w:rsidP="00B03BEA">
      <w:pPr>
        <w:spacing w:after="0" w:line="240" w:lineRule="auto"/>
        <w:jc w:val="both"/>
      </w:pPr>
      <w:r>
        <w:rPr>
          <w:b/>
        </w:rPr>
        <w:sym w:font="Wingdings" w:char="F04D"/>
      </w:r>
      <w:r>
        <w:rPr>
          <w:b/>
        </w:rPr>
        <w:t xml:space="preserve"> </w:t>
      </w:r>
      <w:r w:rsidRPr="00681097">
        <w:rPr>
          <w:b/>
        </w:rPr>
        <w:t>GBU:</w:t>
      </w:r>
      <w:r>
        <w:rPr>
          <w:b/>
        </w:rPr>
        <w:t xml:space="preserve"> </w:t>
      </w:r>
      <w:r>
        <w:t>Da</w:t>
      </w:r>
      <w:r w:rsidRPr="00435C85">
        <w:t xml:space="preserve"> aus Sicht der ZPG </w:t>
      </w:r>
      <w:r>
        <w:t>bei diesem Experiment keine Gefährdung vorliegt, die nicht durch die Betriebsanweisung für Gasbrenner erfasst ist, ist keine zusätzliche Dokumentation der GBU erforderlich.</w:t>
      </w:r>
    </w:p>
    <w:p w:rsidR="005A3050" w:rsidRDefault="005A3050" w:rsidP="00435C85">
      <w:pPr>
        <w:spacing w:after="0" w:line="240" w:lineRule="auto"/>
        <w:jc w:val="both"/>
        <w:rPr>
          <w:rFonts w:eastAsiaTheme="minorEastAsia" w:cs="Arial"/>
        </w:rPr>
      </w:pPr>
    </w:p>
    <w:p w:rsidR="005A3050" w:rsidRPr="005A3050" w:rsidRDefault="005A3050" w:rsidP="00435C85">
      <w:pPr>
        <w:spacing w:after="0" w:line="240" w:lineRule="auto"/>
        <w:jc w:val="both"/>
        <w:rPr>
          <w:rFonts w:eastAsiaTheme="minorEastAsia" w:cs="Arial"/>
          <w:u w:val="single"/>
        </w:rPr>
      </w:pPr>
      <w:r w:rsidRPr="005A3050">
        <w:rPr>
          <w:rFonts w:eastAsiaTheme="minorEastAsia" w:cs="Arial"/>
          <w:u w:val="single"/>
        </w:rPr>
        <w:t>Verbrennungsprodukte</w:t>
      </w:r>
    </w:p>
    <w:p w:rsidR="005A3050" w:rsidRDefault="005A3050" w:rsidP="00435C85">
      <w:pPr>
        <w:spacing w:after="0" w:line="240" w:lineRule="auto"/>
        <w:jc w:val="both"/>
        <w:rPr>
          <w:rFonts w:eastAsiaTheme="minorEastAsia" w:cs="Arial"/>
        </w:rPr>
      </w:pPr>
    </w:p>
    <w:p w:rsidR="00AC7E59" w:rsidRDefault="005A3050" w:rsidP="00435C85">
      <w:pPr>
        <w:spacing w:after="0" w:line="240" w:lineRule="auto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Auf </w:t>
      </w:r>
      <w:r w:rsidR="00AC7E59">
        <w:rPr>
          <w:rFonts w:eastAsiaTheme="minorEastAsia" w:cs="Arial"/>
        </w:rPr>
        <w:t xml:space="preserve">Seite 1 (Einführung) und </w:t>
      </w:r>
      <w:r>
        <w:rPr>
          <w:rFonts w:eastAsiaTheme="minorEastAsia" w:cs="Arial"/>
        </w:rPr>
        <w:t xml:space="preserve">Seite 4 </w:t>
      </w:r>
      <w:r w:rsidR="00AC7E59">
        <w:rPr>
          <w:rFonts w:eastAsiaTheme="minorEastAsia" w:cs="Arial"/>
        </w:rPr>
        <w:t xml:space="preserve">(Teil d) </w:t>
      </w:r>
      <w:r>
        <w:rPr>
          <w:rFonts w:eastAsiaTheme="minorEastAsia" w:cs="Arial"/>
        </w:rPr>
        <w:t xml:space="preserve">wird die Verbrennung von Brennergas </w:t>
      </w:r>
      <w:r w:rsidR="00AC7E59">
        <w:rPr>
          <w:rFonts w:eastAsiaTheme="minorEastAsia" w:cs="Arial"/>
        </w:rPr>
        <w:t xml:space="preserve">erstmals mit der Brille der chemische Reaktion gesehen. </w:t>
      </w:r>
      <w:r w:rsidR="005B7C8C">
        <w:rPr>
          <w:rFonts w:eastAsiaTheme="minorEastAsia" w:cs="Arial"/>
        </w:rPr>
        <w:t xml:space="preserve">Im Chemieunterricht kann das hier angelegte stoffliche und energetische Verbrennungskonzept aufgegriffen und weiterentwickelt werden. </w:t>
      </w:r>
    </w:p>
    <w:p w:rsidR="005B7C8C" w:rsidRDefault="005B7C8C" w:rsidP="00435C85">
      <w:pPr>
        <w:spacing w:after="0" w:line="240" w:lineRule="auto"/>
        <w:jc w:val="both"/>
        <w:rPr>
          <w:rFonts w:eastAsiaTheme="minorEastAsia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AC7E59" w:rsidTr="005B7C8C">
        <w:tc>
          <w:tcPr>
            <w:tcW w:w="4781" w:type="dxa"/>
          </w:tcPr>
          <w:p w:rsidR="00AC7E59" w:rsidRDefault="005B7C8C" w:rsidP="005B7C8C">
            <w:pPr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Chemischer Fachaspekt</w:t>
            </w:r>
          </w:p>
          <w:p w:rsidR="005B7C8C" w:rsidRDefault="005B7C8C" w:rsidP="005B7C8C">
            <w:pPr>
              <w:jc w:val="center"/>
              <w:rPr>
                <w:rFonts w:eastAsiaTheme="minorEastAsia" w:cs="Arial"/>
              </w:rPr>
            </w:pPr>
          </w:p>
        </w:tc>
        <w:tc>
          <w:tcPr>
            <w:tcW w:w="4889" w:type="dxa"/>
          </w:tcPr>
          <w:p w:rsidR="00AC7E59" w:rsidRDefault="005B7C8C" w:rsidP="005B7C8C">
            <w:pPr>
              <w:jc w:val="center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Didaktische Reduktion im BNT-Unterricht</w:t>
            </w:r>
          </w:p>
        </w:tc>
      </w:tr>
      <w:tr w:rsidR="00AC7E59" w:rsidRPr="005B7C8C" w:rsidTr="005B7C8C">
        <w:tc>
          <w:tcPr>
            <w:tcW w:w="4781" w:type="dxa"/>
          </w:tcPr>
          <w:p w:rsidR="005B7C8C" w:rsidRDefault="005B7C8C" w:rsidP="005B7C8C">
            <w:pPr>
              <w:jc w:val="both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Eine Verbrennung an der Luft ist eine exotherme chemische Reaktion zwischen einem brennbaren Stoff und Sauerstoff.</w:t>
            </w:r>
          </w:p>
          <w:p w:rsidR="005B7C8C" w:rsidRDefault="005B7C8C" w:rsidP="005B7C8C">
            <w:pPr>
              <w:jc w:val="both"/>
              <w:rPr>
                <w:rFonts w:eastAsiaTheme="minorEastAsia" w:cs="Arial"/>
              </w:rPr>
            </w:pPr>
          </w:p>
          <w:p w:rsidR="005B7C8C" w:rsidRDefault="005B7C8C" w:rsidP="005B7C8C">
            <w:pPr>
              <w:jc w:val="both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Eine chemische Reaktion ist nur möglich, wenn die beteiligten Stoffe aktiviert sind, wenn also die erforderliche Aktivierungsenergie auf das System übertragen wird.</w:t>
            </w:r>
          </w:p>
          <w:p w:rsidR="005B7C8C" w:rsidRDefault="005B7C8C" w:rsidP="005B7C8C">
            <w:pPr>
              <w:jc w:val="both"/>
              <w:rPr>
                <w:rFonts w:eastAsiaTheme="minorEastAsia" w:cs="Arial"/>
              </w:rPr>
            </w:pPr>
          </w:p>
          <w:p w:rsidR="005B7C8C" w:rsidRDefault="005B7C8C" w:rsidP="005B7C8C">
            <w:pPr>
              <w:jc w:val="both"/>
              <w:rPr>
                <w:rFonts w:eastAsiaTheme="minorEastAsia" w:cs="Arial"/>
              </w:rPr>
            </w:pPr>
          </w:p>
          <w:p w:rsidR="005B7C8C" w:rsidRDefault="005B7C8C" w:rsidP="005B7C8C">
            <w:pPr>
              <w:jc w:val="both"/>
              <w:rPr>
                <w:rFonts w:eastAsiaTheme="minorEastAsia" w:cs="Arial"/>
              </w:rPr>
            </w:pPr>
            <w:r>
              <w:rPr>
                <w:rFonts w:eastAsiaTheme="minorEastAsia" w:cs="Arial"/>
              </w:rPr>
              <w:t>Die Verbrennung von Brennergas lässt sich durch folgende Reaktionsgleichung beschreiben:</w:t>
            </w:r>
          </w:p>
          <w:p w:rsidR="00AC7E59" w:rsidRDefault="00AC7E59" w:rsidP="00AC7E59">
            <w:pPr>
              <w:jc w:val="both"/>
              <w:rPr>
                <w:rFonts w:eastAsiaTheme="minorEastAsia" w:cs="Arial"/>
              </w:rPr>
            </w:pPr>
          </w:p>
          <w:p w:rsidR="005B7C8C" w:rsidRPr="005B7C8C" w:rsidRDefault="005B7C8C" w:rsidP="005B7C8C">
            <w:pPr>
              <w:rPr>
                <w:lang w:val="en-US"/>
              </w:rPr>
            </w:pPr>
            <w:r w:rsidRPr="005B7C8C">
              <w:rPr>
                <w:lang w:val="en-US"/>
              </w:rPr>
              <w:t>CH</w:t>
            </w:r>
            <w:r w:rsidRPr="005B7C8C">
              <w:rPr>
                <w:vertAlign w:val="subscript"/>
                <w:lang w:val="en-US"/>
              </w:rPr>
              <w:t>4</w:t>
            </w:r>
            <w:r w:rsidRPr="005B7C8C">
              <w:rPr>
                <w:lang w:val="en-US"/>
              </w:rPr>
              <w:t xml:space="preserve"> (g)  +  2 O</w:t>
            </w:r>
            <w:r w:rsidRPr="005B7C8C">
              <w:rPr>
                <w:vertAlign w:val="subscript"/>
                <w:lang w:val="en-US"/>
              </w:rPr>
              <w:t>2</w:t>
            </w:r>
            <w:r w:rsidRPr="005B7C8C">
              <w:rPr>
                <w:lang w:val="en-US"/>
              </w:rPr>
              <w:t xml:space="preserve"> (g)   </w:t>
            </w:r>
            <w:r w:rsidRPr="00AC7E59">
              <w:rPr>
                <w:rFonts w:ascii="Symbol" w:hAnsi="Symbol"/>
                <w:lang w:val="de-DE"/>
              </w:rPr>
              <w:t></w:t>
            </w:r>
            <w:r w:rsidRPr="00AC7E59">
              <w:rPr>
                <w:rFonts w:ascii="Symbol" w:hAnsi="Symbol"/>
                <w:lang w:val="de-DE"/>
              </w:rPr>
              <w:t></w:t>
            </w:r>
            <w:r w:rsidRPr="005B7C8C">
              <w:rPr>
                <w:lang w:val="en-US"/>
              </w:rPr>
              <w:t xml:space="preserve">   CO</w:t>
            </w:r>
            <w:r w:rsidRPr="005B7C8C">
              <w:rPr>
                <w:vertAlign w:val="subscript"/>
                <w:lang w:val="en-US"/>
              </w:rPr>
              <w:t>2</w:t>
            </w:r>
            <w:r w:rsidRPr="005B7C8C">
              <w:rPr>
                <w:lang w:val="en-US"/>
              </w:rPr>
              <w:t xml:space="preserve"> (g) +  2 H</w:t>
            </w:r>
            <w:r w:rsidRPr="005B7C8C">
              <w:rPr>
                <w:vertAlign w:val="subscript"/>
                <w:lang w:val="en-US"/>
              </w:rPr>
              <w:t>2</w:t>
            </w:r>
            <w:r w:rsidRPr="005B7C8C">
              <w:rPr>
                <w:lang w:val="en-US"/>
              </w:rPr>
              <w:t>O (g)</w:t>
            </w:r>
            <w:r>
              <w:rPr>
                <w:lang w:val="en-US"/>
              </w:rPr>
              <w:t xml:space="preserve"> | </w:t>
            </w:r>
            <w:proofErr w:type="spellStart"/>
            <w:r>
              <w:rPr>
                <w:lang w:val="en-US"/>
              </w:rPr>
              <w:t>exo</w:t>
            </w:r>
            <w:proofErr w:type="spellEnd"/>
          </w:p>
          <w:p w:rsidR="005B7C8C" w:rsidRPr="005B7C8C" w:rsidRDefault="005B7C8C" w:rsidP="00AC7E59">
            <w:pPr>
              <w:jc w:val="both"/>
              <w:rPr>
                <w:rFonts w:eastAsiaTheme="minorEastAsia" w:cs="Arial"/>
                <w:lang w:val="en-US"/>
              </w:rPr>
            </w:pPr>
          </w:p>
          <w:p w:rsidR="005B7C8C" w:rsidRPr="005B7C8C" w:rsidRDefault="005B7C8C" w:rsidP="00AC7E59">
            <w:pPr>
              <w:jc w:val="both"/>
              <w:rPr>
                <w:rFonts w:eastAsiaTheme="minorEastAsia" w:cs="Arial"/>
                <w:lang w:val="en-US"/>
              </w:rPr>
            </w:pPr>
          </w:p>
          <w:p w:rsidR="005B7C8C" w:rsidRPr="005B7C8C" w:rsidRDefault="005B7C8C" w:rsidP="00AC7E59">
            <w:pPr>
              <w:jc w:val="both"/>
              <w:rPr>
                <w:rFonts w:eastAsiaTheme="minorEastAsia" w:cs="Arial"/>
                <w:lang w:val="en-US"/>
              </w:rPr>
            </w:pPr>
          </w:p>
          <w:p w:rsidR="005B7C8C" w:rsidRPr="005B7C8C" w:rsidRDefault="005B7C8C" w:rsidP="00AC7E59">
            <w:pPr>
              <w:jc w:val="both"/>
              <w:rPr>
                <w:rFonts w:eastAsiaTheme="minorEastAsia" w:cs="Arial"/>
                <w:lang w:val="en-US"/>
              </w:rPr>
            </w:pPr>
          </w:p>
          <w:p w:rsidR="005B7C8C" w:rsidRPr="005B7C8C" w:rsidRDefault="005B7C8C" w:rsidP="00AC7E59">
            <w:pPr>
              <w:jc w:val="both"/>
              <w:rPr>
                <w:rFonts w:eastAsiaTheme="minorEastAsia" w:cs="Arial"/>
                <w:lang w:val="en-US"/>
              </w:rPr>
            </w:pPr>
          </w:p>
        </w:tc>
        <w:tc>
          <w:tcPr>
            <w:tcW w:w="4889" w:type="dxa"/>
          </w:tcPr>
          <w:p w:rsidR="005B7C8C" w:rsidRDefault="005B7C8C" w:rsidP="005B7C8C">
            <w:pPr>
              <w:jc w:val="both"/>
            </w:pPr>
            <w:r w:rsidRPr="005B7C8C">
              <w:t>Damit</w:t>
            </w:r>
            <w:r w:rsidRPr="005B7C8C">
              <w:rPr>
                <w:noProof/>
                <w:lang w:eastAsia="de-DE"/>
              </w:rPr>
              <w:t xml:space="preserve"> </w:t>
            </w:r>
            <w:r w:rsidRPr="005B7C8C">
              <w:t>ein Brennstoff verbrennen und Energie über</w:t>
            </w:r>
            <w:r>
              <w:t>-</w:t>
            </w:r>
            <w:r w:rsidRPr="005B7C8C">
              <w:t xml:space="preserve">tragen kann, ist immer auch Sauerstoff erforderlich. </w:t>
            </w:r>
          </w:p>
          <w:p w:rsidR="005B7C8C" w:rsidRDefault="005B7C8C" w:rsidP="005B7C8C">
            <w:pPr>
              <w:jc w:val="both"/>
            </w:pPr>
          </w:p>
          <w:p w:rsidR="005B7C8C" w:rsidRDefault="005B7C8C" w:rsidP="005B7C8C">
            <w:pPr>
              <w:jc w:val="both"/>
            </w:pPr>
          </w:p>
          <w:p w:rsidR="005B7C8C" w:rsidRPr="005B7C8C" w:rsidRDefault="005B7C8C" w:rsidP="005B7C8C">
            <w:pPr>
              <w:jc w:val="both"/>
            </w:pPr>
            <w:r w:rsidRPr="005B7C8C">
              <w:t>Außerdem muss eine bestimmte Mindest</w:t>
            </w:r>
            <w:r>
              <w:t>-</w:t>
            </w:r>
            <w:r w:rsidRPr="005B7C8C">
              <w:t>temperatur erreicht werden, damit der Stoff überhaupt brennen kann.</w:t>
            </w:r>
          </w:p>
          <w:p w:rsidR="005B7C8C" w:rsidRDefault="005B7C8C" w:rsidP="00AC7E59">
            <w:pPr>
              <w:jc w:val="both"/>
              <w:rPr>
                <w:rFonts w:eastAsiaTheme="minorEastAsia" w:cs="Arial"/>
              </w:rPr>
            </w:pPr>
          </w:p>
          <w:p w:rsidR="005B7C8C" w:rsidRDefault="005B7C8C" w:rsidP="00AC7E59">
            <w:pPr>
              <w:jc w:val="both"/>
              <w:rPr>
                <w:rFonts w:eastAsiaTheme="minorEastAsia" w:cs="Arial"/>
              </w:rPr>
            </w:pPr>
          </w:p>
          <w:p w:rsidR="00AC7E59" w:rsidRPr="005B7C8C" w:rsidRDefault="005B7C8C" w:rsidP="00AC7E59">
            <w:pPr>
              <w:jc w:val="both"/>
              <w:rPr>
                <w:rFonts w:eastAsiaTheme="minorEastAsia" w:cs="Arial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</wp:posOffset>
                  </wp:positionH>
                  <wp:positionV relativeFrom="paragraph">
                    <wp:posOffset>182425</wp:posOffset>
                  </wp:positionV>
                  <wp:extent cx="948906" cy="1358036"/>
                  <wp:effectExtent l="0" t="0" r="381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6" cy="135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C7E59" w:rsidRDefault="00AC7E59" w:rsidP="00AC7E59">
      <w:pPr>
        <w:spacing w:after="0" w:line="240" w:lineRule="auto"/>
        <w:jc w:val="both"/>
        <w:rPr>
          <w:rFonts w:eastAsiaTheme="minorEastAsia" w:cs="Arial"/>
        </w:rPr>
      </w:pPr>
    </w:p>
    <w:p w:rsidR="00AC7E59" w:rsidRPr="00AC7E59" w:rsidRDefault="00C26FA7" w:rsidP="00AC7E59">
      <w:pPr>
        <w:spacing w:after="0" w:line="240" w:lineRule="auto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Die Apparatur zum Nachweis von Wasser im Verbrennungsgas ist angelehnt an </w:t>
      </w:r>
    </w:p>
    <w:p w:rsidR="00AC7E59" w:rsidRDefault="00AC7E59" w:rsidP="00435C85">
      <w:pPr>
        <w:spacing w:after="0" w:line="240" w:lineRule="auto"/>
        <w:jc w:val="both"/>
        <w:rPr>
          <w:rFonts w:eastAsiaTheme="minorEastAsia" w:cs="Arial"/>
        </w:rPr>
      </w:pPr>
    </w:p>
    <w:p w:rsidR="00C26FA7" w:rsidRDefault="00C26FA7" w:rsidP="00C26FA7">
      <w:pPr>
        <w:spacing w:after="0" w:line="240" w:lineRule="auto"/>
        <w:jc w:val="both"/>
        <w:rPr>
          <w:i/>
        </w:rPr>
      </w:pPr>
      <w:r>
        <w:rPr>
          <w:i/>
        </w:rPr>
        <w:sym w:font="Wingdings" w:char="F026"/>
      </w:r>
      <w:r w:rsidRPr="00BF3BD9">
        <w:rPr>
          <w:i/>
        </w:rPr>
        <w:t xml:space="preserve"> </w:t>
      </w:r>
      <w:r>
        <w:rPr>
          <w:i/>
        </w:rPr>
        <w:t xml:space="preserve"> </w:t>
      </w:r>
      <w:r w:rsidRPr="00BF3BD9">
        <w:rPr>
          <w:i/>
        </w:rPr>
        <w:t xml:space="preserve">„Chemie heute SI“, Westermann Schroedel </w:t>
      </w:r>
      <w:proofErr w:type="spellStart"/>
      <w:r w:rsidRPr="00BF3BD9">
        <w:rPr>
          <w:i/>
        </w:rPr>
        <w:t>Diesterweg</w:t>
      </w:r>
      <w:proofErr w:type="spellEnd"/>
      <w:r w:rsidRPr="00BF3BD9">
        <w:rPr>
          <w:i/>
        </w:rPr>
        <w:t xml:space="preserve"> Schöningh Winklers GmbH, Braunschwei</w:t>
      </w:r>
      <w:r>
        <w:rPr>
          <w:i/>
        </w:rPr>
        <w:t>g, 2013, S.300</w:t>
      </w:r>
    </w:p>
    <w:p w:rsidR="00C26FA7" w:rsidRDefault="00C26FA7" w:rsidP="00C26FA7">
      <w:pPr>
        <w:spacing w:after="0" w:line="240" w:lineRule="auto"/>
        <w:jc w:val="both"/>
        <w:rPr>
          <w:i/>
        </w:rPr>
      </w:pPr>
    </w:p>
    <w:p w:rsidR="00C26FA7" w:rsidRPr="00C26FA7" w:rsidRDefault="00C26FA7" w:rsidP="00C26FA7">
      <w:pPr>
        <w:spacing w:after="0" w:line="240" w:lineRule="auto"/>
        <w:jc w:val="both"/>
      </w:pPr>
      <w:r>
        <w:t>D</w:t>
      </w:r>
      <w:r w:rsidR="00D54C76">
        <w:t>er</w:t>
      </w:r>
      <w:r>
        <w:t xml:space="preserve"> Nachweis von Kohlenstoffdioxid über Trübung von Kalkwasser und </w:t>
      </w:r>
      <w:r w:rsidR="00D54C76">
        <w:t xml:space="preserve">der Nachweis von </w:t>
      </w:r>
      <w:r>
        <w:t>Wasse</w:t>
      </w:r>
      <w:r w:rsidR="00D54C76">
        <w:t>r</w:t>
      </w:r>
      <w:r>
        <w:t xml:space="preserve"> im U-Rohr z.B. durch wasserfreies Kupfersulfat oder </w:t>
      </w:r>
      <w:proofErr w:type="spellStart"/>
      <w:r>
        <w:t>Watesmopapier</w:t>
      </w:r>
      <w:proofErr w:type="spellEnd"/>
      <w:r>
        <w:t xml:space="preserve"> scheinen </w:t>
      </w:r>
      <w:r w:rsidR="00D54C76">
        <w:t xml:space="preserve">beide </w:t>
      </w:r>
      <w:r>
        <w:t>für den BNT-Unterricht nicht zielführend und w</w:t>
      </w:r>
      <w:r w:rsidR="00D54C76">
        <w:t>erden</w:t>
      </w:r>
      <w:r>
        <w:t xml:space="preserve"> daher im Material nicht aufgegriffen.</w:t>
      </w:r>
    </w:p>
    <w:p w:rsidR="00C26FA7" w:rsidRDefault="00C26FA7" w:rsidP="00435C85">
      <w:pPr>
        <w:spacing w:after="0" w:line="240" w:lineRule="auto"/>
        <w:jc w:val="both"/>
        <w:rPr>
          <w:rFonts w:eastAsiaTheme="minorEastAsia" w:cs="Arial"/>
        </w:rPr>
      </w:pPr>
    </w:p>
    <w:p w:rsidR="001E19C5" w:rsidRDefault="001E19C5" w:rsidP="00C26FA7">
      <w:pPr>
        <w:spacing w:after="0" w:line="240" w:lineRule="auto"/>
        <w:ind w:left="705" w:hanging="705"/>
        <w:jc w:val="both"/>
        <w:rPr>
          <w:u w:val="single"/>
        </w:rPr>
      </w:pPr>
    </w:p>
    <w:p w:rsidR="001E19C5" w:rsidRDefault="001E19C5" w:rsidP="00C26FA7">
      <w:pPr>
        <w:spacing w:after="0" w:line="240" w:lineRule="auto"/>
        <w:ind w:left="705" w:hanging="705"/>
        <w:jc w:val="both"/>
        <w:rPr>
          <w:u w:val="single"/>
        </w:rPr>
      </w:pPr>
    </w:p>
    <w:p w:rsidR="00C26FA7" w:rsidRPr="009B6D0B" w:rsidRDefault="00C26FA7" w:rsidP="001E19C5">
      <w:pPr>
        <w:spacing w:after="0" w:line="240" w:lineRule="auto"/>
        <w:jc w:val="both"/>
        <w:rPr>
          <w:u w:val="single"/>
        </w:rPr>
      </w:pPr>
      <w:r>
        <w:rPr>
          <w:u w:val="single"/>
        </w:rPr>
        <w:lastRenderedPageBreak/>
        <w:t>V2: Verbrennung mit Sauerstoffmangel</w:t>
      </w:r>
    </w:p>
    <w:p w:rsidR="005A3050" w:rsidRDefault="005A3050" w:rsidP="005B7C8C">
      <w:pPr>
        <w:spacing w:after="0" w:line="240" w:lineRule="auto"/>
        <w:jc w:val="both"/>
        <w:rPr>
          <w:rFonts w:eastAsiaTheme="minorEastAsia" w:cs="Arial"/>
        </w:rPr>
      </w:pPr>
    </w:p>
    <w:p w:rsidR="004A4E82" w:rsidRDefault="004A4E82" w:rsidP="00435C85">
      <w:pPr>
        <w:spacing w:after="0" w:line="240" w:lineRule="auto"/>
        <w:jc w:val="both"/>
        <w:rPr>
          <w:rFonts w:eastAsiaTheme="minorEastAsia" w:cs="Arial"/>
        </w:rPr>
      </w:pPr>
      <w:r>
        <w:rPr>
          <w:rFonts w:eastAsiaTheme="minorEastAsia" w:cs="Arial"/>
        </w:rPr>
        <w:t>Steht bei der Verbrennung von Brennergas genügend Sauerstoff zur Verfügung, so entstehen im Idealfall als Verbrennungspro</w:t>
      </w:r>
      <w:r w:rsidR="00D54C76">
        <w:rPr>
          <w:rFonts w:eastAsiaTheme="minorEastAsia" w:cs="Arial"/>
        </w:rPr>
        <w:t xml:space="preserve">dukt </w:t>
      </w:r>
      <w:r>
        <w:rPr>
          <w:rFonts w:eastAsiaTheme="minorEastAsia" w:cs="Arial"/>
        </w:rPr>
        <w:t>ausschließlich Kohlenstoffdioxid und Wasser:</w:t>
      </w:r>
    </w:p>
    <w:p w:rsidR="004A4E82" w:rsidRDefault="004A4E82" w:rsidP="00435C85">
      <w:pPr>
        <w:spacing w:after="0" w:line="240" w:lineRule="auto"/>
        <w:jc w:val="both"/>
        <w:rPr>
          <w:rFonts w:eastAsiaTheme="minorEastAsia" w:cs="Arial"/>
        </w:rPr>
      </w:pPr>
    </w:p>
    <w:p w:rsidR="004A4E82" w:rsidRPr="005B7C8C" w:rsidRDefault="004A4E82" w:rsidP="004A4E82">
      <w:pPr>
        <w:rPr>
          <w:lang w:val="en-US"/>
        </w:rPr>
      </w:pPr>
      <w:r w:rsidRPr="005B7C8C">
        <w:rPr>
          <w:lang w:val="en-US"/>
        </w:rPr>
        <w:t>CH</w:t>
      </w:r>
      <w:r w:rsidRPr="005B7C8C">
        <w:rPr>
          <w:vertAlign w:val="subscript"/>
          <w:lang w:val="en-US"/>
        </w:rPr>
        <w:t>4</w:t>
      </w:r>
      <w:r w:rsidRPr="005B7C8C">
        <w:rPr>
          <w:lang w:val="en-US"/>
        </w:rPr>
        <w:t xml:space="preserve"> (g</w:t>
      </w:r>
      <w:proofErr w:type="gramStart"/>
      <w:r w:rsidRPr="005B7C8C">
        <w:rPr>
          <w:lang w:val="en-US"/>
        </w:rPr>
        <w:t>)  +</w:t>
      </w:r>
      <w:proofErr w:type="gramEnd"/>
      <w:r w:rsidRPr="005B7C8C">
        <w:rPr>
          <w:lang w:val="en-US"/>
        </w:rPr>
        <w:t xml:space="preserve">  2 O</w:t>
      </w:r>
      <w:r w:rsidRPr="005B7C8C">
        <w:rPr>
          <w:vertAlign w:val="subscript"/>
          <w:lang w:val="en-US"/>
        </w:rPr>
        <w:t>2</w:t>
      </w:r>
      <w:r w:rsidRPr="005B7C8C">
        <w:rPr>
          <w:lang w:val="en-US"/>
        </w:rPr>
        <w:t xml:space="preserve"> (g)   </w:t>
      </w:r>
      <w:r w:rsidRPr="00AC7E59">
        <w:rPr>
          <w:rFonts w:ascii="Symbol" w:hAnsi="Symbol"/>
          <w:lang w:val="de-DE"/>
        </w:rPr>
        <w:t></w:t>
      </w:r>
      <w:r w:rsidRPr="00AC7E59">
        <w:rPr>
          <w:rFonts w:ascii="Symbol" w:hAnsi="Symbol"/>
          <w:lang w:val="de-DE"/>
        </w:rPr>
        <w:t></w:t>
      </w:r>
      <w:r w:rsidRPr="005B7C8C">
        <w:rPr>
          <w:lang w:val="en-US"/>
        </w:rPr>
        <w:t xml:space="preserve">   CO</w:t>
      </w:r>
      <w:r w:rsidRPr="005B7C8C">
        <w:rPr>
          <w:vertAlign w:val="subscript"/>
          <w:lang w:val="en-US"/>
        </w:rPr>
        <w:t>2</w:t>
      </w:r>
      <w:r w:rsidRPr="005B7C8C">
        <w:rPr>
          <w:lang w:val="en-US"/>
        </w:rPr>
        <w:t xml:space="preserve"> (g) +  2 H</w:t>
      </w:r>
      <w:r w:rsidRPr="005B7C8C">
        <w:rPr>
          <w:vertAlign w:val="subscript"/>
          <w:lang w:val="en-US"/>
        </w:rPr>
        <w:t>2</w:t>
      </w:r>
      <w:r w:rsidRPr="005B7C8C">
        <w:rPr>
          <w:lang w:val="en-US"/>
        </w:rPr>
        <w:t>O (g)</w:t>
      </w:r>
      <w:r>
        <w:rPr>
          <w:lang w:val="en-US"/>
        </w:rPr>
        <w:t xml:space="preserve"> | </w:t>
      </w:r>
      <w:proofErr w:type="spellStart"/>
      <w:r>
        <w:rPr>
          <w:lang w:val="en-US"/>
        </w:rPr>
        <w:t>exo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(1)</w:t>
      </w:r>
    </w:p>
    <w:p w:rsidR="004A4E82" w:rsidRPr="004A4E82" w:rsidRDefault="004A4E82" w:rsidP="00435C85">
      <w:pPr>
        <w:spacing w:after="0" w:line="240" w:lineRule="auto"/>
        <w:jc w:val="both"/>
        <w:rPr>
          <w:rFonts w:eastAsiaTheme="minorEastAsia" w:cs="Arial"/>
          <w:lang w:val="en-US"/>
        </w:rPr>
      </w:pPr>
    </w:p>
    <w:p w:rsidR="004A4E82" w:rsidRDefault="004A4E82" w:rsidP="00435C85">
      <w:pPr>
        <w:spacing w:after="0" w:line="240" w:lineRule="auto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Bei </w:t>
      </w:r>
      <w:r w:rsidR="00C26FA7">
        <w:rPr>
          <w:rFonts w:eastAsiaTheme="minorEastAsia" w:cs="Arial"/>
        </w:rPr>
        <w:t>Sauerstoffmangel</w:t>
      </w:r>
      <w:r>
        <w:rPr>
          <w:rFonts w:eastAsiaTheme="minorEastAsia" w:cs="Arial"/>
        </w:rPr>
        <w:t xml:space="preserve"> hingegen</w:t>
      </w:r>
      <w:r w:rsidR="00D54C76">
        <w:rPr>
          <w:rFonts w:eastAsiaTheme="minorEastAsia" w:cs="Arial"/>
        </w:rPr>
        <w:t xml:space="preserve"> </w:t>
      </w:r>
      <w:r w:rsidR="00C26FA7">
        <w:rPr>
          <w:rFonts w:eastAsiaTheme="minorEastAsia" w:cs="Arial"/>
        </w:rPr>
        <w:t xml:space="preserve">bildet sich Ruß, der in der Flamme </w:t>
      </w:r>
      <w:r>
        <w:rPr>
          <w:rFonts w:eastAsiaTheme="minorEastAsia" w:cs="Arial"/>
        </w:rPr>
        <w:t>orange</w:t>
      </w:r>
      <w:r w:rsidR="00C26FA7">
        <w:rPr>
          <w:rFonts w:eastAsiaTheme="minorEastAsia" w:cs="Arial"/>
        </w:rPr>
        <w:t>gelb glüht und so die typische Farbe der leuchtenden Flamme bewirkt</w:t>
      </w:r>
      <w:r>
        <w:rPr>
          <w:rFonts w:eastAsiaTheme="minorEastAsia" w:cs="Arial"/>
        </w:rPr>
        <w:t xml:space="preserve">, z.B. </w:t>
      </w:r>
    </w:p>
    <w:p w:rsidR="004A4E82" w:rsidRDefault="004A4E82" w:rsidP="00435C85">
      <w:pPr>
        <w:spacing w:after="0" w:line="240" w:lineRule="auto"/>
        <w:jc w:val="both"/>
        <w:rPr>
          <w:rFonts w:eastAsiaTheme="minorEastAsia" w:cs="Arial"/>
        </w:rPr>
      </w:pPr>
    </w:p>
    <w:p w:rsidR="004A4E82" w:rsidRPr="005B7C8C" w:rsidRDefault="004A4E82" w:rsidP="004A4E82">
      <w:pPr>
        <w:rPr>
          <w:lang w:val="en-US"/>
        </w:rPr>
      </w:pPr>
      <w:r>
        <w:rPr>
          <w:lang w:val="en-US"/>
        </w:rPr>
        <w:t xml:space="preserve">4 </w:t>
      </w:r>
      <w:r w:rsidRPr="005B7C8C">
        <w:rPr>
          <w:lang w:val="en-US"/>
        </w:rPr>
        <w:t>CH</w:t>
      </w:r>
      <w:r w:rsidRPr="005B7C8C">
        <w:rPr>
          <w:vertAlign w:val="subscript"/>
          <w:lang w:val="en-US"/>
        </w:rPr>
        <w:t>4</w:t>
      </w:r>
      <w:r w:rsidRPr="005B7C8C">
        <w:rPr>
          <w:lang w:val="en-US"/>
        </w:rPr>
        <w:t xml:space="preserve"> (g</w:t>
      </w:r>
      <w:proofErr w:type="gramStart"/>
      <w:r w:rsidRPr="005B7C8C">
        <w:rPr>
          <w:lang w:val="en-US"/>
        </w:rPr>
        <w:t>)  +</w:t>
      </w:r>
      <w:proofErr w:type="gramEnd"/>
      <w:r w:rsidRPr="005B7C8C">
        <w:rPr>
          <w:lang w:val="en-US"/>
        </w:rPr>
        <w:t xml:space="preserve">  </w:t>
      </w:r>
      <w:r>
        <w:rPr>
          <w:lang w:val="en-US"/>
        </w:rPr>
        <w:t>6</w:t>
      </w:r>
      <w:r w:rsidRPr="005B7C8C">
        <w:rPr>
          <w:lang w:val="en-US"/>
        </w:rPr>
        <w:t xml:space="preserve"> O</w:t>
      </w:r>
      <w:r w:rsidRPr="005B7C8C">
        <w:rPr>
          <w:vertAlign w:val="subscript"/>
          <w:lang w:val="en-US"/>
        </w:rPr>
        <w:t>2</w:t>
      </w:r>
      <w:r w:rsidRPr="005B7C8C">
        <w:rPr>
          <w:lang w:val="en-US"/>
        </w:rPr>
        <w:t xml:space="preserve"> (g)   </w:t>
      </w:r>
      <w:r w:rsidRPr="00AC7E59">
        <w:rPr>
          <w:rFonts w:ascii="Symbol" w:hAnsi="Symbol"/>
          <w:lang w:val="de-DE"/>
        </w:rPr>
        <w:t></w:t>
      </w:r>
      <w:r w:rsidRPr="00AC7E59">
        <w:rPr>
          <w:rFonts w:ascii="Symbol" w:hAnsi="Symbol"/>
          <w:lang w:val="de-DE"/>
        </w:rPr>
        <w:t></w:t>
      </w:r>
      <w:r w:rsidRPr="005B7C8C">
        <w:rPr>
          <w:lang w:val="en-US"/>
        </w:rPr>
        <w:t xml:space="preserve">   </w:t>
      </w:r>
      <w:r>
        <w:rPr>
          <w:lang w:val="en-US"/>
        </w:rPr>
        <w:t>CO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(g)  + 2 </w:t>
      </w:r>
      <w:r w:rsidRPr="005B7C8C">
        <w:rPr>
          <w:lang w:val="en-US"/>
        </w:rPr>
        <w:t>CO (g)</w:t>
      </w:r>
      <w:r>
        <w:rPr>
          <w:lang w:val="en-US"/>
        </w:rPr>
        <w:t xml:space="preserve">  +  C(s)  </w:t>
      </w:r>
      <w:r w:rsidRPr="005B7C8C">
        <w:rPr>
          <w:lang w:val="en-US"/>
        </w:rPr>
        <w:t xml:space="preserve">+  </w:t>
      </w:r>
      <w:r>
        <w:rPr>
          <w:lang w:val="en-US"/>
        </w:rPr>
        <w:t>8</w:t>
      </w:r>
      <w:r w:rsidRPr="005B7C8C">
        <w:rPr>
          <w:lang w:val="en-US"/>
        </w:rPr>
        <w:t xml:space="preserve"> H</w:t>
      </w:r>
      <w:r w:rsidRPr="005B7C8C">
        <w:rPr>
          <w:vertAlign w:val="subscript"/>
          <w:lang w:val="en-US"/>
        </w:rPr>
        <w:t>2</w:t>
      </w:r>
      <w:r w:rsidRPr="005B7C8C">
        <w:rPr>
          <w:lang w:val="en-US"/>
        </w:rPr>
        <w:t>O (g)</w:t>
      </w:r>
      <w:r>
        <w:rPr>
          <w:lang w:val="en-US"/>
        </w:rPr>
        <w:t xml:space="preserve">    | </w:t>
      </w:r>
      <w:proofErr w:type="spellStart"/>
      <w:r>
        <w:rPr>
          <w:lang w:val="en-US"/>
        </w:rPr>
        <w:t>exo</w:t>
      </w:r>
      <w:proofErr w:type="spellEnd"/>
      <w:r>
        <w:rPr>
          <w:lang w:val="en-US"/>
        </w:rPr>
        <w:tab/>
      </w:r>
      <w:r>
        <w:rPr>
          <w:lang w:val="en-US"/>
        </w:rPr>
        <w:tab/>
        <w:t>(2)</w:t>
      </w:r>
    </w:p>
    <w:p w:rsidR="00B03BEA" w:rsidRDefault="00C26FA7" w:rsidP="00435C85">
      <w:pPr>
        <w:spacing w:after="0" w:line="240" w:lineRule="auto"/>
        <w:jc w:val="both"/>
        <w:rPr>
          <w:rFonts w:eastAsiaTheme="minorEastAsia" w:cs="Arial"/>
        </w:rPr>
      </w:pPr>
      <w:r>
        <w:rPr>
          <w:rFonts w:eastAsiaTheme="minorEastAsia" w:cs="Arial"/>
        </w:rPr>
        <w:t>Hält man ein Reagen</w:t>
      </w:r>
      <w:r w:rsidR="00B03BEA">
        <w:rPr>
          <w:rFonts w:eastAsiaTheme="minorEastAsia" w:cs="Arial"/>
        </w:rPr>
        <w:t>zglas in die leuchtende Flamme, so bildet sich schnell eine Rußschicht. Dies ist bei der nichtleuchtenden Flamme nicht der Fall.</w:t>
      </w:r>
    </w:p>
    <w:p w:rsidR="00B03BEA" w:rsidRDefault="00B03BEA" w:rsidP="00435C85">
      <w:pPr>
        <w:spacing w:after="0" w:line="240" w:lineRule="auto"/>
        <w:jc w:val="both"/>
        <w:rPr>
          <w:rFonts w:eastAsiaTheme="minorEastAsia" w:cs="Arial"/>
        </w:rPr>
      </w:pPr>
    </w:p>
    <w:p w:rsidR="00B03BEA" w:rsidRDefault="00B03BEA" w:rsidP="00435C85">
      <w:pPr>
        <w:spacing w:after="0" w:line="240" w:lineRule="auto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Die Rußbildung bei der leuchtenden Flamme wird auch im </w:t>
      </w:r>
      <w:proofErr w:type="spellStart"/>
      <w:r>
        <w:rPr>
          <w:rFonts w:eastAsiaTheme="minorEastAsia" w:cs="Arial"/>
        </w:rPr>
        <w:t>LernJob</w:t>
      </w:r>
      <w:proofErr w:type="spellEnd"/>
      <w:r>
        <w:rPr>
          <w:rFonts w:eastAsiaTheme="minorEastAsia" w:cs="Arial"/>
        </w:rPr>
        <w:t xml:space="preserve"> „Arbeiten mit dem Gasbrenner“ (Job 2a) thematisiert </w:t>
      </w:r>
    </w:p>
    <w:p w:rsidR="004A4E82" w:rsidRDefault="004A4E82" w:rsidP="00435C85">
      <w:pPr>
        <w:spacing w:after="0" w:line="240" w:lineRule="auto"/>
        <w:jc w:val="both"/>
        <w:rPr>
          <w:rFonts w:eastAsiaTheme="minorEastAsia" w:cs="Arial"/>
        </w:rPr>
      </w:pPr>
    </w:p>
    <w:p w:rsidR="00B03BEA" w:rsidRDefault="00B03BEA" w:rsidP="00B03BEA">
      <w:pPr>
        <w:spacing w:after="0" w:line="240" w:lineRule="auto"/>
        <w:jc w:val="both"/>
      </w:pPr>
      <w:r>
        <w:rPr>
          <w:b/>
        </w:rPr>
        <w:sym w:font="Wingdings" w:char="F04D"/>
      </w:r>
      <w:r>
        <w:rPr>
          <w:b/>
        </w:rPr>
        <w:t xml:space="preserve"> </w:t>
      </w:r>
      <w:r w:rsidRPr="00681097">
        <w:rPr>
          <w:b/>
        </w:rPr>
        <w:t>GBU:</w:t>
      </w:r>
      <w:r>
        <w:rPr>
          <w:b/>
        </w:rPr>
        <w:t xml:space="preserve"> </w:t>
      </w:r>
      <w:r>
        <w:t>Da</w:t>
      </w:r>
      <w:r w:rsidRPr="00435C85">
        <w:t xml:space="preserve"> aus Sicht der ZPG </w:t>
      </w:r>
      <w:r>
        <w:t>bei diesem Experiment keine Gefährdung vorliegt, die nicht durch die Betriebsanweisung für Gasbrenner erfasst ist, ist keine zusätzliche Dokumentation der GBU erforderlich.</w:t>
      </w:r>
    </w:p>
    <w:p w:rsidR="00B03BEA" w:rsidRDefault="00B03BEA" w:rsidP="00B03BEA">
      <w:pPr>
        <w:spacing w:after="0" w:line="240" w:lineRule="auto"/>
        <w:jc w:val="both"/>
      </w:pPr>
    </w:p>
    <w:p w:rsidR="00B03BEA" w:rsidRPr="009B6D0B" w:rsidRDefault="00B03BEA" w:rsidP="00B03BEA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V3: Energieübertragung bei Sauerstoffmangel</w:t>
      </w:r>
    </w:p>
    <w:p w:rsidR="00B03BEA" w:rsidRDefault="00B03BEA" w:rsidP="00B03BEA">
      <w:pPr>
        <w:spacing w:after="0" w:line="240" w:lineRule="auto"/>
        <w:jc w:val="both"/>
        <w:rPr>
          <w:rFonts w:eastAsiaTheme="minorEastAsia" w:cs="Arial"/>
        </w:rPr>
      </w:pPr>
    </w:p>
    <w:p w:rsidR="00B03BEA" w:rsidRDefault="004A4E82" w:rsidP="00435C85">
      <w:pPr>
        <w:spacing w:after="0" w:line="240" w:lineRule="auto"/>
        <w:jc w:val="both"/>
        <w:rPr>
          <w:rFonts w:eastAsiaTheme="minorEastAsia" w:cs="Arial"/>
        </w:rPr>
      </w:pPr>
      <w:r>
        <w:rPr>
          <w:rFonts w:eastAsiaTheme="minorEastAsia" w:cs="Arial"/>
        </w:rPr>
        <w:t xml:space="preserve">Bei Sauerstoffmangel (z.B. nach Gleichung 2) wird pro Masseneinheit Brennergas weniger Energie übertragen als bei einer idealen Verbrennung (Gleichung 1). Dies kann man feststellen, wenn </w:t>
      </w:r>
      <w:r w:rsidR="00D54C76">
        <w:rPr>
          <w:rFonts w:eastAsiaTheme="minorEastAsia" w:cs="Arial"/>
        </w:rPr>
        <w:t xml:space="preserve">gleiche </w:t>
      </w:r>
      <w:r>
        <w:rPr>
          <w:rFonts w:eastAsiaTheme="minorEastAsia" w:cs="Arial"/>
        </w:rPr>
        <w:t>Brennergas</w:t>
      </w:r>
      <w:r w:rsidR="00D54C76">
        <w:rPr>
          <w:rFonts w:eastAsiaTheme="minorEastAsia" w:cs="Arial"/>
        </w:rPr>
        <w:t>portionen</w:t>
      </w:r>
      <w:r>
        <w:rPr>
          <w:rFonts w:eastAsiaTheme="minorEastAsia" w:cs="Arial"/>
        </w:rPr>
        <w:t xml:space="preserve"> </w:t>
      </w:r>
      <w:r w:rsidR="00D54C76">
        <w:rPr>
          <w:rFonts w:eastAsiaTheme="minorEastAsia" w:cs="Arial"/>
        </w:rPr>
        <w:t xml:space="preserve">(gleiche Brenndauer, nämlich 30 Sekunden) </w:t>
      </w:r>
      <w:r>
        <w:rPr>
          <w:rFonts w:eastAsiaTheme="minorEastAsia" w:cs="Arial"/>
        </w:rPr>
        <w:t xml:space="preserve">unterschiedlich verbrannt werden und </w:t>
      </w:r>
      <w:r w:rsidR="00D54C76">
        <w:rPr>
          <w:rFonts w:eastAsiaTheme="minorEastAsia" w:cs="Arial"/>
        </w:rPr>
        <w:t xml:space="preserve">so </w:t>
      </w:r>
      <w:r>
        <w:rPr>
          <w:rFonts w:eastAsiaTheme="minorEastAsia" w:cs="Arial"/>
        </w:rPr>
        <w:t>unterschiedliche Temperaturzunahmen</w:t>
      </w:r>
      <w:r w:rsidR="00D54C76">
        <w:rPr>
          <w:rFonts w:eastAsiaTheme="minorEastAsia" w:cs="Arial"/>
        </w:rPr>
        <w:t xml:space="preserve"> bewirkt werden. </w:t>
      </w:r>
      <w:r>
        <w:rPr>
          <w:rFonts w:eastAsiaTheme="minorEastAsia" w:cs="Arial"/>
        </w:rPr>
        <w:t xml:space="preserve"> </w:t>
      </w:r>
    </w:p>
    <w:p w:rsidR="00D54C76" w:rsidRDefault="00D54C76" w:rsidP="00435C85">
      <w:pPr>
        <w:spacing w:after="0" w:line="240" w:lineRule="auto"/>
        <w:jc w:val="both"/>
        <w:rPr>
          <w:rFonts w:eastAsiaTheme="minorEastAsia" w:cs="Arial"/>
        </w:rPr>
      </w:pPr>
    </w:p>
    <w:p w:rsidR="00D54C76" w:rsidRDefault="00D54C76" w:rsidP="00D54C76">
      <w:pPr>
        <w:spacing w:after="0" w:line="240" w:lineRule="auto"/>
        <w:jc w:val="both"/>
      </w:pPr>
      <w:r>
        <w:rPr>
          <w:b/>
        </w:rPr>
        <w:sym w:font="Wingdings" w:char="F04D"/>
      </w:r>
      <w:r>
        <w:rPr>
          <w:b/>
        </w:rPr>
        <w:t xml:space="preserve"> </w:t>
      </w:r>
      <w:r w:rsidRPr="00681097">
        <w:rPr>
          <w:b/>
        </w:rPr>
        <w:t>GBU:</w:t>
      </w:r>
      <w:r>
        <w:rPr>
          <w:b/>
        </w:rPr>
        <w:t xml:space="preserve"> </w:t>
      </w:r>
      <w:r>
        <w:t>Da</w:t>
      </w:r>
      <w:r w:rsidRPr="00435C85">
        <w:t xml:space="preserve"> aus Sicht der ZPG </w:t>
      </w:r>
      <w:r>
        <w:t>bei diesem Experiment keine Gefährdung vorliegt, die nicht durch die Betriebsanweisung für Gasbrenner erfasst ist, ist keine zusätzliche Dokumentation der GBU erforderlich.</w:t>
      </w:r>
    </w:p>
    <w:p w:rsidR="00D54C76" w:rsidRDefault="00D54C76" w:rsidP="00435C85">
      <w:pPr>
        <w:spacing w:after="0" w:line="240" w:lineRule="auto"/>
        <w:jc w:val="both"/>
        <w:rPr>
          <w:rFonts w:eastAsiaTheme="minorEastAsia" w:cs="Arial"/>
        </w:rPr>
      </w:pPr>
    </w:p>
    <w:sectPr w:rsidR="00D54C76" w:rsidSect="004511D8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C1F" w:rsidRDefault="00766C1F" w:rsidP="009A2C40">
      <w:pPr>
        <w:spacing w:after="0" w:line="240" w:lineRule="auto"/>
      </w:pPr>
      <w:r>
        <w:separator/>
      </w:r>
    </w:p>
  </w:endnote>
  <w:endnote w:type="continuationSeparator" w:id="0">
    <w:p w:rsidR="00766C1F" w:rsidRDefault="00766C1F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B92A2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jc w:val="center"/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1E19C5">
              <w:rPr>
                <w:noProof/>
                <w:sz w:val="16"/>
                <w:szCs w:val="16"/>
              </w:rPr>
              <w:t>4340_lernjob_energie_hinweise.docx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B92A2F">
              <w:rPr>
                <w:sz w:val="16"/>
                <w:szCs w:val="16"/>
              </w:rPr>
              <w:tab/>
              <w:t>ZPG BNT</w:t>
            </w:r>
            <w:r w:rsidR="00F11F09">
              <w:rPr>
                <w:sz w:val="16"/>
                <w:szCs w:val="16"/>
              </w:rPr>
              <w:t xml:space="preserve"> 2017</w:t>
            </w:r>
            <w:r w:rsidRPr="009A2C40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1E19C5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1E19C5">
              <w:rPr>
                <w:b/>
                <w:bCs/>
                <w:noProof/>
                <w:sz w:val="16"/>
                <w:szCs w:val="16"/>
              </w:rPr>
              <w:t>3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C1F" w:rsidRDefault="00766C1F" w:rsidP="009A2C40">
      <w:pPr>
        <w:spacing w:after="0" w:line="240" w:lineRule="auto"/>
      </w:pPr>
      <w:r>
        <w:separator/>
      </w:r>
    </w:p>
  </w:footnote>
  <w:footnote w:type="continuationSeparator" w:id="0">
    <w:p w:rsidR="00766C1F" w:rsidRDefault="00766C1F" w:rsidP="009A2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2AAA"/>
    <w:multiLevelType w:val="hybridMultilevel"/>
    <w:tmpl w:val="2214B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030AFC"/>
    <w:rsid w:val="00033E29"/>
    <w:rsid w:val="0004242B"/>
    <w:rsid w:val="00065EED"/>
    <w:rsid w:val="00073E61"/>
    <w:rsid w:val="000826AD"/>
    <w:rsid w:val="000A1711"/>
    <w:rsid w:val="000D0679"/>
    <w:rsid w:val="000E1AED"/>
    <w:rsid w:val="000E7922"/>
    <w:rsid w:val="000F620D"/>
    <w:rsid w:val="00102D1B"/>
    <w:rsid w:val="00180519"/>
    <w:rsid w:val="00191218"/>
    <w:rsid w:val="001B1DF6"/>
    <w:rsid w:val="001C33B1"/>
    <w:rsid w:val="001D7CF4"/>
    <w:rsid w:val="001E19C5"/>
    <w:rsid w:val="0020641A"/>
    <w:rsid w:val="00207E1E"/>
    <w:rsid w:val="00215D9D"/>
    <w:rsid w:val="00223D64"/>
    <w:rsid w:val="00247643"/>
    <w:rsid w:val="00252F29"/>
    <w:rsid w:val="0025353E"/>
    <w:rsid w:val="002569C1"/>
    <w:rsid w:val="00284DD4"/>
    <w:rsid w:val="00290F00"/>
    <w:rsid w:val="002A11C3"/>
    <w:rsid w:val="002B105E"/>
    <w:rsid w:val="002C0F7F"/>
    <w:rsid w:val="002C6335"/>
    <w:rsid w:val="002E3DE4"/>
    <w:rsid w:val="002E486E"/>
    <w:rsid w:val="002F2172"/>
    <w:rsid w:val="002F789D"/>
    <w:rsid w:val="0031277C"/>
    <w:rsid w:val="0034398E"/>
    <w:rsid w:val="00347E46"/>
    <w:rsid w:val="00365617"/>
    <w:rsid w:val="003742E4"/>
    <w:rsid w:val="00377F51"/>
    <w:rsid w:val="003910A8"/>
    <w:rsid w:val="003D166A"/>
    <w:rsid w:val="003F63A2"/>
    <w:rsid w:val="00415D1A"/>
    <w:rsid w:val="0041617E"/>
    <w:rsid w:val="00435C85"/>
    <w:rsid w:val="00440377"/>
    <w:rsid w:val="00446EDE"/>
    <w:rsid w:val="00450213"/>
    <w:rsid w:val="004511D8"/>
    <w:rsid w:val="00485C6C"/>
    <w:rsid w:val="004A0D93"/>
    <w:rsid w:val="004A4E82"/>
    <w:rsid w:val="004C2048"/>
    <w:rsid w:val="004E2E16"/>
    <w:rsid w:val="004E5177"/>
    <w:rsid w:val="004F5BD2"/>
    <w:rsid w:val="00515079"/>
    <w:rsid w:val="00543962"/>
    <w:rsid w:val="005455E1"/>
    <w:rsid w:val="00545975"/>
    <w:rsid w:val="005575C9"/>
    <w:rsid w:val="00561AC3"/>
    <w:rsid w:val="00581DE2"/>
    <w:rsid w:val="00595750"/>
    <w:rsid w:val="005A3050"/>
    <w:rsid w:val="005B37E7"/>
    <w:rsid w:val="005B7C8C"/>
    <w:rsid w:val="005C1F31"/>
    <w:rsid w:val="005C76D3"/>
    <w:rsid w:val="005E6C63"/>
    <w:rsid w:val="00600247"/>
    <w:rsid w:val="00606852"/>
    <w:rsid w:val="006161D4"/>
    <w:rsid w:val="00650C41"/>
    <w:rsid w:val="00680367"/>
    <w:rsid w:val="00681097"/>
    <w:rsid w:val="00690F32"/>
    <w:rsid w:val="006962F1"/>
    <w:rsid w:val="006C532D"/>
    <w:rsid w:val="006C5D02"/>
    <w:rsid w:val="006F43E3"/>
    <w:rsid w:val="00702186"/>
    <w:rsid w:val="00746FDB"/>
    <w:rsid w:val="00760B4F"/>
    <w:rsid w:val="00766C1F"/>
    <w:rsid w:val="00770408"/>
    <w:rsid w:val="007767F5"/>
    <w:rsid w:val="00790EB0"/>
    <w:rsid w:val="007A2344"/>
    <w:rsid w:val="007D60D0"/>
    <w:rsid w:val="007E74A8"/>
    <w:rsid w:val="008168F5"/>
    <w:rsid w:val="00823CB9"/>
    <w:rsid w:val="008308F2"/>
    <w:rsid w:val="008410E5"/>
    <w:rsid w:val="00851584"/>
    <w:rsid w:val="0087757B"/>
    <w:rsid w:val="008816BA"/>
    <w:rsid w:val="00882A10"/>
    <w:rsid w:val="00883737"/>
    <w:rsid w:val="00897F46"/>
    <w:rsid w:val="008A28EF"/>
    <w:rsid w:val="008D2A1A"/>
    <w:rsid w:val="008D42CA"/>
    <w:rsid w:val="008D605B"/>
    <w:rsid w:val="008E6998"/>
    <w:rsid w:val="0090223E"/>
    <w:rsid w:val="00902D25"/>
    <w:rsid w:val="00921BC7"/>
    <w:rsid w:val="00924616"/>
    <w:rsid w:val="0093366E"/>
    <w:rsid w:val="00955347"/>
    <w:rsid w:val="009928D6"/>
    <w:rsid w:val="009A2C40"/>
    <w:rsid w:val="009B6D0B"/>
    <w:rsid w:val="009D2C10"/>
    <w:rsid w:val="00A30205"/>
    <w:rsid w:val="00A37227"/>
    <w:rsid w:val="00A40332"/>
    <w:rsid w:val="00A44287"/>
    <w:rsid w:val="00A61A30"/>
    <w:rsid w:val="00A65F29"/>
    <w:rsid w:val="00A72752"/>
    <w:rsid w:val="00A8588B"/>
    <w:rsid w:val="00AC7E59"/>
    <w:rsid w:val="00AD0901"/>
    <w:rsid w:val="00AF532D"/>
    <w:rsid w:val="00B03BEA"/>
    <w:rsid w:val="00B10586"/>
    <w:rsid w:val="00B13370"/>
    <w:rsid w:val="00B16E68"/>
    <w:rsid w:val="00B273E8"/>
    <w:rsid w:val="00B37097"/>
    <w:rsid w:val="00B4272B"/>
    <w:rsid w:val="00B54B37"/>
    <w:rsid w:val="00B55DF2"/>
    <w:rsid w:val="00B66C0D"/>
    <w:rsid w:val="00B71FF2"/>
    <w:rsid w:val="00B92A2F"/>
    <w:rsid w:val="00BC02B8"/>
    <w:rsid w:val="00BF19D4"/>
    <w:rsid w:val="00BF2022"/>
    <w:rsid w:val="00BF3BD9"/>
    <w:rsid w:val="00BF54B7"/>
    <w:rsid w:val="00C22837"/>
    <w:rsid w:val="00C26FA7"/>
    <w:rsid w:val="00C37D18"/>
    <w:rsid w:val="00C42BC7"/>
    <w:rsid w:val="00C519D5"/>
    <w:rsid w:val="00C55662"/>
    <w:rsid w:val="00C700E1"/>
    <w:rsid w:val="00C74882"/>
    <w:rsid w:val="00C828B1"/>
    <w:rsid w:val="00C87062"/>
    <w:rsid w:val="00C9001E"/>
    <w:rsid w:val="00CA40CC"/>
    <w:rsid w:val="00CD7C54"/>
    <w:rsid w:val="00CF6C8B"/>
    <w:rsid w:val="00D150F8"/>
    <w:rsid w:val="00D17242"/>
    <w:rsid w:val="00D2094F"/>
    <w:rsid w:val="00D25167"/>
    <w:rsid w:val="00D5473E"/>
    <w:rsid w:val="00D54C76"/>
    <w:rsid w:val="00D57E86"/>
    <w:rsid w:val="00D732E8"/>
    <w:rsid w:val="00DB75BB"/>
    <w:rsid w:val="00DD4AE0"/>
    <w:rsid w:val="00DE097B"/>
    <w:rsid w:val="00DF1A53"/>
    <w:rsid w:val="00E03689"/>
    <w:rsid w:val="00E060CB"/>
    <w:rsid w:val="00E308D0"/>
    <w:rsid w:val="00E465BC"/>
    <w:rsid w:val="00E605DA"/>
    <w:rsid w:val="00EB5589"/>
    <w:rsid w:val="00EC3315"/>
    <w:rsid w:val="00EC4D4A"/>
    <w:rsid w:val="00ED5929"/>
    <w:rsid w:val="00F05BF6"/>
    <w:rsid w:val="00F067D4"/>
    <w:rsid w:val="00F11F09"/>
    <w:rsid w:val="00F16C0D"/>
    <w:rsid w:val="00F341B9"/>
    <w:rsid w:val="00F51CB6"/>
    <w:rsid w:val="00F539BD"/>
    <w:rsid w:val="00F61F62"/>
    <w:rsid w:val="00F87A8B"/>
    <w:rsid w:val="00FC1D00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5158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F78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D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0377"/>
    <w:rPr>
      <w:color w:val="0563C1" w:themeColor="hyperlink"/>
      <w:u w:val="single"/>
    </w:rPr>
  </w:style>
  <w:style w:type="character" w:styleId="HTMLSchreibmaschine">
    <w:name w:val="HTML Typewriter"/>
    <w:basedOn w:val="Absatz-Standardschriftart"/>
    <w:uiPriority w:val="99"/>
    <w:semiHidden/>
    <w:unhideWhenUsed/>
    <w:rsid w:val="00440377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34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7757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5158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F7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A20C-554B-4B9C-90E4-642E969F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56</cp:revision>
  <cp:lastPrinted>2017-04-04T08:14:00Z</cp:lastPrinted>
  <dcterms:created xsi:type="dcterms:W3CDTF">2015-04-02T15:26:00Z</dcterms:created>
  <dcterms:modified xsi:type="dcterms:W3CDTF">2017-04-04T08:14:00Z</dcterms:modified>
</cp:coreProperties>
</file>