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ntabelle4Akzent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83793" w:rsidRPr="00F83793" w14:paraId="6B382A71" w14:textId="77777777" w:rsidTr="00760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86D5AC" w14:textId="77777777" w:rsidR="00F83793" w:rsidRPr="00712F5A" w:rsidRDefault="00F83793" w:rsidP="002D3230">
            <w:pPr>
              <w:spacing w:line="276" w:lineRule="auto"/>
              <w:jc w:val="center"/>
              <w:rPr>
                <w:rFonts w:cs="Arial"/>
                <w:b w:val="0"/>
                <w:bCs w:val="0"/>
                <w:color w:val="auto"/>
                <w:szCs w:val="24"/>
              </w:rPr>
            </w:pPr>
          </w:p>
          <w:p w14:paraId="1E00F557" w14:textId="0D8421C3" w:rsidR="00F83793" w:rsidRPr="00712F5A" w:rsidRDefault="00F83793" w:rsidP="00F83793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712F5A">
              <w:rPr>
                <w:rFonts w:cs="Arial"/>
                <w:color w:val="auto"/>
                <w:sz w:val="28"/>
                <w:szCs w:val="28"/>
              </w:rPr>
              <w:t>Unterrichtseinheit Naturstoffe</w:t>
            </w:r>
            <w:r w:rsidR="001C5DF5" w:rsidRPr="00712F5A">
              <w:rPr>
                <w:rFonts w:cs="Arial"/>
                <w:color w:val="auto"/>
                <w:sz w:val="28"/>
                <w:szCs w:val="28"/>
              </w:rPr>
              <w:t xml:space="preserve"> (Basisfach)</w:t>
            </w:r>
          </w:p>
          <w:p w14:paraId="1FEE25AB" w14:textId="0E27D948" w:rsidR="00F83793" w:rsidRPr="00712F5A" w:rsidRDefault="00F83793" w:rsidP="00F83793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  <w:p w14:paraId="29C74F90" w14:textId="426D7BD8" w:rsidR="00F83793" w:rsidRPr="00712F5A" w:rsidRDefault="00F83793" w:rsidP="00F83793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712F5A">
              <w:rPr>
                <w:rFonts w:cs="Arial"/>
                <w:color w:val="auto"/>
                <w:szCs w:val="24"/>
              </w:rPr>
              <w:t>Verdickungsmittel in Lebensmitteln</w:t>
            </w:r>
          </w:p>
          <w:p w14:paraId="592962F9" w14:textId="21A87983" w:rsidR="00F83793" w:rsidRPr="00712F5A" w:rsidRDefault="00F83793" w:rsidP="00F83793">
            <w:pPr>
              <w:spacing w:line="276" w:lineRule="auto"/>
              <w:jc w:val="center"/>
              <w:rPr>
                <w:rFonts w:cs="Arial"/>
                <w:b w:val="0"/>
                <w:bCs w:val="0"/>
                <w:color w:val="auto"/>
                <w:szCs w:val="24"/>
              </w:rPr>
            </w:pPr>
            <w:r w:rsidRPr="00712F5A">
              <w:rPr>
                <w:rFonts w:cs="Arial"/>
                <w:color w:val="auto"/>
                <w:szCs w:val="24"/>
              </w:rPr>
              <w:t>fachliche Informationen</w:t>
            </w:r>
          </w:p>
          <w:p w14:paraId="307DF54C" w14:textId="25D0DFE0" w:rsidR="00F83793" w:rsidRPr="00712F5A" w:rsidRDefault="00F83793" w:rsidP="00F83793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</w:p>
        </w:tc>
      </w:tr>
    </w:tbl>
    <w:p w14:paraId="72AB84D0" w14:textId="5AFE7D2E" w:rsidR="00F83793" w:rsidRDefault="00F83793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701524ED" w14:textId="0F3C51AF" w:rsidR="00F83793" w:rsidRDefault="00F83793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18164D8A" w14:textId="77777777" w:rsidR="007244AB" w:rsidRDefault="007244AB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5A13684F" w14:textId="0E12E943" w:rsidR="00F83793" w:rsidRDefault="00F83793" w:rsidP="00791D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Cs w:val="24"/>
        </w:rPr>
      </w:pPr>
      <w:r>
        <w:rPr>
          <w:rFonts w:ascii="ArialMT" w:hAnsi="ArialMT" w:cs="ArialMT"/>
          <w:b/>
          <w:bCs/>
          <w:szCs w:val="24"/>
        </w:rPr>
        <w:t>Gelier-</w:t>
      </w:r>
      <w:r w:rsidR="00A45C84">
        <w:rPr>
          <w:rFonts w:ascii="ArialMT" w:hAnsi="ArialMT" w:cs="ArialMT"/>
          <w:b/>
          <w:bCs/>
          <w:szCs w:val="24"/>
        </w:rPr>
        <w:t xml:space="preserve"> </w:t>
      </w:r>
      <w:r>
        <w:rPr>
          <w:rFonts w:ascii="ArialMT" w:hAnsi="ArialMT" w:cs="ArialMT"/>
          <w:b/>
          <w:bCs/>
          <w:szCs w:val="24"/>
        </w:rPr>
        <w:t>und Verdickungsmittel in Lebensmitteln</w:t>
      </w:r>
    </w:p>
    <w:p w14:paraId="3ADA1258" w14:textId="77777777" w:rsidR="00F83793" w:rsidRPr="00F83793" w:rsidRDefault="00F83793" w:rsidP="00791DB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Cs w:val="24"/>
        </w:rPr>
      </w:pPr>
    </w:p>
    <w:p w14:paraId="51EEDA5A" w14:textId="42967AB4" w:rsidR="001C5DF5" w:rsidRDefault="00F23292" w:rsidP="00712F5A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Gelier- und Verdickungsmittel kommen in vielen Cremespeisen, Desserts, Puddings,</w:t>
      </w:r>
      <w:r w:rsidR="00F83793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Milchprodukten, Joghurt und Suppenerzeugnissen sowie</w:t>
      </w:r>
      <w:r w:rsidR="001C5DF5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in Speiseeis und Konfitüre vor. Sie haben die Aufgabe die stabile Struktur und</w:t>
      </w:r>
      <w:r w:rsidR="001C5DF5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Konsistenz eines Lebensmittels zu gewährleisten</w:t>
      </w:r>
    </w:p>
    <w:p w14:paraId="2E9AAF6F" w14:textId="77777777" w:rsidR="00085972" w:rsidRDefault="00085972" w:rsidP="00712F5A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Cs w:val="24"/>
        </w:rPr>
      </w:pPr>
    </w:p>
    <w:p w14:paraId="364B7044" w14:textId="1AC256B7" w:rsidR="00085972" w:rsidRPr="00085972" w:rsidRDefault="00F23292" w:rsidP="00712F5A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mallCaps/>
          <w:szCs w:val="24"/>
        </w:rPr>
      </w:pPr>
      <w:r>
        <w:rPr>
          <w:rFonts w:ascii="ArialMT" w:hAnsi="ArialMT" w:cs="ArialMT"/>
          <w:szCs w:val="24"/>
        </w:rPr>
        <w:t>Mit Pektin, Agar-Agar, Johannisbrotkernmehl und Gelatine w</w:t>
      </w:r>
      <w:r w:rsidR="00085972">
        <w:rPr>
          <w:rFonts w:ascii="ArialMT" w:hAnsi="ArialMT" w:cs="ArialMT"/>
          <w:szCs w:val="24"/>
        </w:rPr>
        <w:t>e</w:t>
      </w:r>
      <w:r>
        <w:rPr>
          <w:rFonts w:ascii="ArialMT" w:hAnsi="ArialMT" w:cs="ArialMT"/>
          <w:szCs w:val="24"/>
        </w:rPr>
        <w:t>rden hier vier Vertreter</w:t>
      </w:r>
      <w:r w:rsidR="001C5DF5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aus der Zusatzstoffklasse der Gelier- und Verdickungsmittel ausgewählt, die auf molekularer</w:t>
      </w:r>
      <w:r w:rsidR="001C5DF5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Ebene zwei</w:t>
      </w:r>
      <w:r w:rsidR="00712F5A">
        <w:rPr>
          <w:rFonts w:ascii="ArialMT" w:hAnsi="ArialMT" w:cs="ArialMT"/>
          <w:szCs w:val="24"/>
        </w:rPr>
        <w:t>er</w:t>
      </w:r>
      <w:r>
        <w:rPr>
          <w:rFonts w:ascii="ArialMT" w:hAnsi="ArialMT" w:cs="ArialMT"/>
          <w:szCs w:val="24"/>
        </w:rPr>
        <w:t xml:space="preserve"> verschiedene</w:t>
      </w:r>
      <w:r w:rsidR="00712F5A">
        <w:rPr>
          <w:rFonts w:ascii="ArialMT" w:hAnsi="ArialMT" w:cs="ArialMT"/>
          <w:szCs w:val="24"/>
        </w:rPr>
        <w:t>r</w:t>
      </w:r>
      <w:r>
        <w:rPr>
          <w:rFonts w:ascii="ArialMT" w:hAnsi="ArialMT" w:cs="ArialMT"/>
          <w:szCs w:val="24"/>
        </w:rPr>
        <w:t xml:space="preserve"> Gruppen von Makromolekülen angehören. Während</w:t>
      </w:r>
      <w:r w:rsidR="001C5DF5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Pektin, Agar-Agar und Johannisbrotkernmehl Polysaccharide sind, gehört Gelatine</w:t>
      </w:r>
      <w:r w:rsidR="001C5DF5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zu den Proteinen. Zwei sehr unterschiedliche Arten von Makromolekülen können</w:t>
      </w:r>
      <w:r w:rsidR="001C5DF5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also die gleichen Funktionen erfüllen und ähnliche Eigenschaften besitzen. Doch</w:t>
      </w:r>
      <w:r w:rsidR="001C5DF5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auch strukturell gibt es durchaus Gemeinsamkeiten. Dazu gehört unter anderem der</w:t>
      </w:r>
      <w:r w:rsidR="001C5DF5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kettenähnliche Aufbau der jeweiligen Moleküle aus Monomeren, die polare Gruppen</w:t>
      </w:r>
      <w:r w:rsidR="001C5DF5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 xml:space="preserve">besitzen, sodass sie in der Lage sind Wassermoleküle </w:t>
      </w:r>
      <w:r w:rsidR="00085972">
        <w:rPr>
          <w:rFonts w:ascii="ArialMT" w:hAnsi="ArialMT" w:cs="ArialMT"/>
          <w:szCs w:val="24"/>
        </w:rPr>
        <w:t>anzulagern. (B</w:t>
      </w:r>
      <w:r w:rsidR="00085972">
        <w:rPr>
          <w:rFonts w:ascii="ArialMT" w:hAnsi="ArialMT" w:cs="ArialMT"/>
          <w:smallCaps/>
          <w:szCs w:val="24"/>
        </w:rPr>
        <w:t>ächle).</w:t>
      </w:r>
    </w:p>
    <w:p w14:paraId="65EB7F68" w14:textId="72E5D3FD" w:rsidR="007244AB" w:rsidRDefault="007244AB" w:rsidP="00712F5A">
      <w:pPr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br w:type="page"/>
      </w:r>
    </w:p>
    <w:tbl>
      <w:tblPr>
        <w:tblStyle w:val="Listentabelle4Akzent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60C94" w:rsidRPr="00F83793" w14:paraId="7CD9214C" w14:textId="77777777" w:rsidTr="005F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6A57E2" w14:textId="77777777" w:rsidR="00760C94" w:rsidRPr="00712F5A" w:rsidRDefault="00760C94" w:rsidP="005F38B1">
            <w:pPr>
              <w:spacing w:line="276" w:lineRule="auto"/>
              <w:jc w:val="center"/>
              <w:rPr>
                <w:rFonts w:cs="Arial"/>
                <w:b w:val="0"/>
                <w:bCs w:val="0"/>
                <w:color w:val="auto"/>
                <w:szCs w:val="24"/>
              </w:rPr>
            </w:pPr>
            <w:bookmarkStart w:id="0" w:name="_Hlk40689443"/>
          </w:p>
          <w:p w14:paraId="283B9789" w14:textId="77777777" w:rsidR="00760C94" w:rsidRPr="00760C94" w:rsidRDefault="00760C94" w:rsidP="00760C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28"/>
                <w:szCs w:val="28"/>
              </w:rPr>
            </w:pPr>
            <w:r w:rsidRPr="00760C94">
              <w:rPr>
                <w:rFonts w:ascii="Arial-BoldMT" w:hAnsi="Arial-BoldMT" w:cs="Arial-BoldMT"/>
                <w:color w:val="auto"/>
                <w:sz w:val="28"/>
                <w:szCs w:val="28"/>
              </w:rPr>
              <w:t xml:space="preserve">Agar-Agar </w:t>
            </w:r>
            <w:r w:rsidRPr="00760C94">
              <w:rPr>
                <w:rFonts w:ascii="ArialMT" w:hAnsi="ArialMT" w:cs="ArialMT"/>
                <w:color w:val="auto"/>
                <w:sz w:val="28"/>
                <w:szCs w:val="28"/>
              </w:rPr>
              <w:t>(E604)</w:t>
            </w:r>
          </w:p>
          <w:p w14:paraId="17DFB96C" w14:textId="04C87AEE" w:rsidR="00760C94" w:rsidRPr="00712F5A" w:rsidRDefault="00760C94" w:rsidP="005F38B1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</w:p>
        </w:tc>
      </w:tr>
    </w:tbl>
    <w:p w14:paraId="1D27477D" w14:textId="77777777" w:rsidR="003F452D" w:rsidRDefault="003F452D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bookmarkEnd w:id="0"/>
    <w:p w14:paraId="6C2BA394" w14:textId="063233C4" w:rsidR="00F23292" w:rsidRDefault="00085972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Agar-Agar</w:t>
      </w:r>
      <w:r w:rsidR="00791DB6"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 xml:space="preserve">wird aus </w:t>
      </w:r>
      <w:r w:rsidR="00712F5A">
        <w:rPr>
          <w:rFonts w:ascii="ArialMT" w:hAnsi="ArialMT" w:cs="ArialMT"/>
          <w:szCs w:val="24"/>
        </w:rPr>
        <w:t xml:space="preserve">den </w:t>
      </w:r>
      <w:r w:rsidR="00F23292">
        <w:rPr>
          <w:rFonts w:ascii="ArialMT" w:hAnsi="ArialMT" w:cs="ArialMT"/>
          <w:szCs w:val="24"/>
        </w:rPr>
        <w:t>Zellwänden asiatische</w:t>
      </w:r>
      <w:r w:rsidR="00712F5A">
        <w:rPr>
          <w:rFonts w:ascii="ArialMT" w:hAnsi="ArialMT" w:cs="ArialMT"/>
          <w:szCs w:val="24"/>
        </w:rPr>
        <w:t>r</w:t>
      </w:r>
      <w:r w:rsidR="00F23292">
        <w:rPr>
          <w:rFonts w:ascii="ArialMT" w:hAnsi="ArialMT" w:cs="ArialMT"/>
          <w:szCs w:val="24"/>
        </w:rPr>
        <w:t xml:space="preserve"> Braunalgen gewonnen</w:t>
      </w:r>
      <w:r w:rsidR="00791DB6">
        <w:rPr>
          <w:rFonts w:ascii="ArialMT" w:hAnsi="ArialMT" w:cs="ArialMT"/>
          <w:szCs w:val="24"/>
        </w:rPr>
        <w:t>.</w:t>
      </w:r>
    </w:p>
    <w:p w14:paraId="0E0CC6B4" w14:textId="579048D1" w:rsidR="00E019B8" w:rsidRDefault="00085972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Es</w:t>
      </w:r>
      <w:r w:rsidR="00791DB6">
        <w:rPr>
          <w:rFonts w:ascii="ArialMT" w:hAnsi="ArialMT" w:cs="ArialMT"/>
          <w:szCs w:val="24"/>
        </w:rPr>
        <w:t xml:space="preserve"> besteht zu </w:t>
      </w:r>
      <w:r w:rsidR="00791DB6" w:rsidRPr="00791DB6">
        <w:rPr>
          <w:rFonts w:ascii="ArialMT" w:hAnsi="ArialMT" w:cs="ArialMT"/>
          <w:szCs w:val="24"/>
        </w:rPr>
        <w:t xml:space="preserve">etwa 70 % </w:t>
      </w:r>
      <w:r w:rsidR="00791DB6">
        <w:rPr>
          <w:rFonts w:ascii="ArialMT" w:hAnsi="ArialMT" w:cs="ArialMT"/>
          <w:szCs w:val="24"/>
        </w:rPr>
        <w:t>aus</w:t>
      </w:r>
      <w:r w:rsidR="00791DB6" w:rsidRPr="00791DB6">
        <w:rPr>
          <w:rFonts w:ascii="ArialMT" w:hAnsi="ArialMT" w:cs="ArialMT"/>
          <w:szCs w:val="24"/>
        </w:rPr>
        <w:t xml:space="preserve"> </w:t>
      </w:r>
      <w:r w:rsidR="00E30F16" w:rsidRPr="00E30F16">
        <w:rPr>
          <w:rFonts w:ascii="ArialMT" w:hAnsi="ArialMT" w:cs="ArialMT"/>
          <w:b/>
          <w:bCs/>
          <w:szCs w:val="24"/>
        </w:rPr>
        <w:t>Agarose</w:t>
      </w:r>
      <w:r w:rsidR="00E30F16">
        <w:rPr>
          <w:rFonts w:ascii="ArialMT" w:hAnsi="ArialMT" w:cs="ArialMT"/>
          <w:szCs w:val="24"/>
        </w:rPr>
        <w:t xml:space="preserve"> </w:t>
      </w:r>
      <w:r w:rsidR="00ED1644">
        <w:rPr>
          <w:rFonts w:ascii="ArialMT" w:hAnsi="ArialMT" w:cs="ArialMT"/>
          <w:szCs w:val="24"/>
        </w:rPr>
        <w:t xml:space="preserve">und zu 30 % aus nicht gelierenden </w:t>
      </w:r>
      <w:r w:rsidR="00ED1644" w:rsidRPr="00E30F16">
        <w:rPr>
          <w:rFonts w:ascii="ArialMT" w:hAnsi="ArialMT" w:cs="ArialMT"/>
          <w:b/>
          <w:bCs/>
          <w:szCs w:val="24"/>
        </w:rPr>
        <w:t>Agaropektinen</w:t>
      </w:r>
      <w:r w:rsidR="00D62EBC">
        <w:rPr>
          <w:rFonts w:ascii="ArialMT" w:hAnsi="ArialMT" w:cs="ArialMT"/>
          <w:szCs w:val="24"/>
        </w:rPr>
        <w:t xml:space="preserve">. </w:t>
      </w:r>
    </w:p>
    <w:p w14:paraId="7E87B62F" w14:textId="180F15C5" w:rsidR="00E019B8" w:rsidRDefault="00E019B8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E019B8">
        <w:rPr>
          <w:rFonts w:ascii="ArialMT" w:hAnsi="ArialMT" w:cs="ArialMT"/>
          <w:b/>
          <w:bCs/>
          <w:szCs w:val="24"/>
        </w:rPr>
        <w:t>Agarose</w:t>
      </w:r>
      <w:r w:rsidRPr="00E019B8">
        <w:rPr>
          <w:rFonts w:ascii="ArialMT" w:hAnsi="ArialMT" w:cs="ArialMT"/>
          <w:szCs w:val="24"/>
        </w:rPr>
        <w:t xml:space="preserve"> ist ein </w:t>
      </w:r>
      <w:hyperlink r:id="rId7" w:tooltip="Polysaccharid" w:history="1">
        <w:r w:rsidRPr="00E019B8">
          <w:rPr>
            <w:rStyle w:val="Hyperlink"/>
            <w:rFonts w:ascii="ArialMT" w:hAnsi="ArialMT" w:cs="ArialMT"/>
            <w:color w:val="auto"/>
            <w:szCs w:val="24"/>
            <w:u w:val="none"/>
          </w:rPr>
          <w:t>Polysaccharid</w:t>
        </w:r>
      </w:hyperlink>
      <w:r w:rsidRPr="00E019B8">
        <w:rPr>
          <w:rFonts w:ascii="ArialMT" w:hAnsi="ArialMT" w:cs="ArialMT"/>
          <w:szCs w:val="24"/>
        </w:rPr>
        <w:t xml:space="preserve"> aus </w:t>
      </w:r>
      <w:hyperlink r:id="rId8" w:tooltip="Galactose" w:history="1">
        <w:r w:rsidRPr="00E019B8">
          <w:rPr>
            <w:rStyle w:val="Hyperlink"/>
            <w:rFonts w:ascii="ArialMT" w:hAnsi="ArialMT" w:cs="ArialMT"/>
            <w:color w:val="auto"/>
            <w:szCs w:val="24"/>
            <w:u w:val="none"/>
          </w:rPr>
          <w:t>D-Galactose</w:t>
        </w:r>
      </w:hyperlink>
      <w:r w:rsidRPr="00E019B8">
        <w:rPr>
          <w:rFonts w:ascii="ArialMT" w:hAnsi="ArialMT" w:cs="ArialMT"/>
          <w:szCs w:val="24"/>
        </w:rPr>
        <w:t xml:space="preserve"> und 3,6-Anhydro-L-Galactose, die glycosidisch miteinander verbunden sind.</w:t>
      </w:r>
    </w:p>
    <w:p w14:paraId="02C6D71D" w14:textId="19BF7E5D" w:rsidR="0082235D" w:rsidRPr="0082235D" w:rsidRDefault="00E019B8" w:rsidP="0082235D">
      <w:pPr>
        <w:pStyle w:val="mw-mmv-credit"/>
        <w:rPr>
          <w:sz w:val="16"/>
          <w:szCs w:val="16"/>
        </w:rPr>
      </w:pPr>
      <w:r w:rsidRPr="00E019B8">
        <w:rPr>
          <w:noProof/>
          <w:color w:val="0000FF"/>
          <w:sz w:val="22"/>
        </w:rPr>
        <w:drawing>
          <wp:inline distT="0" distB="0" distL="0" distR="0" wp14:anchorId="7CC79CD3" wp14:editId="10D846D0">
            <wp:extent cx="2857500" cy="1143000"/>
            <wp:effectExtent l="0" t="0" r="0" b="0"/>
            <wp:docPr id="7" name="Bild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</w:rPr>
        <w:t>Agarose</w:t>
      </w:r>
      <w:r w:rsidR="0082235D">
        <w:rPr>
          <w:rFonts w:ascii="ArialMT" w:hAnsi="ArialMT" w:cs="ArialMT"/>
        </w:rPr>
        <w:t xml:space="preserve">  </w:t>
      </w:r>
      <w:hyperlink r:id="rId11" w:history="1">
        <w:r w:rsidR="0082235D" w:rsidRPr="00712F5A">
          <w:rPr>
            <w:rStyle w:val="Hyperlink"/>
            <w:color w:val="auto"/>
            <w:sz w:val="16"/>
            <w:szCs w:val="16"/>
          </w:rPr>
          <w:t>https://de.wikipedia.org/wiki/Agarose</w:t>
        </w:r>
      </w:hyperlink>
      <w:r w:rsidR="0082235D" w:rsidRPr="00712F5A">
        <w:rPr>
          <w:sz w:val="16"/>
          <w:szCs w:val="16"/>
        </w:rPr>
        <w:t xml:space="preserve"> (</w:t>
      </w:r>
      <w:hyperlink r:id="rId12" w:history="1">
        <w:r w:rsidR="0082235D" w:rsidRPr="0082235D">
          <w:rPr>
            <w:sz w:val="16"/>
            <w:szCs w:val="16"/>
            <w:u w:val="single"/>
          </w:rPr>
          <w:t>Gemeinfrei</w:t>
        </w:r>
      </w:hyperlink>
      <w:r w:rsidR="0082235D" w:rsidRPr="00712F5A">
        <w:rPr>
          <w:sz w:val="16"/>
          <w:szCs w:val="16"/>
        </w:rPr>
        <w:t>)</w:t>
      </w:r>
    </w:p>
    <w:p w14:paraId="070860E8" w14:textId="05C345C6" w:rsidR="00E019B8" w:rsidRDefault="00E019B8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Die Zucker der L-Reihe spielen in der Schule kaum eine Rolle. Auch die Entstehung von Anhydro-Monosacchariden durch Wasserabspaltung aus zwei OH-Gruppen ist </w:t>
      </w:r>
      <w:r w:rsidR="00291044">
        <w:rPr>
          <w:rFonts w:ascii="ArialMT" w:hAnsi="ArialMT" w:cs="ArialMT"/>
          <w:szCs w:val="24"/>
        </w:rPr>
        <w:t>selten</w:t>
      </w:r>
      <w:r>
        <w:rPr>
          <w:rFonts w:ascii="ArialMT" w:hAnsi="ArialMT" w:cs="ArialMT"/>
          <w:szCs w:val="24"/>
        </w:rPr>
        <w:t xml:space="preserve"> Unterrichtsgegenstand. Aus diesen Gründen wird Agar-Agar hier vereinfacht als Polymer der </w:t>
      </w:r>
      <w:r>
        <w:rPr>
          <w:rFonts w:cs="Arial"/>
          <w:szCs w:val="24"/>
        </w:rPr>
        <w:t>α</w:t>
      </w:r>
      <w:r>
        <w:rPr>
          <w:rFonts w:ascii="ArialMT" w:hAnsi="ArialMT" w:cs="ArialMT"/>
          <w:szCs w:val="24"/>
        </w:rPr>
        <w:t>-D-Galactose betrachtet.</w:t>
      </w:r>
    </w:p>
    <w:p w14:paraId="67A6663E" w14:textId="00AE4479" w:rsidR="00780382" w:rsidRDefault="00780382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73EE" w14:paraId="4291BAB5" w14:textId="77777777" w:rsidTr="00DC73EE">
        <w:tc>
          <w:tcPr>
            <w:tcW w:w="4530" w:type="dxa"/>
          </w:tcPr>
          <w:p w14:paraId="5CBE6256" w14:textId="079C5989" w:rsidR="00DC73EE" w:rsidRDefault="00DC73EE" w:rsidP="00DC73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4"/>
              </w:rPr>
            </w:pPr>
            <w:r>
              <w:object w:dxaOrig="1246" w:dyaOrig="2655" w14:anchorId="05AAE1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14pt" o:ole="">
                  <v:imagedata r:id="rId13" o:title=""/>
                </v:shape>
                <o:OLEObject Type="Embed" ProgID="ACD.ChemSketch.20" ShapeID="_x0000_i1025" DrawAspect="Content" ObjectID="_1679727126" r:id="rId14"/>
              </w:object>
            </w:r>
          </w:p>
        </w:tc>
        <w:tc>
          <w:tcPr>
            <w:tcW w:w="4530" w:type="dxa"/>
          </w:tcPr>
          <w:p w14:paraId="0ECF5237" w14:textId="1B2F5D53" w:rsidR="00DC73EE" w:rsidRDefault="00DC73EE" w:rsidP="00DC73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4"/>
              </w:rPr>
            </w:pPr>
            <w:r>
              <w:object w:dxaOrig="2340" w:dyaOrig="2100" w14:anchorId="1A60C009">
                <v:shape id="_x0000_i1026" type="#_x0000_t75" style="width:83.4pt;height:75pt" o:ole="">
                  <v:imagedata r:id="rId15" o:title=""/>
                </v:shape>
                <o:OLEObject Type="Embed" ProgID="ACD.ChemSketch.20" ShapeID="_x0000_i1026" DrawAspect="Content" ObjectID="_1679727127" r:id="rId16"/>
              </w:object>
            </w:r>
          </w:p>
        </w:tc>
      </w:tr>
      <w:tr w:rsidR="00DC73EE" w14:paraId="59ED2AEE" w14:textId="77777777" w:rsidTr="00DC73EE">
        <w:tc>
          <w:tcPr>
            <w:tcW w:w="4530" w:type="dxa"/>
          </w:tcPr>
          <w:p w14:paraId="6BB48A77" w14:textId="0A077074" w:rsidR="00DC73EE" w:rsidRDefault="00DC73EE" w:rsidP="00DC73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D-Galactose</w:t>
            </w:r>
          </w:p>
        </w:tc>
        <w:tc>
          <w:tcPr>
            <w:tcW w:w="4530" w:type="dxa"/>
          </w:tcPr>
          <w:p w14:paraId="0830F9D6" w14:textId="664DB1F8" w:rsidR="00DC73EE" w:rsidRDefault="00DC73EE" w:rsidP="00DC73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4"/>
              </w:rPr>
            </w:pPr>
            <w:r>
              <w:rPr>
                <w:rFonts w:cs="Arial"/>
                <w:szCs w:val="24"/>
              </w:rPr>
              <w:t>α</w:t>
            </w:r>
            <w:r>
              <w:rPr>
                <w:rFonts w:ascii="ArialMT" w:hAnsi="ArialMT" w:cs="ArialMT"/>
                <w:szCs w:val="24"/>
              </w:rPr>
              <w:t>-D-Galactose</w:t>
            </w:r>
          </w:p>
        </w:tc>
      </w:tr>
    </w:tbl>
    <w:p w14:paraId="03C8A4D3" w14:textId="00570774" w:rsidR="0082235D" w:rsidRP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(E. Henker</w:t>
      </w:r>
      <w:r w:rsidR="00FC2C0B">
        <w:rPr>
          <w:rFonts w:ascii="ArialMT" w:hAnsi="ArialMT" w:cs="ArialMT"/>
          <w:sz w:val="16"/>
          <w:szCs w:val="16"/>
        </w:rPr>
        <w:t>,</w:t>
      </w:r>
      <w:r>
        <w:rPr>
          <w:rFonts w:ascii="ArialMT" w:hAnsi="ArialMT" w:cs="ArialMT"/>
          <w:sz w:val="16"/>
          <w:szCs w:val="16"/>
        </w:rPr>
        <w:t xml:space="preserve"> eigene Zeichnungen)</w:t>
      </w:r>
    </w:p>
    <w:p w14:paraId="388573A1" w14:textId="72B1BEA1" w:rsidR="00DC73EE" w:rsidRDefault="00DC73EE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35E8D456" w14:textId="288C7D17" w:rsidR="00D62EBC" w:rsidRDefault="00DC73EE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object w:dxaOrig="9391" w:dyaOrig="1515" w14:anchorId="37B15166">
          <v:shape id="_x0000_i1027" type="#_x0000_t75" style="width:453pt;height:73.2pt" o:ole="">
            <v:imagedata r:id="rId17" o:title=""/>
          </v:shape>
          <o:OLEObject Type="Embed" ProgID="ACD.ChemSketch.20" ShapeID="_x0000_i1027" DrawAspect="Content" ObjectID="_1679727128" r:id="rId18"/>
        </w:object>
      </w:r>
    </w:p>
    <w:p w14:paraId="36D6F23D" w14:textId="6DF089DD" w:rsidR="0082235D" w:rsidRPr="0082235D" w:rsidRDefault="00DC73EE" w:rsidP="008223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cs="Arial"/>
          <w:szCs w:val="24"/>
        </w:rPr>
        <w:t>α</w:t>
      </w:r>
      <w:r>
        <w:rPr>
          <w:rFonts w:ascii="ArialMT" w:hAnsi="ArialMT" w:cs="ArialMT"/>
          <w:szCs w:val="24"/>
        </w:rPr>
        <w:t>-D-Galactose, 1,4-glycosidisch verknüpft</w:t>
      </w:r>
      <w:r w:rsidR="0082235D">
        <w:rPr>
          <w:rFonts w:ascii="ArialMT" w:hAnsi="ArialMT" w:cs="ArialMT"/>
          <w:szCs w:val="24"/>
        </w:rPr>
        <w:t xml:space="preserve"> </w:t>
      </w:r>
      <w:r w:rsidR="0082235D">
        <w:rPr>
          <w:rFonts w:ascii="ArialMT" w:hAnsi="ArialMT" w:cs="ArialMT"/>
          <w:sz w:val="16"/>
          <w:szCs w:val="16"/>
        </w:rPr>
        <w:t>(E. Henker  -  eigene Zeichnungen)</w:t>
      </w:r>
    </w:p>
    <w:p w14:paraId="6717BED7" w14:textId="77777777" w:rsidR="00DC73EE" w:rsidRDefault="00DC73EE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017BDB1A" w14:textId="71922E61" w:rsidR="00A45C84" w:rsidRDefault="00F23292" w:rsidP="00712F5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Aus</w:t>
      </w:r>
      <w:r w:rsidR="00E30F16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biologischer Sicht ist Agar-Agar hauptsächlich ein Ballaststoff, der die Verdauung</w:t>
      </w:r>
      <w:r w:rsidR="003F452D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anregt und keine Kalorien enthält. Agar-Agar kann Gelatine in fast jedem Fall ersetzen</w:t>
      </w:r>
      <w:r w:rsidR="003F452D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 xml:space="preserve">und wird in der vegetarischen Küche auch hauptsächlich </w:t>
      </w:r>
      <w:r w:rsidR="00712F5A">
        <w:rPr>
          <w:rFonts w:ascii="ArialMT" w:hAnsi="ArialMT" w:cs="ArialMT"/>
          <w:szCs w:val="24"/>
        </w:rPr>
        <w:t>in diesem Sinne</w:t>
      </w:r>
      <w:r>
        <w:rPr>
          <w:rFonts w:ascii="ArialMT" w:hAnsi="ArialMT" w:cs="ArialMT"/>
          <w:szCs w:val="24"/>
        </w:rPr>
        <w:t xml:space="preserve"> benutzt. Er muss zunächst in Wasser oder direkt in der zu gelierenden Masse</w:t>
      </w:r>
      <w:r w:rsidR="003F452D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auf mindestens 95°C erhitzt werden. Die gelierende Wirkung setzt jedoch erst bei</w:t>
      </w:r>
      <w:r w:rsidR="003F452D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Temperaturen unterhalb von 45°C ein, sodass auch temperaturempfindliche Massen</w:t>
      </w:r>
      <w:r w:rsidR="003F452D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damit verarbeitet werden können. Süßspeisen mit Ananas oder</w:t>
      </w:r>
      <w:r w:rsidR="003F452D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Kiwi werden meistens mit Agar-Agar geliert, da sie Enzyme enthalten, die Gelatine</w:t>
      </w:r>
      <w:r w:rsidR="003F452D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zersetzen würden. Ein stark saures Milieu beeinträchtigt jedoch die Gelierwirkung</w:t>
      </w:r>
      <w:r w:rsidR="003F452D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von Agar-Agar, sodass er für Speisen mit stark sauren Früchten nicht verwendet</w:t>
      </w:r>
      <w:r w:rsidR="003F452D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werden kann (vgl. Pixelhouse 2003</w:t>
      </w:r>
      <w:r w:rsidR="00A45C84">
        <w:rPr>
          <w:rFonts w:ascii="ArialMT" w:hAnsi="ArialMT" w:cs="ArialMT"/>
          <w:szCs w:val="24"/>
        </w:rPr>
        <w:t>, Bächle</w:t>
      </w:r>
      <w:r>
        <w:rPr>
          <w:rFonts w:ascii="ArialMT" w:hAnsi="ArialMT" w:cs="ArialMT"/>
          <w:szCs w:val="24"/>
        </w:rPr>
        <w:t>).</w:t>
      </w:r>
      <w:r w:rsidR="00A45C84">
        <w:rPr>
          <w:rFonts w:ascii="ArialMT" w:hAnsi="ArialMT" w:cs="ArialMT"/>
          <w:szCs w:val="24"/>
        </w:rPr>
        <w:br w:type="page"/>
      </w:r>
    </w:p>
    <w:tbl>
      <w:tblPr>
        <w:tblStyle w:val="Listentabelle4Akzent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60C94" w:rsidRPr="00F83793" w14:paraId="75D6FD14" w14:textId="77777777" w:rsidTr="005F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A0BE57" w14:textId="77777777" w:rsidR="00760C94" w:rsidRPr="00712F5A" w:rsidRDefault="00760C94" w:rsidP="005F38B1">
            <w:pPr>
              <w:spacing w:line="276" w:lineRule="auto"/>
              <w:jc w:val="center"/>
              <w:rPr>
                <w:rFonts w:cs="Arial"/>
                <w:b w:val="0"/>
                <w:bCs w:val="0"/>
                <w:color w:val="auto"/>
                <w:szCs w:val="24"/>
              </w:rPr>
            </w:pPr>
          </w:p>
          <w:p w14:paraId="10B307B8" w14:textId="3A38E9B8" w:rsidR="00760C94" w:rsidRPr="00760C94" w:rsidRDefault="00760C94" w:rsidP="005F38B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28"/>
                <w:szCs w:val="28"/>
              </w:rPr>
            </w:pPr>
            <w:r>
              <w:rPr>
                <w:rFonts w:ascii="ArialMT" w:hAnsi="ArialMT" w:cs="ArialMT"/>
                <w:color w:val="auto"/>
                <w:sz w:val="28"/>
                <w:szCs w:val="28"/>
              </w:rPr>
              <w:t>Gelatine</w:t>
            </w:r>
          </w:p>
          <w:p w14:paraId="3F3BD7EA" w14:textId="77777777" w:rsidR="00760C94" w:rsidRPr="00712F5A" w:rsidRDefault="00760C94" w:rsidP="005F38B1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</w:p>
        </w:tc>
      </w:tr>
    </w:tbl>
    <w:p w14:paraId="09CEC10B" w14:textId="77777777" w:rsidR="00760C94" w:rsidRDefault="00760C94" w:rsidP="009F65A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</w:p>
    <w:p w14:paraId="48BB4433" w14:textId="346B0C97" w:rsidR="00C96DB4" w:rsidRDefault="00A45C84" w:rsidP="009F65A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Gelatine </w:t>
      </w:r>
      <w:r w:rsidR="00F23292">
        <w:rPr>
          <w:rFonts w:ascii="ArialMT" w:hAnsi="ArialMT" w:cs="ArialMT"/>
          <w:szCs w:val="24"/>
        </w:rPr>
        <w:t>ist ein lineares Protein mit amphoterem Charakter, das durch selektive Hydrolyse von Collagen, einem tierischen Gerüsteiweiß, gewonnen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>wird (vgl. Bundesamt für Gesundheit Schweiz (BAG) 1993: 8; 18</w:t>
      </w:r>
      <w:r>
        <w:rPr>
          <w:rFonts w:ascii="ArialMT" w:hAnsi="ArialMT" w:cs="ArialMT"/>
          <w:szCs w:val="24"/>
        </w:rPr>
        <w:t>, Bächle</w:t>
      </w:r>
      <w:r w:rsidR="00F23292">
        <w:rPr>
          <w:rFonts w:ascii="ArialMT" w:hAnsi="ArialMT" w:cs="ArialMT"/>
          <w:szCs w:val="24"/>
        </w:rPr>
        <w:t>). „Als</w:t>
      </w:r>
      <w:r w:rsidR="009F65A0"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>Ausgangs</w:t>
      </w:r>
      <w:r w:rsidR="009F65A0">
        <w:rPr>
          <w:rFonts w:ascii="ArialMT" w:hAnsi="ArialMT" w:cs="ArialMT"/>
          <w:szCs w:val="24"/>
        </w:rPr>
        <w:t>-</w:t>
      </w:r>
      <w:r w:rsidR="00F23292">
        <w:rPr>
          <w:rFonts w:ascii="ArialMT" w:hAnsi="ArialMT" w:cs="ArialMT"/>
          <w:szCs w:val="24"/>
        </w:rPr>
        <w:t>material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>werden Knochen, Hautstücke und Schweineschwarten verwendet“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 xml:space="preserve">(BAG 1993: 8; 18). </w:t>
      </w:r>
    </w:p>
    <w:p w14:paraId="79E2C431" w14:textId="5769BD1F" w:rsidR="00C96DB4" w:rsidRDefault="00C96DB4" w:rsidP="009F65A0">
      <w:pPr>
        <w:pStyle w:val="KeinLeerraum"/>
        <w:jc w:val="both"/>
        <w:rPr>
          <w:rFonts w:ascii="Arial" w:hAnsi="Arial" w:cs="Arial"/>
          <w:szCs w:val="24"/>
        </w:rPr>
      </w:pPr>
      <w:r>
        <w:rPr>
          <w:rFonts w:ascii="ArialMT" w:hAnsi="ArialMT" w:cs="ArialMT"/>
          <w:szCs w:val="24"/>
        </w:rPr>
        <w:t>Die Ausgangssubstanz Collagen weist einen relativ hohen Gehalt an</w:t>
      </w:r>
      <w:r w:rsidRPr="00C96DB4">
        <w:rPr>
          <w:rFonts w:ascii="ArialMT" w:hAnsi="ArialMT" w:cs="ArialMT"/>
          <w:szCs w:val="24"/>
        </w:rPr>
        <w:t xml:space="preserve"> Gly</w:t>
      </w:r>
      <w:r>
        <w:rPr>
          <w:rFonts w:ascii="ArialMT" w:hAnsi="ArialMT" w:cs="ArialMT"/>
          <w:szCs w:val="24"/>
        </w:rPr>
        <w:t>cin auf</w:t>
      </w:r>
      <w:r w:rsidRPr="00C96DB4">
        <w:rPr>
          <w:rFonts w:ascii="ArialMT" w:hAnsi="ArialMT" w:cs="ArialMT"/>
          <w:szCs w:val="24"/>
        </w:rPr>
        <w:t xml:space="preserve">, der einzigen seitenkettenfreien Aminosäure, die mit nahezu 27 % einen extrem hohen Anteil am Gesamtmolekül ausmacht. Auch die polaren Aminosäuren, sowohl die sauren, wie Glutamin- und Asparaginsäure, als auch die basischen, wie Lysin und Arginin, sind mit 18,5 bzw. 15 % reichlich vertreten. Bemerkenswert ist weiterhin der relativ hohe Gehalt an Prolin und Oxyprolin von etwa 17 %, was deshalb Beachtung verdient, weil dies die beiden einzigen Aminosäuren </w:t>
      </w:r>
      <w:r>
        <w:rPr>
          <w:rFonts w:ascii="ArialMT" w:hAnsi="ArialMT" w:cs="ArialMT"/>
          <w:szCs w:val="24"/>
        </w:rPr>
        <w:t>sind, in denen die Aminogruppe ringförmig gebunden ist</w:t>
      </w:r>
      <w:r w:rsidR="009F65A0">
        <w:rPr>
          <w:rFonts w:ascii="ArialMT" w:hAnsi="ArialMT" w:cs="ArialMT"/>
          <w:szCs w:val="24"/>
        </w:rPr>
        <w:t xml:space="preserve"> (</w:t>
      </w:r>
      <w:r w:rsidR="009F65A0" w:rsidRPr="009F65A0">
        <w:rPr>
          <w:rFonts w:ascii="Arial" w:hAnsi="Arial" w:cs="Arial"/>
          <w:szCs w:val="24"/>
        </w:rPr>
        <w:t>vergl. Gustav Parmentier</w:t>
      </w:r>
      <w:r w:rsidR="009F65A0">
        <w:rPr>
          <w:rFonts w:ascii="Arial" w:hAnsi="Arial" w:cs="Arial"/>
          <w:szCs w:val="24"/>
        </w:rPr>
        <w:t>)</w:t>
      </w:r>
    </w:p>
    <w:p w14:paraId="6F68F20E" w14:textId="77777777" w:rsidR="004F146B" w:rsidRDefault="004F146B" w:rsidP="009F65A0">
      <w:pPr>
        <w:pStyle w:val="KeinLeerraum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Anschauliche Darstellungen der Molekülveränderungen während der Gelatineproduktion finden Sie unter</w:t>
      </w:r>
    </w:p>
    <w:p w14:paraId="3CF15024" w14:textId="77777777" w:rsidR="004F146B" w:rsidRDefault="004F146B" w:rsidP="004F146B">
      <w:hyperlink r:id="rId19" w:history="1">
        <w:r w:rsidRPr="00A50319">
          <w:rPr>
            <w:rStyle w:val="Hyperlink"/>
            <w:rFonts w:cs="Arial"/>
            <w:szCs w:val="24"/>
          </w:rPr>
          <w:t>http://daten.didaktikchemie.uni-bayreuth.de/umat/gelatine/archiv/gelatine.htm</w:t>
        </w:r>
      </w:hyperlink>
      <w:r>
        <w:t xml:space="preserve">. </w:t>
      </w:r>
    </w:p>
    <w:p w14:paraId="1CB85793" w14:textId="5C86DDA1" w:rsidR="00F23292" w:rsidRDefault="00F23292" w:rsidP="004F146B">
      <w:pPr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Als Folge der BSE-Krise ist inzwischen nahezu alle</w:t>
      </w:r>
      <w:r w:rsidR="00A429BD">
        <w:rPr>
          <w:rFonts w:ascii="ArialMT" w:hAnsi="ArialMT" w:cs="ArialMT"/>
          <w:szCs w:val="24"/>
        </w:rPr>
        <w:t xml:space="preserve"> zum Einsatz kommende </w:t>
      </w:r>
      <w:r>
        <w:rPr>
          <w:rFonts w:ascii="ArialMT" w:hAnsi="ArialMT" w:cs="ArialMT"/>
          <w:szCs w:val="24"/>
        </w:rPr>
        <w:t>Gelatine</w:t>
      </w:r>
      <w:r w:rsidR="009F65A0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Schweinegelatine und es dürfen nur klar vorgeschriebene Teile des Tieres dazu verwendet</w:t>
      </w:r>
      <w:r w:rsidR="00A45C84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werden. (vgl. Information Medien Agrar e.V. 2011</w:t>
      </w:r>
      <w:r w:rsidR="00C96DB4">
        <w:rPr>
          <w:rFonts w:ascii="ArialMT" w:hAnsi="ArialMT" w:cs="ArialMT"/>
          <w:szCs w:val="24"/>
        </w:rPr>
        <w:t>, Bächle</w:t>
      </w:r>
      <w:r>
        <w:rPr>
          <w:rFonts w:ascii="ArialMT" w:hAnsi="ArialMT" w:cs="ArialMT"/>
          <w:szCs w:val="24"/>
        </w:rPr>
        <w:t>). Gelatine gilt selbst als</w:t>
      </w:r>
      <w:r w:rsidR="00C96DB4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Lebensmittel und nicht als Lebensmittelzusatzstoff</w:t>
      </w:r>
      <w:r w:rsidR="00A429BD">
        <w:rPr>
          <w:rFonts w:ascii="ArialMT" w:hAnsi="ArialMT" w:cs="ArialMT"/>
          <w:szCs w:val="24"/>
        </w:rPr>
        <w:t xml:space="preserve"> (besitzt keine E-Nummer)</w:t>
      </w:r>
      <w:r>
        <w:rPr>
          <w:rFonts w:ascii="ArialMT" w:hAnsi="ArialMT" w:cs="ArialMT"/>
          <w:szCs w:val="24"/>
        </w:rPr>
        <w:t>. Als Zutat zum Kochen oder Backen</w:t>
      </w:r>
      <w:r w:rsidR="00A45C84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kann man sie im Supermarkt in Blatt- oder Pulverform kaufen. Sie wird stets in kaltem Wasser einige Minuten eingeweicht,</w:t>
      </w:r>
      <w:r w:rsidR="00C96DB4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dann ausgedrückt und in der leicht erwärmten Speise aufgelöst. Je nach angewandter Konzentration</w:t>
      </w:r>
      <w:r w:rsidR="00C96DB4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bildet sie im Temperaturbereich zwischen 20°C und 40°C Gele, die sich</w:t>
      </w:r>
      <w:r w:rsidR="00C96DB4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beim Erhitzen wieder verflüssigen und beim Abkühlen erneut erstarren (Thermoreversibilität)</w:t>
      </w:r>
      <w:r w:rsidR="00C96DB4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 xml:space="preserve">(vgl. BAG 1993: 8; 18). </w:t>
      </w:r>
    </w:p>
    <w:p w14:paraId="472C3F7D" w14:textId="77777777" w:rsidR="00A429BD" w:rsidRDefault="00A429BD" w:rsidP="00A429BD">
      <w:pPr>
        <w:spacing w:after="0"/>
      </w:pPr>
    </w:p>
    <w:p w14:paraId="690AEDAC" w14:textId="52169A34" w:rsidR="00A429BD" w:rsidRDefault="00A429BD" w:rsidP="00A429BD">
      <w:pPr>
        <w:spacing w:after="0"/>
      </w:pPr>
      <w:r>
        <w:t xml:space="preserve">Molekülstruktur Gelatine (beispielhafte </w:t>
      </w:r>
      <w:r w:rsidR="007065B0">
        <w:t>Primärstruktur</w:t>
      </w:r>
      <w:r>
        <w:t>)</w:t>
      </w:r>
    </w:p>
    <w:p w14:paraId="61C2F546" w14:textId="77777777" w:rsidR="00A429BD" w:rsidRDefault="00A429BD" w:rsidP="00A429BD">
      <w:pPr>
        <w:spacing w:after="0"/>
        <w:jc w:val="center"/>
      </w:pPr>
      <w:r>
        <w:object w:dxaOrig="10666" w:dyaOrig="2776" w14:anchorId="40146246">
          <v:shape id="_x0000_i1028" type="#_x0000_t75" style="width:390pt;height:101.4pt" o:ole="">
            <v:imagedata r:id="rId20" o:title=""/>
          </v:shape>
          <o:OLEObject Type="Embed" ProgID="ACD.ChemSketch.20" ShapeID="_x0000_i1028" DrawAspect="Content" ObjectID="_1679727129" r:id="rId21"/>
        </w:object>
      </w:r>
    </w:p>
    <w:p w14:paraId="0707329F" w14:textId="76567FDF" w:rsidR="009F65A0" w:rsidRDefault="00A429BD" w:rsidP="00A429BD">
      <w:pPr>
        <w:spacing w:after="0"/>
        <w:jc w:val="center"/>
        <w:rPr>
          <w:rFonts w:ascii="ArialMT" w:hAnsi="ArialMT" w:cs="ArialMT"/>
          <w:szCs w:val="24"/>
        </w:rPr>
      </w:pPr>
      <w:r>
        <w:rPr>
          <w:rFonts w:ascii="ArialMT" w:hAnsi="ArialMT" w:cs="ArialMT"/>
          <w:sz w:val="16"/>
          <w:szCs w:val="16"/>
        </w:rPr>
        <w:t>(E. Henker</w:t>
      </w:r>
      <w:r w:rsidR="00FC2C0B">
        <w:rPr>
          <w:rFonts w:ascii="ArialMT" w:hAnsi="ArialMT" w:cs="ArialMT"/>
          <w:sz w:val="16"/>
          <w:szCs w:val="16"/>
        </w:rPr>
        <w:t>,</w:t>
      </w:r>
      <w:r>
        <w:rPr>
          <w:rFonts w:ascii="ArialMT" w:hAnsi="ArialMT" w:cs="ArialMT"/>
          <w:sz w:val="16"/>
          <w:szCs w:val="16"/>
        </w:rPr>
        <w:t xml:space="preserve"> eigene Zeichnungen)</w:t>
      </w:r>
      <w:r w:rsidR="009F65A0">
        <w:rPr>
          <w:rFonts w:ascii="ArialMT" w:hAnsi="ArialMT" w:cs="ArialMT"/>
          <w:szCs w:val="24"/>
        </w:rPr>
        <w:br w:type="page"/>
      </w:r>
    </w:p>
    <w:tbl>
      <w:tblPr>
        <w:tblStyle w:val="Listentabelle4Akzent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60C94" w:rsidRPr="00F83793" w14:paraId="454DBAF7" w14:textId="77777777" w:rsidTr="005F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551339" w14:textId="77777777" w:rsidR="00760C94" w:rsidRPr="00712F5A" w:rsidRDefault="00760C94" w:rsidP="005F38B1">
            <w:pPr>
              <w:spacing w:line="276" w:lineRule="auto"/>
              <w:jc w:val="center"/>
              <w:rPr>
                <w:rFonts w:cs="Arial"/>
                <w:b w:val="0"/>
                <w:bCs w:val="0"/>
                <w:color w:val="auto"/>
                <w:szCs w:val="24"/>
              </w:rPr>
            </w:pPr>
          </w:p>
          <w:p w14:paraId="1DC1E374" w14:textId="0A684678" w:rsidR="00760C94" w:rsidRPr="00760C94" w:rsidRDefault="00760C94" w:rsidP="00760C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 w:val="0"/>
                <w:bCs w:val="0"/>
                <w:color w:val="auto"/>
                <w:sz w:val="28"/>
                <w:szCs w:val="28"/>
              </w:rPr>
            </w:pPr>
            <w:r w:rsidRPr="00760C94">
              <w:rPr>
                <w:rFonts w:ascii="Arial-BoldMT" w:hAnsi="Arial-BoldMT" w:cs="Arial-BoldMT"/>
                <w:color w:val="auto"/>
                <w:sz w:val="28"/>
                <w:szCs w:val="28"/>
              </w:rPr>
              <w:t xml:space="preserve">Johannisbrotkernmehl </w:t>
            </w:r>
            <w:r w:rsidRPr="00760C94">
              <w:rPr>
                <w:rFonts w:ascii="ArialMT" w:hAnsi="ArialMT" w:cs="ArialMT"/>
                <w:color w:val="auto"/>
                <w:sz w:val="28"/>
                <w:szCs w:val="28"/>
              </w:rPr>
              <w:t>(E 410)</w:t>
            </w:r>
          </w:p>
          <w:p w14:paraId="1E6289D0" w14:textId="77777777" w:rsidR="00760C94" w:rsidRPr="00712F5A" w:rsidRDefault="00760C94" w:rsidP="005F38B1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</w:p>
        </w:tc>
      </w:tr>
    </w:tbl>
    <w:p w14:paraId="520A7DBB" w14:textId="77777777" w:rsidR="00760C94" w:rsidRDefault="00760C94" w:rsidP="00760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5CFC0909" w14:textId="77777777" w:rsidR="00FD770F" w:rsidRDefault="00FD770F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10A27856" w14:textId="57AF92F2" w:rsidR="00FD770F" w:rsidRDefault="00FD770F" w:rsidP="004F1C8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bookmarkStart w:id="1" w:name="_Hlk29053373"/>
      <w:r>
        <w:rPr>
          <w:rFonts w:ascii="ArialMT" w:hAnsi="ArialMT" w:cs="ArialMT"/>
          <w:szCs w:val="24"/>
        </w:rPr>
        <w:t>Johannisbrotkernmehl</w:t>
      </w:r>
      <w:bookmarkEnd w:id="1"/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>wird aus den Früchten des Johannisbrotbaumes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 xml:space="preserve">gewonnen und ist im </w:t>
      </w:r>
      <w:r>
        <w:rPr>
          <w:rFonts w:ascii="ArialMT" w:hAnsi="ArialMT" w:cs="ArialMT"/>
          <w:szCs w:val="24"/>
        </w:rPr>
        <w:t>Handel</w:t>
      </w:r>
      <w:r w:rsidR="00F23292">
        <w:rPr>
          <w:rFonts w:ascii="ArialMT" w:hAnsi="ArialMT" w:cs="ArialMT"/>
          <w:szCs w:val="24"/>
        </w:rPr>
        <w:t xml:space="preserve"> als gelblich-beiges geruchs- und geschmacksneutrales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 xml:space="preserve">Pulver erhältlich. Für seine Verwendung muss es nicht aufgekocht </w:t>
      </w:r>
      <w:r>
        <w:rPr>
          <w:rFonts w:ascii="ArialMT" w:hAnsi="ArialMT" w:cs="ArialMT"/>
          <w:szCs w:val="24"/>
        </w:rPr>
        <w:t xml:space="preserve">werden, </w:t>
      </w:r>
      <w:r w:rsidR="00F23292">
        <w:rPr>
          <w:rFonts w:ascii="ArialMT" w:hAnsi="ArialMT" w:cs="ArialMT"/>
          <w:szCs w:val="24"/>
        </w:rPr>
        <w:t>sondern</w:t>
      </w:r>
      <w:r>
        <w:rPr>
          <w:rFonts w:ascii="ArialMT" w:hAnsi="ArialMT" w:cs="ArialMT"/>
          <w:szCs w:val="24"/>
        </w:rPr>
        <w:t xml:space="preserve"> eignet sich auch für eine kalte Verarbeitung (vergl. Bächle).</w:t>
      </w:r>
    </w:p>
    <w:p w14:paraId="05A53EE9" w14:textId="2F6B20D3" w:rsidR="00625DBD" w:rsidRDefault="00625DBD" w:rsidP="004F1C8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</w:p>
    <w:p w14:paraId="3BD710A0" w14:textId="59E9DF1B" w:rsidR="00625DBD" w:rsidRDefault="00625DBD" w:rsidP="004F1C8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r w:rsidRPr="00625DBD">
        <w:rPr>
          <w:rFonts w:ascii="ArialMT" w:hAnsi="ArialMT" w:cs="ArialMT"/>
          <w:szCs w:val="24"/>
        </w:rPr>
        <w:t xml:space="preserve">Johannisbrotkernmehl enthält 5 - 6 % Eiweiß </w:t>
      </w:r>
      <w:r>
        <w:rPr>
          <w:rFonts w:ascii="ArialMT" w:hAnsi="ArialMT" w:cs="ArialMT"/>
          <w:szCs w:val="24"/>
        </w:rPr>
        <w:t xml:space="preserve">sowie </w:t>
      </w:r>
      <w:r w:rsidRPr="00625DBD">
        <w:rPr>
          <w:rFonts w:ascii="ArialMT" w:hAnsi="ArialMT" w:cs="ArialMT"/>
          <w:szCs w:val="24"/>
        </w:rPr>
        <w:t>88 % Polysaccharide</w:t>
      </w:r>
      <w:r>
        <w:rPr>
          <w:rFonts w:ascii="ArialMT" w:hAnsi="ArialMT" w:cs="ArialMT"/>
          <w:szCs w:val="24"/>
        </w:rPr>
        <w:t xml:space="preserve">. Diese bestehen </w:t>
      </w:r>
      <w:r w:rsidRPr="00625DBD">
        <w:rPr>
          <w:rFonts w:ascii="ArialMT" w:hAnsi="ArialMT" w:cs="ArialMT"/>
          <w:szCs w:val="24"/>
        </w:rPr>
        <w:t xml:space="preserve">aus 20 % </w:t>
      </w:r>
      <w:r>
        <w:rPr>
          <w:rFonts w:ascii="ArialMT" w:hAnsi="ArialMT" w:cs="ArialMT"/>
          <w:szCs w:val="24"/>
        </w:rPr>
        <w:t>D-</w:t>
      </w:r>
      <w:r w:rsidRPr="00625DBD">
        <w:rPr>
          <w:rFonts w:ascii="ArialMT" w:hAnsi="ArialMT" w:cs="ArialMT"/>
          <w:szCs w:val="24"/>
        </w:rPr>
        <w:t>Galaktose</w:t>
      </w:r>
      <w:r>
        <w:rPr>
          <w:rFonts w:ascii="ArialMT" w:hAnsi="ArialMT" w:cs="ArialMT"/>
          <w:szCs w:val="24"/>
        </w:rPr>
        <w:t>-Bausteinen</w:t>
      </w:r>
      <w:r w:rsidRPr="00625DBD">
        <w:rPr>
          <w:rFonts w:ascii="ArialMT" w:hAnsi="ArialMT" w:cs="ArialMT"/>
          <w:szCs w:val="24"/>
        </w:rPr>
        <w:t xml:space="preserve"> und 80 % </w:t>
      </w:r>
      <w:r>
        <w:rPr>
          <w:rFonts w:ascii="ArialMT" w:hAnsi="ArialMT" w:cs="ArialMT"/>
          <w:szCs w:val="24"/>
        </w:rPr>
        <w:t>D-</w:t>
      </w:r>
      <w:r w:rsidRPr="00625DBD">
        <w:rPr>
          <w:rFonts w:ascii="ArialMT" w:hAnsi="ArialMT" w:cs="ArialMT"/>
          <w:szCs w:val="24"/>
        </w:rPr>
        <w:t>Mannose</w:t>
      </w:r>
      <w:r>
        <w:rPr>
          <w:rFonts w:ascii="ArialMT" w:hAnsi="ArialMT" w:cs="ArialMT"/>
          <w:szCs w:val="24"/>
        </w:rPr>
        <w:t>-Bausteinen. Es kann zwischen dem 80 bis 100-fachen seines Eigengewichtes Wasser aufnehmen und ist damit 5-mal quellfähiger als Stärke.</w:t>
      </w:r>
    </w:p>
    <w:p w14:paraId="7E1B7271" w14:textId="4DA3FDBE" w:rsidR="00F23292" w:rsidRDefault="00F23292" w:rsidP="004F1C8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Johannisbrotkernmehl ist zum Großteil</w:t>
      </w:r>
      <w:r w:rsidR="00FD770F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unverdaulich und wird als Füllstoff in kalorienarmen Produkten verwendet</w:t>
      </w:r>
      <w:r w:rsidR="00FD770F">
        <w:rPr>
          <w:rFonts w:ascii="ArialMT" w:hAnsi="ArialMT" w:cs="ArialMT"/>
          <w:szCs w:val="24"/>
        </w:rPr>
        <w:t>.</w:t>
      </w:r>
    </w:p>
    <w:p w14:paraId="0AC80FF8" w14:textId="0594DC23" w:rsidR="00FD770F" w:rsidRDefault="00FD770F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E3E17" w14:paraId="1C2902AF" w14:textId="77777777" w:rsidTr="008E3E17">
        <w:tc>
          <w:tcPr>
            <w:tcW w:w="4530" w:type="dxa"/>
          </w:tcPr>
          <w:p w14:paraId="3E8C87DE" w14:textId="77777777" w:rsidR="008E3E17" w:rsidRDefault="008E3E17" w:rsidP="008E3E17">
            <w:pPr>
              <w:autoSpaceDE w:val="0"/>
              <w:autoSpaceDN w:val="0"/>
              <w:adjustRightInd w:val="0"/>
              <w:jc w:val="center"/>
            </w:pPr>
            <w:r>
              <w:object w:dxaOrig="1246" w:dyaOrig="2655" w14:anchorId="6CDB1422">
                <v:shape id="_x0000_i1029" type="#_x0000_t75" style="width:62.4pt;height:132.6pt" o:ole="">
                  <v:imagedata r:id="rId13" o:title=""/>
                </v:shape>
                <o:OLEObject Type="Embed" ProgID="ACD.ChemSketch.20" ShapeID="_x0000_i1029" DrawAspect="Content" ObjectID="_1679727130" r:id="rId22"/>
              </w:object>
            </w:r>
          </w:p>
          <w:p w14:paraId="60FEBA7B" w14:textId="5C9D584B" w:rsidR="008E3E17" w:rsidRDefault="008E3E17" w:rsidP="008E3E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4"/>
              </w:rPr>
            </w:pPr>
            <w:r>
              <w:t>D-Galactose</w:t>
            </w:r>
          </w:p>
        </w:tc>
        <w:tc>
          <w:tcPr>
            <w:tcW w:w="4530" w:type="dxa"/>
          </w:tcPr>
          <w:p w14:paraId="7DF4BFF4" w14:textId="77777777" w:rsidR="008E3E17" w:rsidRDefault="008E3E17" w:rsidP="008E3E17">
            <w:pPr>
              <w:autoSpaceDE w:val="0"/>
              <w:autoSpaceDN w:val="0"/>
              <w:adjustRightInd w:val="0"/>
              <w:jc w:val="center"/>
            </w:pPr>
            <w:r>
              <w:object w:dxaOrig="1246" w:dyaOrig="2655" w14:anchorId="07AC88F0">
                <v:shape id="_x0000_i1030" type="#_x0000_t75" style="width:62.4pt;height:132.6pt" o:ole="">
                  <v:imagedata r:id="rId23" o:title=""/>
                </v:shape>
                <o:OLEObject Type="Embed" ProgID="ACD.ChemSketch.20" ShapeID="_x0000_i1030" DrawAspect="Content" ObjectID="_1679727131" r:id="rId24"/>
              </w:object>
            </w:r>
          </w:p>
          <w:p w14:paraId="2744F99F" w14:textId="2AC19E4A" w:rsidR="008E3E17" w:rsidRDefault="008E3E17" w:rsidP="008E3E1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4"/>
              </w:rPr>
            </w:pPr>
            <w:r>
              <w:t>D-Mannose</w:t>
            </w:r>
          </w:p>
        </w:tc>
      </w:tr>
      <w:tr w:rsidR="008E3E17" w14:paraId="771295F5" w14:textId="77777777" w:rsidTr="008E3E17">
        <w:tc>
          <w:tcPr>
            <w:tcW w:w="4530" w:type="dxa"/>
          </w:tcPr>
          <w:p w14:paraId="3C902A51" w14:textId="6D3E7C5F" w:rsidR="008E3E17" w:rsidRDefault="008E3E17" w:rsidP="008E3E17">
            <w:pPr>
              <w:autoSpaceDE w:val="0"/>
              <w:autoSpaceDN w:val="0"/>
              <w:adjustRightInd w:val="0"/>
              <w:jc w:val="center"/>
            </w:pPr>
          </w:p>
          <w:p w14:paraId="11364635" w14:textId="77777777" w:rsidR="00871922" w:rsidRDefault="00871922" w:rsidP="008E3E17">
            <w:pPr>
              <w:autoSpaceDE w:val="0"/>
              <w:autoSpaceDN w:val="0"/>
              <w:adjustRightInd w:val="0"/>
              <w:jc w:val="center"/>
            </w:pPr>
          </w:p>
          <w:p w14:paraId="56F62F3D" w14:textId="56AF75E3" w:rsidR="008E3E17" w:rsidRDefault="00DB40AD" w:rsidP="008E3E17">
            <w:pPr>
              <w:autoSpaceDE w:val="0"/>
              <w:autoSpaceDN w:val="0"/>
              <w:adjustRightInd w:val="0"/>
              <w:jc w:val="center"/>
            </w:pPr>
            <w:r>
              <w:object w:dxaOrig="2220" w:dyaOrig="2026" w14:anchorId="5631FC78">
                <v:shape id="_x0000_i1031" type="#_x0000_t75" style="width:111pt;height:101.4pt" o:ole="">
                  <v:imagedata r:id="rId25" o:title=""/>
                </v:shape>
                <o:OLEObject Type="Embed" ProgID="ACD.ChemSketch.20" ShapeID="_x0000_i1031" DrawAspect="Content" ObjectID="_1679727132" r:id="rId26"/>
              </w:object>
            </w:r>
          </w:p>
          <w:p w14:paraId="5AEE7806" w14:textId="50574C8B" w:rsidR="008E3E17" w:rsidRDefault="008E3E17" w:rsidP="008E3E17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α</w:t>
            </w:r>
            <w:r>
              <w:t>-D-Galactose</w:t>
            </w:r>
          </w:p>
        </w:tc>
        <w:tc>
          <w:tcPr>
            <w:tcW w:w="4530" w:type="dxa"/>
          </w:tcPr>
          <w:p w14:paraId="0A56CA19" w14:textId="6A301A85" w:rsidR="008E3E17" w:rsidRDefault="008E3E17" w:rsidP="008E3E17">
            <w:pPr>
              <w:autoSpaceDE w:val="0"/>
              <w:autoSpaceDN w:val="0"/>
              <w:adjustRightInd w:val="0"/>
              <w:jc w:val="center"/>
            </w:pPr>
          </w:p>
          <w:p w14:paraId="52765428" w14:textId="77777777" w:rsidR="00871922" w:rsidRDefault="00871922" w:rsidP="008E3E17">
            <w:pPr>
              <w:autoSpaceDE w:val="0"/>
              <w:autoSpaceDN w:val="0"/>
              <w:adjustRightInd w:val="0"/>
              <w:jc w:val="center"/>
            </w:pPr>
          </w:p>
          <w:p w14:paraId="0FCF9DBA" w14:textId="12C6E375" w:rsidR="008E3E17" w:rsidRDefault="00DB40AD" w:rsidP="008E3E17">
            <w:pPr>
              <w:autoSpaceDE w:val="0"/>
              <w:autoSpaceDN w:val="0"/>
              <w:adjustRightInd w:val="0"/>
              <w:jc w:val="center"/>
            </w:pPr>
            <w:r>
              <w:object w:dxaOrig="2220" w:dyaOrig="2085" w14:anchorId="31D35093">
                <v:shape id="_x0000_i1032" type="#_x0000_t75" style="width:111pt;height:104.4pt" o:ole="">
                  <v:imagedata r:id="rId27" o:title=""/>
                </v:shape>
                <o:OLEObject Type="Embed" ProgID="ACD.ChemSketch.20" ShapeID="_x0000_i1032" DrawAspect="Content" ObjectID="_1679727133" r:id="rId28"/>
              </w:object>
            </w:r>
          </w:p>
          <w:p w14:paraId="097F6356" w14:textId="4EAD7901" w:rsidR="008E3E17" w:rsidRDefault="008E3E17" w:rsidP="008E3E17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α</w:t>
            </w:r>
            <w:r>
              <w:t>-D-Mannose</w:t>
            </w:r>
          </w:p>
        </w:tc>
      </w:tr>
    </w:tbl>
    <w:p w14:paraId="3ACDCEE8" w14:textId="48E65AA3" w:rsidR="008E3E17" w:rsidRPr="0082235D" w:rsidRDefault="0082235D" w:rsidP="0082235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E. Henker (eigene Zeichnungen)</w:t>
      </w:r>
    </w:p>
    <w:p w14:paraId="38E02D3C" w14:textId="77777777" w:rsidR="00A429BD" w:rsidRDefault="00A429BD">
      <w:pPr>
        <w:rPr>
          <w:rFonts w:ascii="ArialMT" w:hAnsi="ArialMT" w:cs="ArialMT"/>
          <w:szCs w:val="24"/>
        </w:rPr>
      </w:pPr>
    </w:p>
    <w:p w14:paraId="3B157420" w14:textId="77777777" w:rsidR="00A429BD" w:rsidRDefault="00A429BD" w:rsidP="00A429BD">
      <w:pPr>
        <w:spacing w:after="0"/>
      </w:pPr>
      <w:r>
        <w:t>Molekülstruktur Johannisbrotkernmehl (beispielhafter Kettenausschnitt)</w:t>
      </w:r>
    </w:p>
    <w:p w14:paraId="6A6903D6" w14:textId="4114C7F7" w:rsidR="00A429BD" w:rsidRDefault="00A429BD" w:rsidP="00A429BD">
      <w:pPr>
        <w:rPr>
          <w:rFonts w:ascii="ArialMT" w:hAnsi="ArialMT" w:cs="ArialMT"/>
          <w:szCs w:val="24"/>
        </w:rPr>
      </w:pPr>
      <w:r>
        <w:object w:dxaOrig="8940" w:dyaOrig="1756" w14:anchorId="71007F02">
          <v:shape id="_x0000_i1033" type="#_x0000_t75" style="width:447pt;height:87.6pt" o:ole="">
            <v:imagedata r:id="rId29" o:title=""/>
          </v:shape>
          <o:OLEObject Type="Embed" ProgID="ACD.ChemSketch.20" ShapeID="_x0000_i1033" DrawAspect="Content" ObjectID="_1679727134" r:id="rId30"/>
        </w:object>
      </w:r>
    </w:p>
    <w:p w14:paraId="1324E00D" w14:textId="0158366C" w:rsidR="00FC2C0B" w:rsidRPr="0082235D" w:rsidRDefault="00FC2C0B" w:rsidP="00FC2C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E. Henker (eigene Zeichnung)</w:t>
      </w:r>
    </w:p>
    <w:p w14:paraId="3BDBFDBE" w14:textId="59C51191" w:rsidR="00FD770F" w:rsidRDefault="00FD770F">
      <w:pPr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br w:type="page"/>
      </w:r>
    </w:p>
    <w:tbl>
      <w:tblPr>
        <w:tblStyle w:val="Listentabelle4Akzent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60C94" w:rsidRPr="00F83793" w14:paraId="4C3B9520" w14:textId="77777777" w:rsidTr="005F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6635F7" w14:textId="77777777" w:rsidR="00760C94" w:rsidRPr="00712F5A" w:rsidRDefault="00760C94" w:rsidP="005F38B1">
            <w:pPr>
              <w:spacing w:line="276" w:lineRule="auto"/>
              <w:jc w:val="center"/>
              <w:rPr>
                <w:rFonts w:cs="Arial"/>
                <w:b w:val="0"/>
                <w:bCs w:val="0"/>
                <w:color w:val="auto"/>
                <w:szCs w:val="24"/>
              </w:rPr>
            </w:pPr>
          </w:p>
          <w:p w14:paraId="34312F48" w14:textId="28BAD4FC" w:rsidR="00760C94" w:rsidRPr="00760C94" w:rsidRDefault="00760C94" w:rsidP="005F38B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 w:val="28"/>
                <w:szCs w:val="28"/>
              </w:rPr>
            </w:pPr>
            <w:r w:rsidRPr="00760C94">
              <w:rPr>
                <w:rFonts w:ascii="ArialMT" w:hAnsi="ArialMT" w:cs="ArialMT"/>
                <w:color w:val="auto"/>
                <w:sz w:val="28"/>
                <w:szCs w:val="28"/>
              </w:rPr>
              <w:t>Pektin</w:t>
            </w:r>
            <w:r>
              <w:rPr>
                <w:rFonts w:ascii="ArialMT" w:hAnsi="ArialMT" w:cs="ArialMT"/>
                <w:color w:val="auto"/>
                <w:sz w:val="28"/>
                <w:szCs w:val="28"/>
              </w:rPr>
              <w:t>e</w:t>
            </w:r>
            <w:r w:rsidRPr="00760C94">
              <w:rPr>
                <w:rFonts w:ascii="ArialMT" w:hAnsi="ArialMT" w:cs="ArialMT"/>
                <w:color w:val="auto"/>
                <w:sz w:val="28"/>
                <w:szCs w:val="28"/>
              </w:rPr>
              <w:t xml:space="preserve"> (E440)</w:t>
            </w:r>
          </w:p>
          <w:p w14:paraId="5DEF9BDF" w14:textId="77777777" w:rsidR="00760C94" w:rsidRPr="00712F5A" w:rsidRDefault="00760C94" w:rsidP="005F38B1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</w:p>
        </w:tc>
      </w:tr>
    </w:tbl>
    <w:p w14:paraId="26D0CD00" w14:textId="4D3B57F6" w:rsidR="004065BF" w:rsidRDefault="004065BF" w:rsidP="00F23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1B948742" w14:textId="77777777" w:rsidR="004065BF" w:rsidRDefault="004065BF" w:rsidP="00C677C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r w:rsidRPr="004065BF">
        <w:rPr>
          <w:rFonts w:ascii="ArialMT" w:hAnsi="ArialMT" w:cs="ArialMT"/>
          <w:szCs w:val="24"/>
        </w:rPr>
        <w:t xml:space="preserve">Die Substanzklasse der Pektine </w:t>
      </w:r>
      <w:r>
        <w:rPr>
          <w:rFonts w:ascii="ArialMT" w:hAnsi="ArialMT" w:cs="ArialMT"/>
          <w:szCs w:val="24"/>
        </w:rPr>
        <w:t>umfasst eine Vielzahl von Strukturen</w:t>
      </w:r>
      <w:r w:rsidRPr="004065BF">
        <w:rPr>
          <w:rFonts w:ascii="ArialMT" w:hAnsi="ArialMT" w:cs="ArialMT"/>
          <w:szCs w:val="24"/>
        </w:rPr>
        <w:t xml:space="preserve">. Allen gemein ist, dass es sich hierbei um Polysaccharide handelt, deren Hauptbestandteil </w:t>
      </w:r>
    </w:p>
    <w:p w14:paraId="594D3C8A" w14:textId="302C7F36" w:rsidR="004065BF" w:rsidRDefault="004065BF" w:rsidP="00C677C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r w:rsidRPr="004065BF">
        <w:rPr>
          <w:rFonts w:ascii="ArialMT" w:hAnsi="ArialMT" w:cs="ArialMT"/>
          <w:szCs w:val="24"/>
        </w:rPr>
        <w:t>(</w:t>
      </w:r>
      <w:r>
        <w:rPr>
          <w:rFonts w:ascii="ArialMT" w:hAnsi="ArialMT" w:cs="ArialMT"/>
          <w:szCs w:val="24"/>
        </w:rPr>
        <w:t>ca.</w:t>
      </w:r>
      <w:r w:rsidRPr="004065BF">
        <w:rPr>
          <w:rFonts w:ascii="ArialMT" w:hAnsi="ArialMT" w:cs="ArialMT"/>
          <w:szCs w:val="24"/>
        </w:rPr>
        <w:t xml:space="preserve"> 65 Gewichts-%) die α-D-Galacturonsäure (pKa-Wert 2,9) als Monomer ist. Diese Galacturonsäure-Monomere sind über α-1,4-, meist auch zu einem geringen Anteil über β-1,4-glycosidische Bindungen miteinander verbunden und bilden so das Rückgrat des Pektinmoleküls.</w:t>
      </w:r>
      <w:r w:rsidR="008F511E">
        <w:rPr>
          <w:rFonts w:ascii="ArialMT" w:hAnsi="ArialMT" w:cs="ArialMT"/>
          <w:szCs w:val="24"/>
        </w:rPr>
        <w:t xml:space="preserve"> Die Carboxylgruppen der Bausteine liegen teilweise als Methylester vor.</w:t>
      </w:r>
    </w:p>
    <w:p w14:paraId="1CC3CBDD" w14:textId="695EE749" w:rsidR="004065BF" w:rsidRDefault="004065BF" w:rsidP="00FC2C0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r w:rsidRPr="004065BF">
        <w:rPr>
          <w:rFonts w:ascii="ArialMT" w:hAnsi="ArialMT" w:cs="ArialMT"/>
          <w:szCs w:val="24"/>
        </w:rPr>
        <w:t>Dieses lineare Rückgrat wird periodisch durch 1,2-Bindungen mit α-L-Rhamnose unterbrochen. Daher ist die systematische Bezeichnung für Pektin Rhamno-Galacturonsäure. Der Einbau von Rhamnose-Einheiten führt dazu, dass es in der formal geradlinigen Polygalacturonsäurekette zu Störungen kommt: die Ketten werden „geknickt“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0"/>
        <w:gridCol w:w="2089"/>
        <w:gridCol w:w="2792"/>
        <w:gridCol w:w="2089"/>
      </w:tblGrid>
      <w:tr w:rsidR="0098381E" w14:paraId="457B7C03" w14:textId="77777777" w:rsidTr="0098381E">
        <w:tc>
          <w:tcPr>
            <w:tcW w:w="2265" w:type="dxa"/>
          </w:tcPr>
          <w:p w14:paraId="26DB41F9" w14:textId="04E87D27" w:rsidR="0098381E" w:rsidRDefault="0098381E" w:rsidP="009838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4"/>
              </w:rPr>
            </w:pPr>
            <w:r w:rsidRPr="0098381E">
              <w:rPr>
                <w:rFonts w:ascii="Times New Roman" w:eastAsia="Times New Roman" w:hAnsi="Times New Roman" w:cs="Times New Roman"/>
                <w:noProof/>
                <w:color w:val="0000FF"/>
                <w:sz w:val="22"/>
                <w:lang w:eastAsia="de-DE"/>
              </w:rPr>
              <w:drawing>
                <wp:inline distT="0" distB="0" distL="0" distR="0" wp14:anchorId="66160294" wp14:editId="12D0BE0A">
                  <wp:extent cx="641563" cy="1272845"/>
                  <wp:effectExtent l="0" t="0" r="6350" b="3810"/>
                  <wp:docPr id="13" name="Grafik 13" descr="Struktur von Galacturonsäure">
                    <a:hlinkClick xmlns:a="http://schemas.openxmlformats.org/drawingml/2006/main" r:id="rId31" tooltip="&quot;Struktur von Galacturonsä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truktur von Galacturonsäure">
                            <a:hlinkClick r:id="rId31" tooltip="&quot;Struktur von Galacturonsä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61" cy="134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447EBFE1" w14:textId="168C3D2A" w:rsidR="0098381E" w:rsidRDefault="0098381E" w:rsidP="009838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4"/>
              </w:rPr>
            </w:pPr>
            <w:r w:rsidRPr="004065BF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de-DE"/>
              </w:rPr>
              <w:drawing>
                <wp:inline distT="0" distB="0" distL="0" distR="0" wp14:anchorId="1D132530" wp14:editId="02866D5F">
                  <wp:extent cx="756384" cy="819302"/>
                  <wp:effectExtent l="0" t="0" r="5715" b="0"/>
                  <wp:docPr id="14" name="Bild 9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55" cy="82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4D93ED15" w14:textId="35724A63" w:rsidR="0098381E" w:rsidRDefault="0098381E" w:rsidP="00F23292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4065BF">
              <w:rPr>
                <w:rFonts w:ascii="Times New Roman" w:eastAsia="Times New Roman" w:hAnsi="Times New Roman" w:cs="Times New Roman"/>
                <w:noProof/>
                <w:color w:val="0000FF"/>
                <w:sz w:val="22"/>
                <w:lang w:eastAsia="de-DE"/>
              </w:rPr>
              <w:drawing>
                <wp:inline distT="0" distB="0" distL="0" distR="0" wp14:anchorId="7C9C89DC" wp14:editId="1C61AB38">
                  <wp:extent cx="1741017" cy="1403416"/>
                  <wp:effectExtent l="0" t="0" r="0" b="6350"/>
                  <wp:docPr id="15" name="Grafik 15" descr="Strukturformel von Rhamnose">
                    <a:hlinkClick xmlns:a="http://schemas.openxmlformats.org/drawingml/2006/main" r:id="rId35" tooltip="&quot;Strukturformel von Rhamno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rukturformel von Rhamnose">
                            <a:hlinkClick r:id="rId35" tooltip="&quot;Strukturformel von Rhamno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506" cy="141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3EFB305F" w14:textId="73AF208E" w:rsidR="0098381E" w:rsidRDefault="0098381E" w:rsidP="009838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4"/>
              </w:rPr>
            </w:pPr>
            <w:r w:rsidRPr="004065BF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de-DE"/>
              </w:rPr>
              <w:drawing>
                <wp:inline distT="0" distB="0" distL="0" distR="0" wp14:anchorId="2080EB9D" wp14:editId="0CDB9B9D">
                  <wp:extent cx="863423" cy="735371"/>
                  <wp:effectExtent l="0" t="0" r="0" b="7620"/>
                  <wp:docPr id="16" name="Bild 11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12" cy="74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81E" w14:paraId="0B6D5D3D" w14:textId="77777777" w:rsidTr="0098381E">
        <w:tc>
          <w:tcPr>
            <w:tcW w:w="2265" w:type="dxa"/>
          </w:tcPr>
          <w:p w14:paraId="7F9AA90B" w14:textId="77777777" w:rsidR="0098381E" w:rsidRDefault="0098381E" w:rsidP="008F51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8F511E">
              <w:rPr>
                <w:rFonts w:ascii="ArialMT" w:hAnsi="ArialMT" w:cs="ArialMT"/>
                <w:sz w:val="20"/>
                <w:szCs w:val="20"/>
              </w:rPr>
              <w:t>D-Galacturonsäure</w:t>
            </w:r>
          </w:p>
          <w:p w14:paraId="2D514E37" w14:textId="6D4EB5A0" w:rsidR="008F511E" w:rsidRPr="008F511E" w:rsidRDefault="008F511E" w:rsidP="008F51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33266A1" w14:textId="17AB1FB3" w:rsidR="0098381E" w:rsidRPr="008F511E" w:rsidRDefault="0098381E" w:rsidP="008F51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8F511E">
              <w:rPr>
                <w:rFonts w:ascii="ArialMT" w:hAnsi="ArialMT" w:cs="ArialMT"/>
                <w:sz w:val="20"/>
                <w:szCs w:val="20"/>
              </w:rPr>
              <w:t>α-D-Galacturonsäure</w:t>
            </w:r>
          </w:p>
        </w:tc>
        <w:tc>
          <w:tcPr>
            <w:tcW w:w="2265" w:type="dxa"/>
          </w:tcPr>
          <w:p w14:paraId="5F97EF60" w14:textId="6E9B807D" w:rsidR="0098381E" w:rsidRPr="008F511E" w:rsidRDefault="0098381E" w:rsidP="008F51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8F511E">
              <w:rPr>
                <w:rFonts w:ascii="ArialMT" w:hAnsi="ArialMT" w:cs="ArialMT"/>
                <w:sz w:val="20"/>
                <w:szCs w:val="20"/>
              </w:rPr>
              <w:t>D-Rhamnose</w:t>
            </w:r>
            <w:r w:rsidR="008F511E">
              <w:rPr>
                <w:rFonts w:ascii="ArialMT" w:hAnsi="ArialMT" w:cs="ArialMT"/>
                <w:sz w:val="20"/>
                <w:szCs w:val="20"/>
              </w:rPr>
              <w:t xml:space="preserve">,  </w:t>
            </w:r>
            <w:r w:rsidRPr="008F511E">
              <w:rPr>
                <w:rFonts w:ascii="ArialMT" w:hAnsi="ArialMT" w:cs="ArialMT"/>
                <w:sz w:val="20"/>
                <w:szCs w:val="20"/>
              </w:rPr>
              <w:t>L-Rhamnose</w:t>
            </w:r>
          </w:p>
        </w:tc>
        <w:tc>
          <w:tcPr>
            <w:tcW w:w="2265" w:type="dxa"/>
          </w:tcPr>
          <w:p w14:paraId="62C71B40" w14:textId="3330AC4C" w:rsidR="008F511E" w:rsidRPr="008F511E" w:rsidRDefault="0098381E" w:rsidP="008F51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11E">
              <w:rPr>
                <w:sz w:val="20"/>
                <w:szCs w:val="20"/>
              </w:rPr>
              <w:t>α-L-Rhamnose</w:t>
            </w:r>
          </w:p>
        </w:tc>
      </w:tr>
      <w:tr w:rsidR="0098381E" w14:paraId="7323ACAE" w14:textId="77777777" w:rsidTr="0098381E">
        <w:tc>
          <w:tcPr>
            <w:tcW w:w="2265" w:type="dxa"/>
          </w:tcPr>
          <w:p w14:paraId="37D11134" w14:textId="38BDB37F" w:rsidR="008F511E" w:rsidRPr="00A429BD" w:rsidRDefault="008E4796" w:rsidP="008F51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hyperlink r:id="rId39" w:history="1">
              <w:r w:rsidR="008F511E" w:rsidRPr="00A429BD">
                <w:rPr>
                  <w:rStyle w:val="Hyperlink"/>
                  <w:rFonts w:ascii="ArialMT" w:hAnsi="ArialMT" w:cs="ArialMT"/>
                  <w:color w:val="auto"/>
                  <w:sz w:val="16"/>
                  <w:szCs w:val="16"/>
                </w:rPr>
                <w:t>https://de.wikipedia.org/wiki/ Galacturonsäure</w:t>
              </w:r>
            </w:hyperlink>
          </w:p>
          <w:p w14:paraId="7D9EB1B7" w14:textId="14B8CDC8" w:rsidR="0098381E" w:rsidRPr="00A429BD" w:rsidRDefault="008E4796" w:rsidP="00F232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hyperlink r:id="rId40" w:history="1">
              <w:r w:rsidR="008F511E" w:rsidRPr="00A429BD">
                <w:rPr>
                  <w:sz w:val="16"/>
                  <w:szCs w:val="16"/>
                  <w:u w:val="single"/>
                </w:rPr>
                <w:t>Gemeinfrei</w:t>
              </w:r>
            </w:hyperlink>
          </w:p>
        </w:tc>
        <w:tc>
          <w:tcPr>
            <w:tcW w:w="2265" w:type="dxa"/>
          </w:tcPr>
          <w:p w14:paraId="40485938" w14:textId="04BE5237" w:rsidR="008F511E" w:rsidRPr="00A429BD" w:rsidRDefault="008E4796" w:rsidP="008F51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hyperlink r:id="rId41" w:history="1">
              <w:r w:rsidR="008F511E" w:rsidRPr="00A429BD">
                <w:rPr>
                  <w:rStyle w:val="Hyperlink"/>
                  <w:rFonts w:ascii="ArialMT" w:hAnsi="ArialMT" w:cs="ArialMT"/>
                  <w:color w:val="auto"/>
                  <w:sz w:val="16"/>
                  <w:szCs w:val="16"/>
                </w:rPr>
                <w:t>https://de.wikipedia.org/wiki/ Galacturonsäure</w:t>
              </w:r>
            </w:hyperlink>
          </w:p>
          <w:p w14:paraId="4C14C166" w14:textId="1E631F93" w:rsidR="0098381E" w:rsidRPr="00A429BD" w:rsidRDefault="008E4796" w:rsidP="00F232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hyperlink r:id="rId42" w:history="1">
              <w:r w:rsidR="008F511E" w:rsidRPr="00A429BD">
                <w:rPr>
                  <w:sz w:val="16"/>
                  <w:szCs w:val="16"/>
                  <w:u w:val="single"/>
                </w:rPr>
                <w:t>Gemeinfrei</w:t>
              </w:r>
            </w:hyperlink>
          </w:p>
        </w:tc>
        <w:tc>
          <w:tcPr>
            <w:tcW w:w="2265" w:type="dxa"/>
          </w:tcPr>
          <w:p w14:paraId="0C7F82F4" w14:textId="2B34965F" w:rsidR="0098381E" w:rsidRPr="00A429BD" w:rsidRDefault="008E4796" w:rsidP="00F232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hyperlink r:id="rId43" w:history="1">
              <w:r w:rsidR="008F511E" w:rsidRPr="00A429BD">
                <w:rPr>
                  <w:rStyle w:val="Hyperlink"/>
                  <w:rFonts w:ascii="ArialMT" w:hAnsi="ArialMT" w:cs="ArialMT"/>
                  <w:color w:val="auto"/>
                  <w:sz w:val="16"/>
                  <w:szCs w:val="16"/>
                </w:rPr>
                <w:t>https://de.wikipedia.org/wiki/ Rhamnose</w:t>
              </w:r>
            </w:hyperlink>
          </w:p>
          <w:bookmarkStart w:id="2" w:name="_Hlk29052853"/>
          <w:p w14:paraId="534C5313" w14:textId="737C699C" w:rsidR="008F511E" w:rsidRPr="00A429BD" w:rsidRDefault="008F511E" w:rsidP="00F232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A429BD">
              <w:rPr>
                <w:sz w:val="16"/>
                <w:szCs w:val="16"/>
              </w:rPr>
              <w:fldChar w:fldCharType="begin"/>
            </w:r>
            <w:r w:rsidRPr="00A429BD">
              <w:rPr>
                <w:sz w:val="16"/>
                <w:szCs w:val="16"/>
              </w:rPr>
              <w:instrText xml:space="preserve"> HYPERLINK "https://commons.wikimedia.org/wiki/File:DL-Rhamnose.svg" \t "" </w:instrText>
            </w:r>
            <w:r w:rsidRPr="00A429BD">
              <w:rPr>
                <w:sz w:val="16"/>
                <w:szCs w:val="16"/>
              </w:rPr>
              <w:fldChar w:fldCharType="separate"/>
            </w:r>
            <w:r w:rsidRPr="00A429BD">
              <w:rPr>
                <w:sz w:val="16"/>
                <w:szCs w:val="16"/>
                <w:u w:val="single"/>
              </w:rPr>
              <w:t>Gemeinfrei</w:t>
            </w:r>
            <w:r w:rsidRPr="00A429BD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65" w:type="dxa"/>
          </w:tcPr>
          <w:p w14:paraId="3245DD07" w14:textId="237B0058" w:rsidR="0098381E" w:rsidRPr="00A429BD" w:rsidRDefault="008E4796" w:rsidP="00F232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hyperlink r:id="rId44" w:history="1">
              <w:r w:rsidR="008F511E" w:rsidRPr="00A429BD">
                <w:rPr>
                  <w:rStyle w:val="Hyperlink"/>
                  <w:rFonts w:ascii="ArialMT" w:hAnsi="ArialMT" w:cs="ArialMT"/>
                  <w:color w:val="auto"/>
                  <w:sz w:val="16"/>
                  <w:szCs w:val="16"/>
                </w:rPr>
                <w:t>https://de.wikipedia.org/wiki/ Rhamnose</w:t>
              </w:r>
            </w:hyperlink>
          </w:p>
          <w:p w14:paraId="321BE4C2" w14:textId="5A9AF2FC" w:rsidR="008F511E" w:rsidRPr="00A429BD" w:rsidRDefault="008E4796" w:rsidP="00F232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hyperlink r:id="rId45" w:history="1">
              <w:r w:rsidR="008F511E" w:rsidRPr="00A429BD">
                <w:rPr>
                  <w:sz w:val="16"/>
                  <w:szCs w:val="16"/>
                  <w:u w:val="single"/>
                </w:rPr>
                <w:t>Gemeinfrei</w:t>
              </w:r>
            </w:hyperlink>
          </w:p>
        </w:tc>
      </w:tr>
    </w:tbl>
    <w:p w14:paraId="62373A70" w14:textId="2A320A15" w:rsidR="004065BF" w:rsidRDefault="004065BF" w:rsidP="008F511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</w:p>
    <w:p w14:paraId="2DA4E3F4" w14:textId="00EDA558" w:rsidR="008F511E" w:rsidRPr="008F511E" w:rsidRDefault="008F511E" w:rsidP="008F511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Cs w:val="24"/>
        </w:rPr>
      </w:pPr>
      <w:r w:rsidRPr="008F511E">
        <w:rPr>
          <w:rFonts w:ascii="ArialMT" w:hAnsi="ArialMT" w:cs="ArialMT"/>
          <w:b/>
          <w:bCs/>
          <w:szCs w:val="24"/>
        </w:rPr>
        <w:t>Strukturmerkmale verschiedener Pektine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11E" w:rsidRPr="008F511E" w14:paraId="24021654" w14:textId="77777777" w:rsidTr="008F511E">
        <w:trPr>
          <w:tblCellSpacing w:w="15" w:type="dxa"/>
        </w:trPr>
        <w:tc>
          <w:tcPr>
            <w:tcW w:w="9012" w:type="dxa"/>
            <w:vAlign w:val="center"/>
            <w:hideMark/>
          </w:tcPr>
          <w:p w14:paraId="17B4B188" w14:textId="77777777" w:rsidR="008F511E" w:rsidRDefault="008F511E" w:rsidP="008F511E">
            <w:pPr>
              <w:spacing w:after="0" w:line="240" w:lineRule="auto"/>
              <w:jc w:val="center"/>
              <w:rPr>
                <w:lang w:eastAsia="de-DE"/>
              </w:rPr>
            </w:pPr>
            <w:r w:rsidRPr="008F511E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de-DE"/>
              </w:rPr>
              <w:drawing>
                <wp:inline distT="0" distB="0" distL="0" distR="0" wp14:anchorId="7801F78F" wp14:editId="7E8311EC">
                  <wp:extent cx="2860040" cy="694690"/>
                  <wp:effectExtent l="0" t="0" r="0" b="0"/>
                  <wp:docPr id="17" name="Bild 4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11E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</w:r>
            <w:r w:rsidRPr="008F511E">
              <w:rPr>
                <w:lang w:eastAsia="de-DE"/>
              </w:rPr>
              <w:t>Ausschnitt aus dem Rückgrat von Pektinen:</w:t>
            </w:r>
            <w:r w:rsidRPr="008F511E">
              <w:rPr>
                <w:lang w:eastAsia="de-DE"/>
              </w:rPr>
              <w:br/>
              <w:t>Poly-α-(1→4)-Galacturonsäure.</w:t>
            </w:r>
          </w:p>
          <w:p w14:paraId="3DC0AEE3" w14:textId="0B8F68D0" w:rsidR="008F511E" w:rsidRPr="008F511E" w:rsidRDefault="008F511E" w:rsidP="008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</w:tc>
      </w:tr>
      <w:tr w:rsidR="008F511E" w:rsidRPr="008F511E" w14:paraId="72133F29" w14:textId="77777777" w:rsidTr="008F511E">
        <w:trPr>
          <w:tblCellSpacing w:w="15" w:type="dxa"/>
        </w:trPr>
        <w:tc>
          <w:tcPr>
            <w:tcW w:w="9012" w:type="dxa"/>
            <w:vAlign w:val="center"/>
            <w:hideMark/>
          </w:tcPr>
          <w:p w14:paraId="72F5FE6A" w14:textId="77777777" w:rsidR="008F511E" w:rsidRDefault="008F511E" w:rsidP="008F511E">
            <w:pPr>
              <w:spacing w:after="0" w:line="240" w:lineRule="auto"/>
              <w:jc w:val="center"/>
              <w:rPr>
                <w:lang w:eastAsia="de-DE"/>
              </w:rPr>
            </w:pPr>
            <w:r w:rsidRPr="008F511E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de-DE"/>
              </w:rPr>
              <w:drawing>
                <wp:inline distT="0" distB="0" distL="0" distR="0" wp14:anchorId="05537702" wp14:editId="6E094D55">
                  <wp:extent cx="2860040" cy="716915"/>
                  <wp:effectExtent l="0" t="0" r="0" b="6985"/>
                  <wp:docPr id="18" name="Bild 5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11E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</w:r>
            <w:r w:rsidRPr="008F511E">
              <w:rPr>
                <w:lang w:eastAsia="de-DE"/>
              </w:rPr>
              <w:t>Teilweise veresterter Abschnitt des Rückgrats</w:t>
            </w:r>
          </w:p>
          <w:p w14:paraId="7F1F6283" w14:textId="0A0B6A34" w:rsidR="008F511E" w:rsidRPr="008F511E" w:rsidRDefault="008F511E" w:rsidP="008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</w:tc>
      </w:tr>
      <w:tr w:rsidR="008F511E" w:rsidRPr="008F511E" w14:paraId="0FE8FB6B" w14:textId="77777777" w:rsidTr="00FC2C0B">
        <w:trPr>
          <w:trHeight w:val="1760"/>
          <w:tblCellSpacing w:w="15" w:type="dxa"/>
        </w:trPr>
        <w:tc>
          <w:tcPr>
            <w:tcW w:w="9012" w:type="dxa"/>
            <w:vAlign w:val="center"/>
            <w:hideMark/>
          </w:tcPr>
          <w:p w14:paraId="676B0699" w14:textId="0D91AA25" w:rsidR="008F511E" w:rsidRPr="008F511E" w:rsidRDefault="008F511E" w:rsidP="008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8F511E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de-DE"/>
              </w:rPr>
              <w:drawing>
                <wp:inline distT="0" distB="0" distL="0" distR="0" wp14:anchorId="75E8AC43" wp14:editId="7A25863D">
                  <wp:extent cx="2860040" cy="1031240"/>
                  <wp:effectExtent l="0" t="0" r="0" b="0"/>
                  <wp:docPr id="20" name="Bild 6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11E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</w:r>
            <w:r w:rsidRPr="008F511E">
              <w:rPr>
                <w:lang w:eastAsia="de-DE"/>
              </w:rPr>
              <w:t>Rhamnogalacturonan: Rückgrat mit „Knick</w:t>
            </w:r>
            <w:r>
              <w:rPr>
                <w:lang w:eastAsia="de-DE"/>
              </w:rPr>
              <w:t xml:space="preserve"> </w:t>
            </w:r>
            <w:r w:rsidRPr="008F511E">
              <w:rPr>
                <w:lang w:eastAsia="de-DE"/>
              </w:rPr>
              <w:t>durch eingebaute Rhamnose</w:t>
            </w:r>
          </w:p>
        </w:tc>
      </w:tr>
    </w:tbl>
    <w:p w14:paraId="73522D86" w14:textId="6FA375B3" w:rsidR="008F511E" w:rsidRPr="00A429BD" w:rsidRDefault="008E4796" w:rsidP="008F511E">
      <w:pPr>
        <w:autoSpaceDE w:val="0"/>
        <w:autoSpaceDN w:val="0"/>
        <w:adjustRightInd w:val="0"/>
        <w:spacing w:after="0" w:line="240" w:lineRule="auto"/>
        <w:rPr>
          <w:sz w:val="16"/>
          <w:szCs w:val="16"/>
          <w:u w:val="single"/>
        </w:rPr>
      </w:pPr>
      <w:hyperlink r:id="rId52" w:history="1">
        <w:r w:rsidR="008F511E" w:rsidRPr="00A429BD">
          <w:rPr>
            <w:rStyle w:val="Hyperlink"/>
            <w:rFonts w:ascii="ArialMT" w:hAnsi="ArialMT" w:cs="ArialMT"/>
            <w:color w:val="auto"/>
            <w:sz w:val="16"/>
            <w:szCs w:val="16"/>
          </w:rPr>
          <w:t>https://de.wikipedia.org/wiki/Pektine</w:t>
        </w:r>
      </w:hyperlink>
      <w:r w:rsidR="00A429BD" w:rsidRPr="00A429BD">
        <w:rPr>
          <w:rStyle w:val="Hyperlink"/>
          <w:rFonts w:ascii="ArialMT" w:hAnsi="ArialMT" w:cs="ArialMT"/>
          <w:color w:val="auto"/>
          <w:sz w:val="16"/>
          <w:szCs w:val="16"/>
        </w:rPr>
        <w:t xml:space="preserve"> </w:t>
      </w:r>
      <w:hyperlink r:id="rId53" w:history="1">
        <w:r w:rsidR="008F511E" w:rsidRPr="00A429BD">
          <w:rPr>
            <w:sz w:val="16"/>
            <w:szCs w:val="16"/>
            <w:u w:val="single"/>
          </w:rPr>
          <w:t>Gemeinfrei</w:t>
        </w:r>
      </w:hyperlink>
    </w:p>
    <w:p w14:paraId="6CE75820" w14:textId="77777777" w:rsidR="00A429BD" w:rsidRPr="008F511E" w:rsidRDefault="00A429BD" w:rsidP="008F51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CBF578E" w14:textId="022CA676" w:rsidR="00F23292" w:rsidRDefault="00671A9E" w:rsidP="00671A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Der Grad der Veresterung der Galacturon-Bausteine hat Auswirkungen auf die Eigenschaften des Pektins als Geliermittel.</w:t>
      </w:r>
      <w:r w:rsidR="00A429BD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Je</w:t>
      </w:r>
      <w:r w:rsidR="00F23292">
        <w:rPr>
          <w:rFonts w:ascii="ArialMT" w:hAnsi="ArialMT" w:cs="ArialMT"/>
          <w:szCs w:val="24"/>
        </w:rPr>
        <w:t xml:space="preserve"> nach Veresterungsgrad benötigt man </w:t>
      </w:r>
      <w:r w:rsidR="00F23292">
        <w:rPr>
          <w:rFonts w:ascii="ArialMT" w:hAnsi="ArialMT" w:cs="ArialMT"/>
          <w:szCs w:val="24"/>
        </w:rPr>
        <w:lastRenderedPageBreak/>
        <w:t>für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>den Geliervorgang unterschiedlich viel Zucker. Je höher der Veresterungsgrad, desto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>mehr Zucker benötigt man; im Extremfall bis zu 60%. Dies hängt möglicherweise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>damit zusammen, dass die Pektinketten bei höherem Veresterungsgrad die Wassermoleküle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 xml:space="preserve">nicht so gut über Wasserstoffbrücken binden können, </w:t>
      </w:r>
      <w:r>
        <w:rPr>
          <w:rFonts w:ascii="ArialMT" w:hAnsi="ArialMT" w:cs="ArialMT"/>
          <w:szCs w:val="24"/>
        </w:rPr>
        <w:t>wie</w:t>
      </w:r>
      <w:r w:rsidR="00F23292">
        <w:rPr>
          <w:rFonts w:ascii="ArialMT" w:hAnsi="ArialMT" w:cs="ArialMT"/>
          <w:szCs w:val="24"/>
        </w:rPr>
        <w:t xml:space="preserve"> bei niedrigerem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>Veresterungsgrad. Ein höherer Zuckergehalt kann dies vermutlich durch die zusätzliche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>Ausbildung von Wasserstoffbrücken kompensieren. Daher werden Pektine</w:t>
      </w:r>
      <w:r>
        <w:rPr>
          <w:rFonts w:ascii="ArialMT" w:hAnsi="ArialMT" w:cs="ArialMT"/>
          <w:szCs w:val="24"/>
        </w:rPr>
        <w:t xml:space="preserve"> </w:t>
      </w:r>
      <w:r w:rsidR="00F23292">
        <w:rPr>
          <w:rFonts w:ascii="ArialMT" w:hAnsi="ArialMT" w:cs="ArialMT"/>
          <w:szCs w:val="24"/>
        </w:rPr>
        <w:t>hauptsächlich zum Gelieren von Süßspeisen, speziell zur Herstellung von Marmeladen, Konfitüren und Gelees genutzt und sind ein wichtiger Bestandteil von Gelierzucker</w:t>
      </w:r>
      <w:r>
        <w:rPr>
          <w:rFonts w:ascii="ArialMT" w:hAnsi="ArialMT" w:cs="ArialMT"/>
          <w:szCs w:val="24"/>
        </w:rPr>
        <w:t xml:space="preserve"> (Bächle)</w:t>
      </w:r>
      <w:r w:rsidR="00F23292">
        <w:rPr>
          <w:rFonts w:ascii="ArialMT" w:hAnsi="ArialMT" w:cs="ArialMT"/>
          <w:szCs w:val="24"/>
        </w:rPr>
        <w:t>.</w:t>
      </w:r>
    </w:p>
    <w:p w14:paraId="4CE15D73" w14:textId="6CB7C029" w:rsidR="00F23292" w:rsidRDefault="00F23292" w:rsidP="00671A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Pektine sind natürlicherweise in den Zellwänden vieler Früchte enthalten und</w:t>
      </w:r>
      <w:r w:rsidR="00671A9E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werden aus Apfeltrester (Abfälle von der Apfelsaftherstellung) oder Zitrusschalen</w:t>
      </w:r>
      <w:r w:rsidR="00671A9E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 xml:space="preserve">gewonnen. Wie Agarose und </w:t>
      </w:r>
      <w:r w:rsidR="00671A9E">
        <w:rPr>
          <w:rFonts w:ascii="ArialMT" w:hAnsi="ArialMT" w:cs="ArialMT"/>
          <w:szCs w:val="24"/>
        </w:rPr>
        <w:t>Johannisbrotkernmehl</w:t>
      </w:r>
      <w:r>
        <w:rPr>
          <w:rFonts w:ascii="ArialMT" w:hAnsi="ArialMT" w:cs="ArialMT"/>
          <w:szCs w:val="24"/>
        </w:rPr>
        <w:t xml:space="preserve"> sind auch Pektine für</w:t>
      </w:r>
      <w:r w:rsidR="00671A9E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den Menschen unverdaulich, zählen somit zu den Ballaststoffen und kommen in vielen</w:t>
      </w:r>
      <w:r w:rsidR="00671A9E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Diätprodukten vor</w:t>
      </w:r>
      <w:r w:rsidR="00671A9E">
        <w:rPr>
          <w:rFonts w:ascii="ArialMT" w:hAnsi="ArialMT" w:cs="ArialMT"/>
          <w:szCs w:val="24"/>
        </w:rPr>
        <w:t xml:space="preserve"> (Bächle)</w:t>
      </w:r>
      <w:r>
        <w:rPr>
          <w:rFonts w:ascii="ArialMT" w:hAnsi="ArialMT" w:cs="ArialMT"/>
          <w:szCs w:val="24"/>
        </w:rPr>
        <w:t>.</w:t>
      </w:r>
    </w:p>
    <w:p w14:paraId="1209B19E" w14:textId="18EFBCB6" w:rsidR="003F452D" w:rsidRDefault="003F452D">
      <w:pPr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br w:type="page"/>
      </w:r>
    </w:p>
    <w:p w14:paraId="40276271" w14:textId="67B13DC6" w:rsidR="003F452D" w:rsidRPr="00085972" w:rsidRDefault="003F452D" w:rsidP="003F452D">
      <w:pPr>
        <w:pStyle w:val="KeinLeerraum"/>
        <w:rPr>
          <w:rFonts w:ascii="Arial" w:hAnsi="Arial" w:cs="Arial"/>
          <w:b/>
          <w:bCs/>
          <w:szCs w:val="24"/>
        </w:rPr>
      </w:pPr>
      <w:r w:rsidRPr="00085972">
        <w:rPr>
          <w:rFonts w:ascii="Arial" w:hAnsi="Arial" w:cs="Arial"/>
          <w:b/>
          <w:bCs/>
          <w:szCs w:val="24"/>
        </w:rPr>
        <w:lastRenderedPageBreak/>
        <w:t>Literaturverzeichnis</w:t>
      </w:r>
    </w:p>
    <w:p w14:paraId="159BC879" w14:textId="146680E2" w:rsidR="003F452D" w:rsidRPr="00085972" w:rsidRDefault="003F452D" w:rsidP="003F452D">
      <w:pPr>
        <w:pStyle w:val="KeinLeerraum"/>
        <w:rPr>
          <w:rFonts w:ascii="Arial" w:hAnsi="Arial" w:cs="Arial"/>
          <w:szCs w:val="24"/>
        </w:rPr>
      </w:pPr>
    </w:p>
    <w:p w14:paraId="0844E663" w14:textId="32684CB8" w:rsidR="003F452D" w:rsidRPr="00A429BD" w:rsidRDefault="003F452D" w:rsidP="003F452D">
      <w:pPr>
        <w:pStyle w:val="Fuzeile"/>
        <w:rPr>
          <w:rFonts w:cs="Arial"/>
          <w:szCs w:val="24"/>
        </w:rPr>
      </w:pPr>
      <w:r w:rsidRPr="00A429BD">
        <w:rPr>
          <w:rFonts w:cs="Arial"/>
          <w:szCs w:val="24"/>
        </w:rPr>
        <w:t>Maike Bächle, Geliermittel – Ein kompetenzorientierter Einstieg in die Chemie der Makromoleküle, Dokumentation einer Unterrichtseinheit, Staatliches Seminar für Didaktik und Lehrerbildung (Gymnasien) Rottweil</w:t>
      </w:r>
    </w:p>
    <w:p w14:paraId="3774C92F" w14:textId="1656E1C0" w:rsidR="003F452D" w:rsidRPr="00A429BD" w:rsidRDefault="003F452D" w:rsidP="003F452D">
      <w:pPr>
        <w:pStyle w:val="Fuzeile"/>
        <w:rPr>
          <w:rFonts w:cs="Arial"/>
          <w:szCs w:val="24"/>
        </w:rPr>
      </w:pPr>
    </w:p>
    <w:p w14:paraId="495D9E3A" w14:textId="77777777" w:rsidR="00085972" w:rsidRPr="00A429BD" w:rsidRDefault="00085972" w:rsidP="0008597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429BD">
        <w:rPr>
          <w:rFonts w:cs="Arial"/>
          <w:szCs w:val="24"/>
        </w:rPr>
        <w:t>Pixelhouse (2003). Chefkoch.de. Pflanzliche Binde- und Geliermittel. Verfügbar unter</w:t>
      </w:r>
    </w:p>
    <w:p w14:paraId="278BED17" w14:textId="77777777" w:rsidR="00085972" w:rsidRPr="00A429BD" w:rsidRDefault="00085972" w:rsidP="0008597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429BD">
        <w:rPr>
          <w:rFonts w:cs="Arial"/>
          <w:szCs w:val="24"/>
        </w:rPr>
        <w:t>http://www.chefkoch.de/magazin/artikel/134,0/Chefkoch/Pflanzliche-Binde-und-</w:t>
      </w:r>
    </w:p>
    <w:p w14:paraId="1E1F35C7" w14:textId="3E1352EA" w:rsidR="003F452D" w:rsidRPr="00A429BD" w:rsidRDefault="00085972" w:rsidP="00085972">
      <w:pPr>
        <w:pStyle w:val="Fuzeile"/>
        <w:rPr>
          <w:rFonts w:cs="Arial"/>
          <w:szCs w:val="24"/>
        </w:rPr>
      </w:pPr>
      <w:r w:rsidRPr="00A429BD">
        <w:rPr>
          <w:rFonts w:cs="Arial"/>
          <w:szCs w:val="24"/>
        </w:rPr>
        <w:t>Geliermittel.html</w:t>
      </w:r>
    </w:p>
    <w:p w14:paraId="3B6B170C" w14:textId="5A33F5D9" w:rsidR="003F452D" w:rsidRPr="00A429BD" w:rsidRDefault="003F452D" w:rsidP="003F452D">
      <w:pPr>
        <w:pStyle w:val="KeinLeerraum"/>
        <w:rPr>
          <w:rFonts w:ascii="Arial" w:hAnsi="Arial" w:cs="Arial"/>
          <w:szCs w:val="24"/>
        </w:rPr>
      </w:pPr>
    </w:p>
    <w:p w14:paraId="07F4C5FF" w14:textId="77777777" w:rsidR="00A45C84" w:rsidRPr="00A429BD" w:rsidRDefault="00A45C84" w:rsidP="00A45C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A429BD">
        <w:rPr>
          <w:rFonts w:ascii="ArialMT" w:hAnsi="ArialMT" w:cs="ArialMT"/>
          <w:szCs w:val="24"/>
        </w:rPr>
        <w:t>Bundesamt für Gesundheit Schweiz (BAG) (1993). Schweizerisches Lebensmittelhandbuch.</w:t>
      </w:r>
    </w:p>
    <w:p w14:paraId="545C7830" w14:textId="77777777" w:rsidR="00A45C84" w:rsidRPr="00A429BD" w:rsidRDefault="00A45C84" w:rsidP="00A45C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A429BD">
        <w:rPr>
          <w:rFonts w:ascii="ArialMT" w:hAnsi="ArialMT" w:cs="ArialMT"/>
          <w:szCs w:val="24"/>
        </w:rPr>
        <w:t>Kapitel 40. Gelier- und Verdickungsmittel. Bern. Verfügbar unter</w:t>
      </w:r>
    </w:p>
    <w:p w14:paraId="7A7BBE3F" w14:textId="77777777" w:rsidR="00A45C84" w:rsidRPr="00A429BD" w:rsidRDefault="00A45C84" w:rsidP="00A45C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A429BD">
        <w:rPr>
          <w:rFonts w:ascii="ArialMT" w:hAnsi="ArialMT" w:cs="ArialMT"/>
          <w:szCs w:val="24"/>
        </w:rPr>
        <w:t>http://www.baganw.</w:t>
      </w:r>
    </w:p>
    <w:p w14:paraId="783E7DE8" w14:textId="77777777" w:rsidR="00A45C84" w:rsidRPr="00A429BD" w:rsidRDefault="00A45C84" w:rsidP="00A45C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A429BD">
        <w:rPr>
          <w:rFonts w:ascii="ArialMT" w:hAnsi="ArialMT" w:cs="ArialMT"/>
          <w:szCs w:val="24"/>
        </w:rPr>
        <w:t>admin.ch/SLMB_Online_PDF/Data%20SLMB_MSDA/Version%20D/40_Geliermi</w:t>
      </w:r>
    </w:p>
    <w:p w14:paraId="166B5BED" w14:textId="53A96259" w:rsidR="00A45C84" w:rsidRPr="00A429BD" w:rsidRDefault="00A45C84" w:rsidP="00A45C84">
      <w:pPr>
        <w:pStyle w:val="KeinLeerraum"/>
        <w:rPr>
          <w:rFonts w:ascii="ArialMT" w:hAnsi="ArialMT" w:cs="ArialMT"/>
          <w:szCs w:val="24"/>
        </w:rPr>
      </w:pPr>
      <w:r w:rsidRPr="00A429BD">
        <w:rPr>
          <w:rFonts w:ascii="ArialMT" w:hAnsi="ArialMT" w:cs="ArialMT"/>
          <w:szCs w:val="24"/>
        </w:rPr>
        <w:t>ttel.pdf</w:t>
      </w:r>
    </w:p>
    <w:p w14:paraId="242EE0BA" w14:textId="357004BB" w:rsidR="00A45C84" w:rsidRPr="00A429BD" w:rsidRDefault="00A45C84" w:rsidP="00A45C84">
      <w:pPr>
        <w:pStyle w:val="KeinLeerraum"/>
        <w:rPr>
          <w:rFonts w:ascii="ArialMT" w:hAnsi="ArialMT" w:cs="ArialMT"/>
          <w:szCs w:val="24"/>
        </w:rPr>
      </w:pPr>
    </w:p>
    <w:p w14:paraId="32D4E290" w14:textId="77777777" w:rsidR="00A45C84" w:rsidRPr="00A429BD" w:rsidRDefault="00A45C84" w:rsidP="00A45C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A429BD">
        <w:rPr>
          <w:rFonts w:ascii="ArialMT" w:hAnsi="ArialMT" w:cs="ArialMT"/>
          <w:szCs w:val="24"/>
        </w:rPr>
        <w:t>Information Medien Agrar e.V. (2011). Wiki-Agrar-Lexikon. Gelatine. Verfügbar unter</w:t>
      </w:r>
    </w:p>
    <w:p w14:paraId="25724683" w14:textId="09E79337" w:rsidR="00A45C84" w:rsidRPr="00A429BD" w:rsidRDefault="008E4796" w:rsidP="00A45C84">
      <w:pPr>
        <w:pStyle w:val="KeinLeerraum"/>
        <w:rPr>
          <w:rFonts w:ascii="ArialMT" w:hAnsi="ArialMT" w:cs="ArialMT"/>
          <w:szCs w:val="24"/>
        </w:rPr>
      </w:pPr>
      <w:hyperlink r:id="rId54" w:history="1">
        <w:r w:rsidR="009F65A0" w:rsidRPr="00A429BD">
          <w:rPr>
            <w:rStyle w:val="Hyperlink"/>
            <w:rFonts w:ascii="ArialMT" w:hAnsi="ArialMT" w:cs="ArialMT"/>
            <w:color w:val="auto"/>
            <w:szCs w:val="24"/>
            <w:u w:val="none"/>
          </w:rPr>
          <w:t>http://www.agrilexikon.de/index.php?id=684</w:t>
        </w:r>
      </w:hyperlink>
    </w:p>
    <w:p w14:paraId="45A4C7C0" w14:textId="14074D25" w:rsidR="009F65A0" w:rsidRPr="00A429BD" w:rsidRDefault="009F65A0" w:rsidP="00A45C84">
      <w:pPr>
        <w:pStyle w:val="KeinLeerraum"/>
        <w:rPr>
          <w:rFonts w:ascii="Arial" w:hAnsi="Arial" w:cs="Arial"/>
          <w:szCs w:val="24"/>
        </w:rPr>
      </w:pPr>
    </w:p>
    <w:p w14:paraId="772745B3" w14:textId="7F24B847" w:rsidR="009F65A0" w:rsidRPr="00A429BD" w:rsidRDefault="009F65A0" w:rsidP="00A45C84">
      <w:pPr>
        <w:pStyle w:val="KeinLeerraum"/>
        <w:rPr>
          <w:rFonts w:ascii="Arial" w:hAnsi="Arial" w:cs="Arial"/>
          <w:szCs w:val="24"/>
        </w:rPr>
      </w:pPr>
      <w:r w:rsidRPr="00A429BD">
        <w:rPr>
          <w:rFonts w:ascii="Arial" w:hAnsi="Arial" w:cs="Arial"/>
          <w:szCs w:val="24"/>
        </w:rPr>
        <w:t>Dr. Johannes Parmentier, http://www.parmentier.de/gpfneu/gelatine/deutsch/struktur.php</w:t>
      </w:r>
    </w:p>
    <w:sectPr w:rsidR="009F65A0" w:rsidRPr="00A429BD" w:rsidSect="00A45C84">
      <w:headerReference w:type="default" r:id="rId55"/>
      <w:footerReference w:type="default" r:id="rId56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9BBE" w14:textId="77777777" w:rsidR="008E4796" w:rsidRDefault="008E4796" w:rsidP="00F83793">
      <w:pPr>
        <w:spacing w:after="0" w:line="240" w:lineRule="auto"/>
      </w:pPr>
      <w:r>
        <w:separator/>
      </w:r>
    </w:p>
  </w:endnote>
  <w:endnote w:type="continuationSeparator" w:id="0">
    <w:p w14:paraId="445C6B18" w14:textId="77777777" w:rsidR="008E4796" w:rsidRDefault="008E4796" w:rsidP="00F8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80A4" w14:textId="2C143EAD" w:rsidR="00A45C84" w:rsidRDefault="00A45C84" w:rsidP="00A45C84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1FB52E1E" wp14:editId="04B70261">
          <wp:extent cx="360544" cy="382717"/>
          <wp:effectExtent l="0" t="0" r="1905" b="0"/>
          <wp:docPr id="2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632" cy="40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2127" w14:textId="77777777" w:rsidR="008E4796" w:rsidRDefault="008E4796" w:rsidP="00F83793">
      <w:pPr>
        <w:spacing w:after="0" w:line="240" w:lineRule="auto"/>
      </w:pPr>
      <w:r>
        <w:separator/>
      </w:r>
    </w:p>
  </w:footnote>
  <w:footnote w:type="continuationSeparator" w:id="0">
    <w:p w14:paraId="3B53A9FD" w14:textId="77777777" w:rsidR="008E4796" w:rsidRDefault="008E4796" w:rsidP="00F8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9EF0" w14:textId="77777777" w:rsidR="00A429BD" w:rsidRDefault="00A429BD" w:rsidP="00A429B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082"/>
    <w:multiLevelType w:val="multilevel"/>
    <w:tmpl w:val="381A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9C"/>
    <w:rsid w:val="0003015E"/>
    <w:rsid w:val="0003539D"/>
    <w:rsid w:val="00056719"/>
    <w:rsid w:val="00067CAA"/>
    <w:rsid w:val="00085972"/>
    <w:rsid w:val="00151BAD"/>
    <w:rsid w:val="00185683"/>
    <w:rsid w:val="001C5DF5"/>
    <w:rsid w:val="002841DA"/>
    <w:rsid w:val="00291044"/>
    <w:rsid w:val="002A056D"/>
    <w:rsid w:val="002A28AF"/>
    <w:rsid w:val="00376607"/>
    <w:rsid w:val="003C50D9"/>
    <w:rsid w:val="003E23FC"/>
    <w:rsid w:val="003F452D"/>
    <w:rsid w:val="003F481E"/>
    <w:rsid w:val="004065BF"/>
    <w:rsid w:val="004F146B"/>
    <w:rsid w:val="004F1C85"/>
    <w:rsid w:val="005F449C"/>
    <w:rsid w:val="00625DBD"/>
    <w:rsid w:val="00630D3B"/>
    <w:rsid w:val="00647A1C"/>
    <w:rsid w:val="00671A9E"/>
    <w:rsid w:val="007065B0"/>
    <w:rsid w:val="00712F5A"/>
    <w:rsid w:val="007244AB"/>
    <w:rsid w:val="00760C94"/>
    <w:rsid w:val="00780382"/>
    <w:rsid w:val="00791DB6"/>
    <w:rsid w:val="0082235D"/>
    <w:rsid w:val="00871922"/>
    <w:rsid w:val="008E3E17"/>
    <w:rsid w:val="008E4796"/>
    <w:rsid w:val="008F511E"/>
    <w:rsid w:val="00932BA0"/>
    <w:rsid w:val="009638D2"/>
    <w:rsid w:val="0098381E"/>
    <w:rsid w:val="009A1E2A"/>
    <w:rsid w:val="009F65A0"/>
    <w:rsid w:val="00A429BD"/>
    <w:rsid w:val="00A45C84"/>
    <w:rsid w:val="00AE735A"/>
    <w:rsid w:val="00BC70FE"/>
    <w:rsid w:val="00C11200"/>
    <w:rsid w:val="00C677C9"/>
    <w:rsid w:val="00C96DB4"/>
    <w:rsid w:val="00D329B2"/>
    <w:rsid w:val="00D62EBC"/>
    <w:rsid w:val="00DB40AD"/>
    <w:rsid w:val="00DC73EE"/>
    <w:rsid w:val="00E019B8"/>
    <w:rsid w:val="00E30F16"/>
    <w:rsid w:val="00ED1644"/>
    <w:rsid w:val="00F23292"/>
    <w:rsid w:val="00F75CED"/>
    <w:rsid w:val="00F83793"/>
    <w:rsid w:val="00FC2C0B"/>
    <w:rsid w:val="00FD770F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A9AD"/>
  <w15:chartTrackingRefBased/>
  <w15:docId w15:val="{E56DC735-9DF0-4ED8-AF30-3143230B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770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770F"/>
    <w:pPr>
      <w:spacing w:after="0" w:line="240" w:lineRule="auto"/>
    </w:pPr>
    <w:rPr>
      <w:rFonts w:ascii="Times New Roman" w:hAnsi="Times New Roman"/>
      <w:sz w:val="24"/>
    </w:rPr>
  </w:style>
  <w:style w:type="table" w:styleId="Listentabelle4Akzent1">
    <w:name w:val="List Table 4 Accent 1"/>
    <w:basedOn w:val="NormaleTabelle"/>
    <w:uiPriority w:val="49"/>
    <w:rsid w:val="00F83793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enraster">
    <w:name w:val="Table Grid"/>
    <w:basedOn w:val="NormaleTabelle"/>
    <w:uiPriority w:val="39"/>
    <w:rsid w:val="00F8379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793"/>
  </w:style>
  <w:style w:type="paragraph" w:styleId="Fuzeile">
    <w:name w:val="footer"/>
    <w:basedOn w:val="Standard"/>
    <w:link w:val="FuzeileZchn"/>
    <w:uiPriority w:val="99"/>
    <w:unhideWhenUsed/>
    <w:rsid w:val="00F8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793"/>
  </w:style>
  <w:style w:type="character" w:styleId="Hyperlink">
    <w:name w:val="Hyperlink"/>
    <w:basedOn w:val="Absatz-Standardschriftart"/>
    <w:uiPriority w:val="99"/>
    <w:unhideWhenUsed/>
    <w:rsid w:val="000859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59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11200"/>
    <w:rPr>
      <w:color w:val="954F72" w:themeColor="followedHyperlink"/>
      <w:u w:val="single"/>
    </w:rPr>
  </w:style>
  <w:style w:type="paragraph" w:customStyle="1" w:styleId="mw-mmv-credit">
    <w:name w:val="mw-mmv-credit"/>
    <w:basedOn w:val="Standard"/>
    <w:rsid w:val="0082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5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hyperlink" Target="https://de.wikipedia.org/wiki/%20Galacturons&#228;ure" TargetMode="External"/><Relationship Id="rId21" Type="http://schemas.openxmlformats.org/officeDocument/2006/relationships/oleObject" Target="embeddings/oleObject4.bin"/><Relationship Id="rId34" Type="http://schemas.openxmlformats.org/officeDocument/2006/relationships/image" Target="media/image11.png"/><Relationship Id="rId42" Type="http://schemas.openxmlformats.org/officeDocument/2006/relationships/hyperlink" Target="https://commons.wikimedia.org/wiki/File:D-Galacturons%C3%A4ure_Fischer.svg" TargetMode="External"/><Relationship Id="rId47" Type="http://schemas.openxmlformats.org/officeDocument/2006/relationships/image" Target="media/image14.png"/><Relationship Id="rId50" Type="http://schemas.openxmlformats.org/officeDocument/2006/relationships/hyperlink" Target="https://de.wikipedia.org/wiki/Datei:Pektin3.svg" TargetMode="External"/><Relationship Id="rId55" Type="http://schemas.openxmlformats.org/officeDocument/2006/relationships/header" Target="header1.xml"/><Relationship Id="rId7" Type="http://schemas.openxmlformats.org/officeDocument/2006/relationships/hyperlink" Target="https://de.wikipedia.org/wiki/Polysaccharid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9.emf"/><Relationship Id="rId11" Type="http://schemas.openxmlformats.org/officeDocument/2006/relationships/hyperlink" Target="https://de.wikipedia.org/wiki/Agarose" TargetMode="External"/><Relationship Id="rId24" Type="http://schemas.openxmlformats.org/officeDocument/2006/relationships/oleObject" Target="embeddings/oleObject6.bin"/><Relationship Id="rId32" Type="http://schemas.openxmlformats.org/officeDocument/2006/relationships/image" Target="media/image10.png"/><Relationship Id="rId37" Type="http://schemas.openxmlformats.org/officeDocument/2006/relationships/hyperlink" Target="https://de.wikipedia.org/wiki/Datei:Alpha-L-Rhamnopyranose.svg" TargetMode="External"/><Relationship Id="rId40" Type="http://schemas.openxmlformats.org/officeDocument/2006/relationships/hyperlink" Target="https://commons.wikimedia.org/wiki/File:D-Galacturons%C3%A4ure_Fischer.svg" TargetMode="External"/><Relationship Id="rId45" Type="http://schemas.openxmlformats.org/officeDocument/2006/relationships/hyperlink" Target="https://commons.wikimedia.org/wiki/File:DL-Rhamnose.svg" TargetMode="External"/><Relationship Id="rId53" Type="http://schemas.openxmlformats.org/officeDocument/2006/relationships/hyperlink" Target="https://commons.wikimedia.org/wiki/File:DL-Rhamnose.svg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daten.didaktikchemie.uni-bayreuth.de/umat/gelatine/archiv/gelatin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Datei:Agarose_polymere.svg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emf"/><Relationship Id="rId30" Type="http://schemas.openxmlformats.org/officeDocument/2006/relationships/oleObject" Target="embeddings/oleObject9.bin"/><Relationship Id="rId35" Type="http://schemas.openxmlformats.org/officeDocument/2006/relationships/hyperlink" Target="https://de.wikipedia.org/wiki/Datei:DL-Rhamnose.svg" TargetMode="External"/><Relationship Id="rId43" Type="http://schemas.openxmlformats.org/officeDocument/2006/relationships/hyperlink" Target="https://de.wikipedia.org/wiki/%20Rhamnose" TargetMode="External"/><Relationship Id="rId48" Type="http://schemas.openxmlformats.org/officeDocument/2006/relationships/hyperlink" Target="https://de.wikipedia.org/wiki/Datei:Pektin2.svg" TargetMode="External"/><Relationship Id="rId56" Type="http://schemas.openxmlformats.org/officeDocument/2006/relationships/footer" Target="footer1.xml"/><Relationship Id="rId8" Type="http://schemas.openxmlformats.org/officeDocument/2006/relationships/hyperlink" Target="https://de.wikipedia.org/wiki/Galactose" TargetMode="External"/><Relationship Id="rId51" Type="http://schemas.openxmlformats.org/officeDocument/2006/relationships/image" Target="media/image16.png"/><Relationship Id="rId3" Type="http://schemas.openxmlformats.org/officeDocument/2006/relationships/settings" Target="settings.xml"/><Relationship Id="rId12" Type="http://schemas.openxmlformats.org/officeDocument/2006/relationships/hyperlink" Target="https://commons.wikimedia.org/wiki/File:Agarose_polymere.svg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7.emf"/><Relationship Id="rId33" Type="http://schemas.openxmlformats.org/officeDocument/2006/relationships/hyperlink" Target="https://de.wikipedia.org/wiki/Datei:Alpha-D-Galacturonopyranose.svg" TargetMode="External"/><Relationship Id="rId38" Type="http://schemas.openxmlformats.org/officeDocument/2006/relationships/image" Target="media/image13.png"/><Relationship Id="rId46" Type="http://schemas.openxmlformats.org/officeDocument/2006/relationships/hyperlink" Target="https://de.wikipedia.org/wiki/Datei:Pektin1.svg" TargetMode="External"/><Relationship Id="rId20" Type="http://schemas.openxmlformats.org/officeDocument/2006/relationships/image" Target="media/image5.emf"/><Relationship Id="rId41" Type="http://schemas.openxmlformats.org/officeDocument/2006/relationships/hyperlink" Target="https://de.wikipedia.org/wiki/%20Galacturons&#228;ure" TargetMode="External"/><Relationship Id="rId54" Type="http://schemas.openxmlformats.org/officeDocument/2006/relationships/hyperlink" Target="http://www.agrilexikon.de/index.php?id=6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emf"/><Relationship Id="rId23" Type="http://schemas.openxmlformats.org/officeDocument/2006/relationships/image" Target="media/image6.emf"/><Relationship Id="rId28" Type="http://schemas.openxmlformats.org/officeDocument/2006/relationships/oleObject" Target="embeddings/oleObject8.bin"/><Relationship Id="rId36" Type="http://schemas.openxmlformats.org/officeDocument/2006/relationships/image" Target="media/image12.png"/><Relationship Id="rId49" Type="http://schemas.openxmlformats.org/officeDocument/2006/relationships/image" Target="media/image15.png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openxmlformats.org/officeDocument/2006/relationships/hyperlink" Target="https://de.wikipedia.org/wiki/Datei:D-Galacturons%C3%A4ure_Fischer.svg" TargetMode="External"/><Relationship Id="rId44" Type="http://schemas.openxmlformats.org/officeDocument/2006/relationships/hyperlink" Target="https://de.wikipedia.org/wiki/%20Rhamnose" TargetMode="External"/><Relationship Id="rId52" Type="http://schemas.openxmlformats.org/officeDocument/2006/relationships/hyperlink" Target="https://de.wikipedia.org/wiki/Pekti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9054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drhenk.er</dc:creator>
  <cp:keywords/>
  <dc:description/>
  <cp:lastModifiedBy>Erik Henker</cp:lastModifiedBy>
  <cp:revision>18</cp:revision>
  <dcterms:created xsi:type="dcterms:W3CDTF">2020-01-04T10:21:00Z</dcterms:created>
  <dcterms:modified xsi:type="dcterms:W3CDTF">2021-04-12T08:06:00Z</dcterms:modified>
</cp:coreProperties>
</file>