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922FFE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922FFE">
              <w:rPr>
                <w:sz w:val="20"/>
                <w:szCs w:val="20"/>
              </w:rPr>
              <w:t xml:space="preserve">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Hunter: Frau, einen Räumungsbefehl lesend, Fotografie,1997</w:t>
            </w:r>
          </w:p>
          <w:p w:rsidR="00A6689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de la </w:t>
            </w:r>
            <w:proofErr w:type="spellStart"/>
            <w:r>
              <w:rPr>
                <w:sz w:val="20"/>
                <w:szCs w:val="20"/>
              </w:rPr>
              <w:t>Huerba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Pleurant</w:t>
            </w:r>
            <w:proofErr w:type="spellEnd"/>
            <w:r>
              <w:rPr>
                <w:sz w:val="20"/>
                <w:szCs w:val="20"/>
              </w:rPr>
              <w:t xml:space="preserve"> (Grabmal des Herzogs Johann </w:t>
            </w:r>
            <w:proofErr w:type="spellStart"/>
            <w:r>
              <w:rPr>
                <w:sz w:val="20"/>
                <w:szCs w:val="20"/>
              </w:rPr>
              <w:t>Ohnefurcht</w:t>
            </w:r>
            <w:proofErr w:type="spellEnd"/>
            <w:r>
              <w:rPr>
                <w:sz w:val="20"/>
                <w:szCs w:val="20"/>
              </w:rPr>
              <w:t>), Alabaster, 1443-1470</w:t>
            </w: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Fotografische Inszenierung mit Licht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Einstieg: Bildbetrachtung mit kreativem Schreiben (Brief), intuitive Erfassung der Bildstimmung</w:t>
            </w:r>
          </w:p>
          <w:p w:rsidR="00922FFE" w:rsidRDefault="00922FFE">
            <w:pPr>
              <w:rPr>
                <w:sz w:val="20"/>
                <w:szCs w:val="20"/>
              </w:rPr>
            </w:pPr>
          </w:p>
          <w:p w:rsidR="00922FF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Praktische Aufgabe: Selbstdarstellung als Briefleser / Briefleserin, bei der mit Hilfe von Licht bzw. fotografischen Mitteln eine Bildstimmung erreicht wird, die auf den Inhalt des Briefes schließen lässt.</w:t>
            </w:r>
          </w:p>
          <w:p w:rsidR="00922FFE" w:rsidRDefault="00922FFE">
            <w:pPr>
              <w:rPr>
                <w:sz w:val="20"/>
                <w:szCs w:val="20"/>
              </w:rPr>
            </w:pPr>
          </w:p>
          <w:p w:rsidR="00A6689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Arbeitsform: Teamarbeit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Kamera, Lampen, Requisiten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922FF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Weiterführende Werkbetrachtung zum Thema Lichtinszenierung, z.B. </w:t>
            </w:r>
          </w:p>
          <w:p w:rsidR="00A6689E" w:rsidRPr="00922FFE" w:rsidRDefault="00922FFE" w:rsidP="00922F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2FFE">
              <w:rPr>
                <w:sz w:val="20"/>
                <w:szCs w:val="20"/>
              </w:rPr>
              <w:t xml:space="preserve">Vermeer van Delft </w:t>
            </w:r>
          </w:p>
          <w:p w:rsidR="00A6689E" w:rsidRPr="00922FFE" w:rsidRDefault="00922FFE" w:rsidP="00922FFE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Pleurant</w:t>
            </w:r>
            <w:proofErr w:type="spellEnd"/>
            <w:r>
              <w:rPr>
                <w:sz w:val="20"/>
                <w:szCs w:val="20"/>
              </w:rPr>
              <w:t>: Licht und Schatten in der bildhauerischen Arbeit, z.B. in der Fotografie einer Plastik oder in der originalen Aufstellung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922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Aktion, Medien, Bild</w:t>
            </w:r>
            <w:bookmarkStart w:id="0" w:name="_GoBack"/>
            <w:bookmarkEnd w:id="0"/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4DA"/>
    <w:multiLevelType w:val="hybridMultilevel"/>
    <w:tmpl w:val="55864E20"/>
    <w:lvl w:ilvl="0" w:tplc="6F3E39C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702F94"/>
    <w:rsid w:val="00763440"/>
    <w:rsid w:val="00922FFE"/>
    <w:rsid w:val="00A6689E"/>
    <w:rsid w:val="00D735E2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2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2</cp:revision>
  <dcterms:created xsi:type="dcterms:W3CDTF">2016-02-02T15:40:00Z</dcterms:created>
  <dcterms:modified xsi:type="dcterms:W3CDTF">2016-02-02T15:40:00Z</dcterms:modified>
</cp:coreProperties>
</file>