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260" w:rsidRPr="00715938" w:rsidRDefault="00804260">
      <w:pPr>
        <w:rPr>
          <w:sz w:val="24"/>
          <w:szCs w:val="24"/>
        </w:rPr>
      </w:pPr>
    </w:p>
    <w:p w:rsidR="00287918" w:rsidRPr="00715938" w:rsidRDefault="002714C7">
      <w:pPr>
        <w:rPr>
          <w:b/>
          <w:sz w:val="24"/>
          <w:szCs w:val="24"/>
        </w:rPr>
      </w:pPr>
      <w:r>
        <w:rPr>
          <w:b/>
          <w:sz w:val="24"/>
          <w:szCs w:val="24"/>
        </w:rPr>
        <w:t>Aufgabe</w:t>
      </w:r>
      <w:r w:rsidR="00F11D14">
        <w:rPr>
          <w:b/>
          <w:sz w:val="24"/>
          <w:szCs w:val="24"/>
        </w:rPr>
        <w:t>:</w:t>
      </w:r>
    </w:p>
    <w:p w:rsidR="008D3140" w:rsidRPr="008D3140" w:rsidRDefault="00715938" w:rsidP="008D3140">
      <w:pPr>
        <w:pStyle w:val="Listenabsatz"/>
        <w:numPr>
          <w:ilvl w:val="0"/>
          <w:numId w:val="3"/>
        </w:numPr>
        <w:spacing w:after="0" w:line="360" w:lineRule="auto"/>
        <w:rPr>
          <w:sz w:val="24"/>
          <w:szCs w:val="24"/>
        </w:rPr>
      </w:pPr>
      <w:r w:rsidRPr="008D3140">
        <w:rPr>
          <w:sz w:val="24"/>
          <w:szCs w:val="24"/>
        </w:rPr>
        <w:t>Geben Sie die Aussage</w:t>
      </w:r>
      <w:r w:rsidR="002714C7">
        <w:rPr>
          <w:sz w:val="24"/>
          <w:szCs w:val="24"/>
        </w:rPr>
        <w:t>n</w:t>
      </w:r>
      <w:r w:rsidRPr="008D3140">
        <w:rPr>
          <w:sz w:val="24"/>
          <w:szCs w:val="24"/>
        </w:rPr>
        <w:t xml:space="preserve"> </w:t>
      </w:r>
      <w:r w:rsidR="008D3140" w:rsidRPr="008D3140">
        <w:rPr>
          <w:sz w:val="24"/>
          <w:szCs w:val="24"/>
        </w:rPr>
        <w:t>der beiden</w:t>
      </w:r>
      <w:r w:rsidR="00F7256B">
        <w:rPr>
          <w:sz w:val="24"/>
          <w:szCs w:val="24"/>
        </w:rPr>
        <w:t xml:space="preserve"> Zitate</w:t>
      </w:r>
      <w:r w:rsidRPr="008D3140">
        <w:rPr>
          <w:sz w:val="24"/>
          <w:szCs w:val="24"/>
        </w:rPr>
        <w:t xml:space="preserve"> wieder.</w:t>
      </w:r>
    </w:p>
    <w:p w:rsidR="008D3140" w:rsidRPr="008D3140" w:rsidRDefault="008D3140" w:rsidP="008D3140">
      <w:pPr>
        <w:pStyle w:val="Listenabsatz"/>
        <w:numPr>
          <w:ilvl w:val="0"/>
          <w:numId w:val="3"/>
        </w:numPr>
        <w:spacing w:after="0" w:line="360" w:lineRule="auto"/>
        <w:rPr>
          <w:rFonts w:cstheme="minorHAnsi"/>
          <w:sz w:val="24"/>
          <w:szCs w:val="24"/>
        </w:rPr>
      </w:pPr>
      <w:r w:rsidRPr="008D3140">
        <w:rPr>
          <w:rFonts w:cstheme="minorHAnsi"/>
          <w:sz w:val="24"/>
          <w:szCs w:val="24"/>
        </w:rPr>
        <w:t xml:space="preserve">Erläutern Sie </w:t>
      </w:r>
      <w:r>
        <w:rPr>
          <w:rFonts w:cstheme="minorHAnsi"/>
          <w:sz w:val="24"/>
          <w:szCs w:val="24"/>
        </w:rPr>
        <w:t xml:space="preserve">anhand des ersten Zitats </w:t>
      </w:r>
      <w:r w:rsidRPr="008D3140">
        <w:rPr>
          <w:rFonts w:cstheme="minorHAnsi"/>
          <w:sz w:val="24"/>
          <w:szCs w:val="24"/>
        </w:rPr>
        <w:t xml:space="preserve">Hoffmanns </w:t>
      </w:r>
      <w:r w:rsidR="002714C7">
        <w:rPr>
          <w:rFonts w:cstheme="minorHAnsi"/>
          <w:sz w:val="24"/>
          <w:szCs w:val="24"/>
        </w:rPr>
        <w:t xml:space="preserve">den </w:t>
      </w:r>
      <w:r w:rsidRPr="008D3140">
        <w:rPr>
          <w:rFonts w:cstheme="minorHAnsi"/>
          <w:sz w:val="24"/>
          <w:szCs w:val="24"/>
        </w:rPr>
        <w:t xml:space="preserve">Begriff der „Himmelsleiter“ und </w:t>
      </w:r>
      <w:r>
        <w:rPr>
          <w:rFonts w:cstheme="minorHAnsi"/>
          <w:sz w:val="24"/>
          <w:szCs w:val="24"/>
        </w:rPr>
        <w:t>seine</w:t>
      </w:r>
      <w:r w:rsidRPr="008D3140">
        <w:rPr>
          <w:rFonts w:cstheme="minorHAnsi"/>
          <w:sz w:val="24"/>
          <w:szCs w:val="24"/>
        </w:rPr>
        <w:t xml:space="preserve"> Anleitung zum Schreibprozess.</w:t>
      </w:r>
    </w:p>
    <w:p w:rsidR="008D3140" w:rsidRPr="008D3140" w:rsidRDefault="008D3140" w:rsidP="008D3140">
      <w:pPr>
        <w:pStyle w:val="Listenabsatz"/>
        <w:numPr>
          <w:ilvl w:val="0"/>
          <w:numId w:val="3"/>
        </w:numPr>
        <w:spacing w:line="360" w:lineRule="auto"/>
        <w:rPr>
          <w:sz w:val="24"/>
          <w:szCs w:val="24"/>
        </w:rPr>
      </w:pPr>
      <w:r>
        <w:rPr>
          <w:sz w:val="24"/>
          <w:szCs w:val="24"/>
        </w:rPr>
        <w:t xml:space="preserve">Erklären </w:t>
      </w:r>
      <w:r w:rsidRPr="008D3140">
        <w:rPr>
          <w:sz w:val="24"/>
          <w:szCs w:val="24"/>
        </w:rPr>
        <w:t xml:space="preserve">Sie </w:t>
      </w:r>
      <w:r>
        <w:rPr>
          <w:sz w:val="24"/>
          <w:szCs w:val="24"/>
        </w:rPr>
        <w:t>anhand des zweiten Zitats</w:t>
      </w:r>
      <w:r w:rsidRPr="008D3140">
        <w:rPr>
          <w:sz w:val="24"/>
          <w:szCs w:val="24"/>
        </w:rPr>
        <w:t>, worin Hoffmann den Zweck der Kunst sieht.</w:t>
      </w:r>
    </w:p>
    <w:p w:rsidR="008D3140" w:rsidRPr="008D3140" w:rsidRDefault="008D3140" w:rsidP="008D3140">
      <w:pPr>
        <w:pStyle w:val="Listenabsatz"/>
        <w:numPr>
          <w:ilvl w:val="0"/>
          <w:numId w:val="3"/>
        </w:numPr>
        <w:spacing w:line="360" w:lineRule="auto"/>
        <w:rPr>
          <w:sz w:val="24"/>
          <w:szCs w:val="24"/>
        </w:rPr>
      </w:pPr>
      <w:r w:rsidRPr="008D3140">
        <w:rPr>
          <w:sz w:val="24"/>
          <w:szCs w:val="24"/>
        </w:rPr>
        <w:t xml:space="preserve">Weisen Sie </w:t>
      </w:r>
      <w:r>
        <w:rPr>
          <w:sz w:val="24"/>
          <w:szCs w:val="24"/>
        </w:rPr>
        <w:t xml:space="preserve">abschließend </w:t>
      </w:r>
      <w:r w:rsidRPr="008D3140">
        <w:rPr>
          <w:sz w:val="24"/>
          <w:szCs w:val="24"/>
        </w:rPr>
        <w:t>an aktuellen Beispielen aus dem Bereich der Horror- und Fantasy-Literatur, aus Filmen, Comics, Videospielen, Online-Rollenspielen usw. nach, dass Hoffmanns Ansätze immer noch zeitgemäß sind.</w:t>
      </w:r>
    </w:p>
    <w:p w:rsidR="00287918" w:rsidRPr="00715938" w:rsidRDefault="00287918" w:rsidP="00BD5373">
      <w:pPr>
        <w:spacing w:line="360" w:lineRule="auto"/>
        <w:rPr>
          <w:sz w:val="24"/>
          <w:szCs w:val="24"/>
        </w:rPr>
      </w:pPr>
    </w:p>
    <w:p w:rsidR="00242855" w:rsidRDefault="00242855" w:rsidP="00242855">
      <w:pPr>
        <w:spacing w:after="0" w:line="360" w:lineRule="auto"/>
        <w:rPr>
          <w:rFonts w:eastAsia="Times New Roman" w:cstheme="minorHAnsi"/>
          <w:color w:val="000000"/>
          <w:sz w:val="24"/>
          <w:szCs w:val="24"/>
          <w:lang w:eastAsia="de-DE"/>
        </w:rPr>
      </w:pPr>
      <w:r>
        <w:rPr>
          <w:rFonts w:eastAsia="Times New Roman" w:cstheme="minorHAnsi"/>
          <w:color w:val="000000"/>
          <w:sz w:val="24"/>
          <w:szCs w:val="24"/>
          <w:lang w:eastAsia="de-DE"/>
        </w:rPr>
        <w:t>„</w:t>
      </w:r>
      <w:r w:rsidRPr="00242855">
        <w:rPr>
          <w:rFonts w:eastAsia="Times New Roman" w:cstheme="minorHAnsi"/>
          <w:color w:val="000000"/>
          <w:sz w:val="24"/>
          <w:szCs w:val="24"/>
          <w:lang w:eastAsia="de-DE"/>
        </w:rPr>
        <w:t xml:space="preserve">Ich meine, </w:t>
      </w:r>
      <w:proofErr w:type="spellStart"/>
      <w:r w:rsidRPr="00242855">
        <w:rPr>
          <w:rFonts w:eastAsia="Times New Roman" w:cstheme="minorHAnsi"/>
          <w:color w:val="000000"/>
          <w:sz w:val="24"/>
          <w:szCs w:val="24"/>
          <w:lang w:eastAsia="de-DE"/>
        </w:rPr>
        <w:t>daß</w:t>
      </w:r>
      <w:proofErr w:type="spellEnd"/>
      <w:r w:rsidRPr="00242855">
        <w:rPr>
          <w:rFonts w:eastAsia="Times New Roman" w:cstheme="minorHAnsi"/>
          <w:color w:val="000000"/>
          <w:sz w:val="24"/>
          <w:szCs w:val="24"/>
          <w:lang w:eastAsia="de-DE"/>
        </w:rPr>
        <w:t xml:space="preserve"> die Basis der Himmelsleiter, auf der man hinaufsteigen will in höhere Regionen, befestigt sein müsse im Leben, so </w:t>
      </w:r>
      <w:proofErr w:type="spellStart"/>
      <w:r w:rsidRPr="00242855">
        <w:rPr>
          <w:rFonts w:eastAsia="Times New Roman" w:cstheme="minorHAnsi"/>
          <w:color w:val="000000"/>
          <w:sz w:val="24"/>
          <w:szCs w:val="24"/>
          <w:lang w:eastAsia="de-DE"/>
        </w:rPr>
        <w:t>daß</w:t>
      </w:r>
      <w:proofErr w:type="spellEnd"/>
      <w:r w:rsidRPr="00242855">
        <w:rPr>
          <w:rFonts w:eastAsia="Times New Roman" w:cstheme="minorHAnsi"/>
          <w:color w:val="000000"/>
          <w:sz w:val="24"/>
          <w:szCs w:val="24"/>
          <w:lang w:eastAsia="de-DE"/>
        </w:rPr>
        <w:t xml:space="preserve"> jeder nachzusteigen vermag. Befindet er sich dann immer höher und höher hinaufgeklettert, in einem fantastischen Zauberreich, so wird er glauben, dies Reich gehöre auch noch in sein Leben hinein, und sei eigentlich der wunderbar herrlichste Teil desselben.</w:t>
      </w:r>
      <w:r>
        <w:rPr>
          <w:rFonts w:eastAsia="Times New Roman" w:cstheme="minorHAnsi"/>
          <w:color w:val="000000"/>
          <w:sz w:val="24"/>
          <w:szCs w:val="24"/>
          <w:lang w:eastAsia="de-DE"/>
        </w:rPr>
        <w:t>“</w:t>
      </w:r>
      <w:r w:rsidR="008D3140">
        <w:rPr>
          <w:rFonts w:eastAsia="Times New Roman" w:cstheme="minorHAnsi"/>
          <w:color w:val="000000"/>
          <w:sz w:val="24"/>
          <w:szCs w:val="24"/>
          <w:lang w:eastAsia="de-DE"/>
        </w:rPr>
        <w:t xml:space="preserve"> (aus: </w:t>
      </w:r>
      <w:bookmarkStart w:id="0" w:name="_Hlk521573056"/>
      <w:r w:rsidR="00435D20">
        <w:rPr>
          <w:rFonts w:eastAsia="Times New Roman" w:cstheme="minorHAnsi"/>
          <w:color w:val="000000"/>
          <w:sz w:val="24"/>
          <w:szCs w:val="24"/>
          <w:lang w:eastAsia="de-DE"/>
        </w:rPr>
        <w:t xml:space="preserve">E.T.A. Hoffmann, </w:t>
      </w:r>
      <w:bookmarkEnd w:id="0"/>
      <w:proofErr w:type="spellStart"/>
      <w:r w:rsidR="008D3140">
        <w:rPr>
          <w:rFonts w:eastAsia="Times New Roman" w:cstheme="minorHAnsi"/>
          <w:color w:val="000000"/>
          <w:sz w:val="24"/>
          <w:szCs w:val="24"/>
          <w:lang w:eastAsia="de-DE"/>
        </w:rPr>
        <w:t>Serapionsbrüder</w:t>
      </w:r>
      <w:proofErr w:type="spellEnd"/>
      <w:r w:rsidR="008D3140">
        <w:rPr>
          <w:rFonts w:eastAsia="Times New Roman" w:cstheme="minorHAnsi"/>
          <w:color w:val="000000"/>
          <w:sz w:val="24"/>
          <w:szCs w:val="24"/>
          <w:lang w:eastAsia="de-DE"/>
        </w:rPr>
        <w:t>)</w:t>
      </w:r>
    </w:p>
    <w:p w:rsidR="00242855" w:rsidRDefault="00242855" w:rsidP="00242855">
      <w:pPr>
        <w:spacing w:after="0" w:line="360" w:lineRule="auto"/>
        <w:rPr>
          <w:rFonts w:eastAsia="Times New Roman" w:cstheme="minorHAnsi"/>
          <w:color w:val="000000"/>
          <w:sz w:val="24"/>
          <w:szCs w:val="24"/>
          <w:lang w:eastAsia="de-DE"/>
        </w:rPr>
      </w:pPr>
    </w:p>
    <w:p w:rsidR="00F11D14" w:rsidRDefault="00F11D14" w:rsidP="00242855">
      <w:pPr>
        <w:spacing w:after="0" w:line="360" w:lineRule="auto"/>
        <w:rPr>
          <w:rFonts w:eastAsia="Times New Roman" w:cstheme="minorHAnsi"/>
          <w:color w:val="000000"/>
          <w:sz w:val="24"/>
          <w:szCs w:val="24"/>
          <w:lang w:eastAsia="de-DE"/>
        </w:rPr>
      </w:pPr>
    </w:p>
    <w:p w:rsidR="00715938" w:rsidRPr="008D3140" w:rsidRDefault="008D3140" w:rsidP="00242855">
      <w:pPr>
        <w:spacing w:line="360" w:lineRule="auto"/>
        <w:rPr>
          <w:sz w:val="24"/>
          <w:szCs w:val="24"/>
        </w:rPr>
      </w:pPr>
      <w:r w:rsidRPr="008D3140">
        <w:rPr>
          <w:sz w:val="24"/>
          <w:szCs w:val="24"/>
        </w:rPr>
        <w:t>„</w:t>
      </w:r>
      <w:r>
        <w:rPr>
          <w:sz w:val="24"/>
          <w:szCs w:val="24"/>
        </w:rPr>
        <w:t xml:space="preserve">Es gibt keinen höheren Zweck der Kunst, als in dem Menschen diejenige Lust zu entzünden, welche sein ganzes Wesen von aller irdischen Qual, von allem niederbeugenden Druck des Alltagslebens wie von </w:t>
      </w:r>
      <w:proofErr w:type="spellStart"/>
      <w:r>
        <w:rPr>
          <w:sz w:val="24"/>
          <w:szCs w:val="24"/>
        </w:rPr>
        <w:t>unsaubern</w:t>
      </w:r>
      <w:proofErr w:type="spellEnd"/>
      <w:r>
        <w:rPr>
          <w:sz w:val="24"/>
          <w:szCs w:val="24"/>
        </w:rPr>
        <w:t xml:space="preserve"> Schlacken befreit, und ihn so erhebt, </w:t>
      </w:r>
      <w:proofErr w:type="spellStart"/>
      <w:r>
        <w:rPr>
          <w:sz w:val="24"/>
          <w:szCs w:val="24"/>
        </w:rPr>
        <w:t>daß</w:t>
      </w:r>
      <w:proofErr w:type="spellEnd"/>
      <w:r>
        <w:rPr>
          <w:sz w:val="24"/>
          <w:szCs w:val="24"/>
        </w:rPr>
        <w:t xml:space="preserve"> er, sein Haupt stolz und froh emporrichtend, das Göttliche schaut, ja mit ihm in Berührung kommt.“ (aus</w:t>
      </w:r>
      <w:r w:rsidR="002714C7">
        <w:rPr>
          <w:sz w:val="24"/>
          <w:szCs w:val="24"/>
        </w:rPr>
        <w:t>:</w:t>
      </w:r>
      <w:r>
        <w:rPr>
          <w:sz w:val="24"/>
          <w:szCs w:val="24"/>
        </w:rPr>
        <w:t xml:space="preserve"> </w:t>
      </w:r>
      <w:r w:rsidR="00435D20">
        <w:rPr>
          <w:rFonts w:eastAsia="Times New Roman" w:cstheme="minorHAnsi"/>
          <w:color w:val="000000"/>
          <w:sz w:val="24"/>
          <w:szCs w:val="24"/>
          <w:lang w:eastAsia="de-DE"/>
        </w:rPr>
        <w:t xml:space="preserve">E.T.A. Hoffmann, </w:t>
      </w:r>
      <w:bookmarkStart w:id="1" w:name="_GoBack"/>
      <w:bookmarkEnd w:id="1"/>
      <w:r>
        <w:rPr>
          <w:sz w:val="24"/>
          <w:szCs w:val="24"/>
        </w:rPr>
        <w:t xml:space="preserve">Der Hund </w:t>
      </w:r>
      <w:proofErr w:type="spellStart"/>
      <w:r>
        <w:rPr>
          <w:sz w:val="24"/>
          <w:szCs w:val="24"/>
        </w:rPr>
        <w:t>Berganza</w:t>
      </w:r>
      <w:proofErr w:type="spellEnd"/>
      <w:r>
        <w:rPr>
          <w:sz w:val="24"/>
          <w:szCs w:val="24"/>
        </w:rPr>
        <w:t>)</w:t>
      </w:r>
    </w:p>
    <w:p w:rsidR="00BD5373" w:rsidRPr="00BD5373" w:rsidRDefault="00BD5373" w:rsidP="00BD5373">
      <w:pPr>
        <w:spacing w:line="360" w:lineRule="auto"/>
        <w:rPr>
          <w:sz w:val="24"/>
          <w:szCs w:val="24"/>
        </w:rPr>
      </w:pPr>
    </w:p>
    <w:p w:rsidR="00BD5373" w:rsidRDefault="00BD5373" w:rsidP="00715938">
      <w:pPr>
        <w:ind w:left="708"/>
      </w:pPr>
    </w:p>
    <w:p w:rsidR="00BD5373" w:rsidRDefault="00BD5373" w:rsidP="00715938">
      <w:pPr>
        <w:ind w:left="708"/>
      </w:pPr>
    </w:p>
    <w:sectPr w:rsidR="00BD5373" w:rsidSect="004A2FA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20E" w:rsidRDefault="00AD120E" w:rsidP="00466533">
      <w:pPr>
        <w:spacing w:after="0" w:line="240" w:lineRule="auto"/>
      </w:pPr>
      <w:r>
        <w:separator/>
      </w:r>
    </w:p>
  </w:endnote>
  <w:endnote w:type="continuationSeparator" w:id="0">
    <w:p w:rsidR="00AD120E" w:rsidRDefault="00AD120E" w:rsidP="0046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20E" w:rsidRDefault="00AD120E" w:rsidP="00466533">
      <w:pPr>
        <w:spacing w:after="0" w:line="240" w:lineRule="auto"/>
      </w:pPr>
      <w:r>
        <w:separator/>
      </w:r>
    </w:p>
  </w:footnote>
  <w:footnote w:type="continuationSeparator" w:id="0">
    <w:p w:rsidR="00AD120E" w:rsidRDefault="00AD120E" w:rsidP="00466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466533" w:rsidTr="00555B2D">
      <w:trPr>
        <w:cantSplit/>
        <w:trHeight w:val="372"/>
        <w:tblHeader/>
      </w:trPr>
      <w:tc>
        <w:tcPr>
          <w:tcW w:w="765" w:type="dxa"/>
          <w:shd w:val="clear" w:color="auto" w:fill="808080" w:themeFill="background1" w:themeFillShade="80"/>
        </w:tcPr>
        <w:p w:rsidR="00466533" w:rsidRDefault="00466533" w:rsidP="00466533">
          <w:pPr>
            <w:pStyle w:val="Kopfzeile"/>
          </w:pPr>
          <w:r>
            <w:rPr>
              <w:rFonts w:cs="Arial"/>
              <w:noProof/>
              <w:color w:val="FFFFFF"/>
              <w:sz w:val="20"/>
              <w:lang w:eastAsia="de-DE"/>
            </w:rPr>
            <w:drawing>
              <wp:inline distT="0" distB="0" distL="0" distR="0">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129524560"/>
          <w:placeholder>
            <w:docPart w:val="BEF3638867AB48A99BAFAF6A63BFD460"/>
          </w:placeholder>
        </w:sdtPr>
        <w:sdtEndPr/>
        <w:sdtContent>
          <w:tc>
            <w:tcPr>
              <w:tcW w:w="4538" w:type="dxa"/>
              <w:gridSpan w:val="3"/>
              <w:shd w:val="clear" w:color="auto" w:fill="808080" w:themeFill="background1" w:themeFillShade="80"/>
              <w:vAlign w:val="center"/>
            </w:tcPr>
            <w:p w:rsidR="00466533" w:rsidRPr="00D93FF2" w:rsidRDefault="00466533" w:rsidP="00466533">
              <w:pPr>
                <w:pStyle w:val="Kopfzeile"/>
                <w:tabs>
                  <w:tab w:val="clear" w:pos="4536"/>
                  <w:tab w:val="clear" w:pos="9072"/>
                </w:tabs>
              </w:pPr>
              <w:r w:rsidRPr="00D93FF2">
                <w:rPr>
                  <w:rFonts w:cstheme="minorHAnsi"/>
                  <w:color w:val="FFFFFF"/>
                </w:rPr>
                <w:t xml:space="preserve"> Neue Medien im Deutschunterricht    </w:t>
              </w:r>
            </w:p>
          </w:tc>
        </w:sdtContent>
      </w:sdt>
      <w:sdt>
        <w:sdtPr>
          <w:id w:val="-1378923347"/>
          <w:placeholder>
            <w:docPart w:val="BEF3638867AB48A99BAFAF6A63BFD460"/>
          </w:placeholder>
        </w:sdtPr>
        <w:sdtEndPr/>
        <w:sdtContent>
          <w:tc>
            <w:tcPr>
              <w:tcW w:w="4267" w:type="dxa"/>
              <w:shd w:val="clear" w:color="auto" w:fill="808080" w:themeFill="background1" w:themeFillShade="80"/>
              <w:vAlign w:val="center"/>
            </w:tcPr>
            <w:p w:rsidR="00466533" w:rsidRDefault="00466533" w:rsidP="00466533">
              <w:pPr>
                <w:pStyle w:val="Kopfzeile"/>
                <w:jc w:val="right"/>
              </w:pPr>
              <w:r>
                <w:rPr>
                  <w:rFonts w:cstheme="minorHAnsi"/>
                  <w:color w:val="FFFFFF"/>
                </w:rPr>
                <w:t xml:space="preserve"> E.T.A. Hoffmann – Der </w:t>
              </w:r>
              <w:proofErr w:type="spellStart"/>
              <w:r>
                <w:rPr>
                  <w:rFonts w:cstheme="minorHAnsi"/>
                  <w:color w:val="FFFFFF"/>
                </w:rPr>
                <w:t>goldne</w:t>
              </w:r>
              <w:proofErr w:type="spellEnd"/>
              <w:r>
                <w:rPr>
                  <w:rFonts w:cstheme="minorHAnsi"/>
                  <w:color w:val="FFFFFF"/>
                </w:rPr>
                <w:t xml:space="preserve"> Topf  </w:t>
              </w:r>
            </w:p>
          </w:tc>
        </w:sdtContent>
      </w:sdt>
    </w:tr>
    <w:tr w:rsidR="00466533" w:rsidTr="00555B2D">
      <w:trPr>
        <w:cantSplit/>
        <w:trHeight w:val="367"/>
        <w:tblHeader/>
      </w:trPr>
      <w:tc>
        <w:tcPr>
          <w:tcW w:w="3637" w:type="dxa"/>
          <w:gridSpan w:val="2"/>
          <w:shd w:val="clear" w:color="auto" w:fill="D9D9D9" w:themeFill="background1" w:themeFillShade="D9"/>
          <w:vAlign w:val="center"/>
        </w:tcPr>
        <w:sdt>
          <w:sdtPr>
            <w:id w:val="938792678"/>
            <w:placeholder>
              <w:docPart w:val="67D10B0F13C4498A960EAD78096B14E5"/>
            </w:placeholder>
            <w:text/>
          </w:sdtPr>
          <w:sdtEndPr/>
          <w:sdtContent>
            <w:p w:rsidR="00466533" w:rsidRDefault="00F11D14" w:rsidP="00466533">
              <w:r>
                <w:t>Lernstation</w:t>
              </w:r>
              <w:r w:rsidR="008E715B">
                <w:t xml:space="preserve"> zur Biographie</w:t>
              </w:r>
            </w:p>
          </w:sdtContent>
        </w:sdt>
      </w:tc>
      <w:tc>
        <w:tcPr>
          <w:tcW w:w="574" w:type="dxa"/>
          <w:shd w:val="clear" w:color="auto" w:fill="D9D9D9" w:themeFill="background1" w:themeFillShade="D9"/>
          <w:vAlign w:val="center"/>
        </w:tcPr>
        <w:p w:rsidR="00466533" w:rsidRDefault="00466533" w:rsidP="00466533">
          <w:pPr>
            <w:pStyle w:val="Kopfzeile"/>
          </w:pPr>
        </w:p>
      </w:tc>
      <w:tc>
        <w:tcPr>
          <w:tcW w:w="5360" w:type="dxa"/>
          <w:gridSpan w:val="2"/>
          <w:shd w:val="clear" w:color="auto" w:fill="D9D9D9" w:themeFill="background1" w:themeFillShade="D9"/>
          <w:vAlign w:val="center"/>
        </w:tcPr>
        <w:p w:rsidR="007A766E" w:rsidRDefault="00715938" w:rsidP="007A766E">
          <w:pPr>
            <w:pStyle w:val="Kopfzeile"/>
            <w:jc w:val="right"/>
          </w:pPr>
          <w:r>
            <w:t>Kunst und Leben</w:t>
          </w:r>
        </w:p>
      </w:tc>
    </w:tr>
  </w:tbl>
  <w:p w:rsidR="00466533" w:rsidRDefault="004665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62CAD"/>
    <w:multiLevelType w:val="hybridMultilevel"/>
    <w:tmpl w:val="D5560140"/>
    <w:lvl w:ilvl="0" w:tplc="EE1A169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50C42ADF"/>
    <w:multiLevelType w:val="hybridMultilevel"/>
    <w:tmpl w:val="46D4AE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B996D6E"/>
    <w:multiLevelType w:val="hybridMultilevel"/>
    <w:tmpl w:val="AB3CC59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72CA"/>
    <w:rsid w:val="00087B94"/>
    <w:rsid w:val="000B7CE6"/>
    <w:rsid w:val="000F33CF"/>
    <w:rsid w:val="00242855"/>
    <w:rsid w:val="002714C7"/>
    <w:rsid w:val="00287918"/>
    <w:rsid w:val="003372CA"/>
    <w:rsid w:val="00435D20"/>
    <w:rsid w:val="00466533"/>
    <w:rsid w:val="004A2FAB"/>
    <w:rsid w:val="004B7E53"/>
    <w:rsid w:val="004F3AAB"/>
    <w:rsid w:val="0061055A"/>
    <w:rsid w:val="00715938"/>
    <w:rsid w:val="007A766E"/>
    <w:rsid w:val="007F3F38"/>
    <w:rsid w:val="00804260"/>
    <w:rsid w:val="008D3140"/>
    <w:rsid w:val="008E715B"/>
    <w:rsid w:val="009C2317"/>
    <w:rsid w:val="00A2535F"/>
    <w:rsid w:val="00AD120E"/>
    <w:rsid w:val="00B31B76"/>
    <w:rsid w:val="00B576C9"/>
    <w:rsid w:val="00BD5373"/>
    <w:rsid w:val="00C00838"/>
    <w:rsid w:val="00D11C62"/>
    <w:rsid w:val="00F11D14"/>
    <w:rsid w:val="00F7256B"/>
    <w:rsid w:val="00F85589"/>
    <w:rsid w:val="00FE37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CE0C4"/>
  <w15:docId w15:val="{EA5696C6-EE62-4726-8E3A-D2C41359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2F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6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6533"/>
  </w:style>
  <w:style w:type="paragraph" w:styleId="Fuzeile">
    <w:name w:val="footer"/>
    <w:basedOn w:val="Standard"/>
    <w:link w:val="FuzeileZchn"/>
    <w:uiPriority w:val="99"/>
    <w:unhideWhenUsed/>
    <w:rsid w:val="00466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6533"/>
  </w:style>
  <w:style w:type="table" w:styleId="Tabellenraster">
    <w:name w:val="Table Grid"/>
    <w:basedOn w:val="NormaleTabelle"/>
    <w:uiPriority w:val="59"/>
    <w:rsid w:val="0046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E71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715B"/>
    <w:rPr>
      <w:rFonts w:ascii="Tahoma" w:hAnsi="Tahoma" w:cs="Tahoma"/>
      <w:sz w:val="16"/>
      <w:szCs w:val="16"/>
    </w:rPr>
  </w:style>
  <w:style w:type="character" w:styleId="Hyperlink">
    <w:name w:val="Hyperlink"/>
    <w:basedOn w:val="Absatz-Standardschriftart"/>
    <w:uiPriority w:val="99"/>
    <w:unhideWhenUsed/>
    <w:rsid w:val="00A2535F"/>
    <w:rPr>
      <w:color w:val="0563C1" w:themeColor="hyperlink"/>
      <w:u w:val="single"/>
    </w:rPr>
  </w:style>
  <w:style w:type="paragraph" w:styleId="Listenabsatz">
    <w:name w:val="List Paragraph"/>
    <w:basedOn w:val="Standard"/>
    <w:uiPriority w:val="34"/>
    <w:qFormat/>
    <w:rsid w:val="00715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6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F3638867AB48A99BAFAF6A63BFD460"/>
        <w:category>
          <w:name w:val="Allgemein"/>
          <w:gallery w:val="placeholder"/>
        </w:category>
        <w:types>
          <w:type w:val="bbPlcHdr"/>
        </w:types>
        <w:behaviors>
          <w:behavior w:val="content"/>
        </w:behaviors>
        <w:guid w:val="{A7114919-5C11-46D8-92D2-6A4D76ED79D0}"/>
      </w:docPartPr>
      <w:docPartBody>
        <w:p w:rsidR="004A70CE" w:rsidRDefault="00E71CEF" w:rsidP="00E71CEF">
          <w:pPr>
            <w:pStyle w:val="BEF3638867AB48A99BAFAF6A63BFD460"/>
          </w:pPr>
          <w:r w:rsidRPr="00B447D8">
            <w:rPr>
              <w:rStyle w:val="Platzhaltertext"/>
            </w:rPr>
            <w:t>Klicken Sie hier, um Text einzugeben.</w:t>
          </w:r>
        </w:p>
      </w:docPartBody>
    </w:docPart>
    <w:docPart>
      <w:docPartPr>
        <w:name w:val="67D10B0F13C4498A960EAD78096B14E5"/>
        <w:category>
          <w:name w:val="Allgemein"/>
          <w:gallery w:val="placeholder"/>
        </w:category>
        <w:types>
          <w:type w:val="bbPlcHdr"/>
        </w:types>
        <w:behaviors>
          <w:behavior w:val="content"/>
        </w:behaviors>
        <w:guid w:val="{40458647-D359-4F57-88B8-F62DE798E6C6}"/>
      </w:docPartPr>
      <w:docPartBody>
        <w:p w:rsidR="004A70CE" w:rsidRDefault="00E71CEF" w:rsidP="00E71CEF">
          <w:pPr>
            <w:pStyle w:val="67D10B0F13C4498A960EAD78096B14E5"/>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71CEF"/>
    <w:rsid w:val="000942C3"/>
    <w:rsid w:val="004A70CE"/>
    <w:rsid w:val="00531578"/>
    <w:rsid w:val="007E157E"/>
    <w:rsid w:val="00AD7EE4"/>
    <w:rsid w:val="00C411DA"/>
    <w:rsid w:val="00E71CEF"/>
    <w:rsid w:val="00EF06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70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1CEF"/>
    <w:rPr>
      <w:color w:val="808080"/>
    </w:rPr>
  </w:style>
  <w:style w:type="paragraph" w:customStyle="1" w:styleId="BEF3638867AB48A99BAFAF6A63BFD460">
    <w:name w:val="BEF3638867AB48A99BAFAF6A63BFD460"/>
    <w:rsid w:val="00E71CEF"/>
  </w:style>
  <w:style w:type="paragraph" w:customStyle="1" w:styleId="67D10B0F13C4498A960EAD78096B14E5">
    <w:name w:val="67D10B0F13C4498A960EAD78096B14E5"/>
    <w:rsid w:val="00E71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1128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sarah.bauder@gmx.de</dc:creator>
  <cp:lastModifiedBy>Michael Kazenwadel</cp:lastModifiedBy>
  <cp:revision>7</cp:revision>
  <cp:lastPrinted>2018-06-13T08:01:00Z</cp:lastPrinted>
  <dcterms:created xsi:type="dcterms:W3CDTF">2018-06-12T14:42:00Z</dcterms:created>
  <dcterms:modified xsi:type="dcterms:W3CDTF">2018-08-09T08:15:00Z</dcterms:modified>
</cp:coreProperties>
</file>