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35" w:rsidRPr="007201BB" w:rsidRDefault="007201BB" w:rsidP="002B671A">
      <w:pPr>
        <w:jc w:val="center"/>
        <w:rPr>
          <w:rFonts w:cs="Times New Roman"/>
          <w:b/>
          <w:sz w:val="28"/>
          <w:szCs w:val="28"/>
        </w:rPr>
      </w:pPr>
      <w:r>
        <w:rPr>
          <w:rFonts w:cs="Times New Roman"/>
          <w:b/>
          <w:sz w:val="28"/>
          <w:szCs w:val="28"/>
        </w:rPr>
        <w:t xml:space="preserve">IV. </w:t>
      </w:r>
      <w:r w:rsidR="002B671A" w:rsidRPr="007201BB">
        <w:rPr>
          <w:rFonts w:cs="Times New Roman"/>
          <w:b/>
          <w:sz w:val="28"/>
          <w:szCs w:val="28"/>
        </w:rPr>
        <w:t>Komik und Parodie</w:t>
      </w:r>
      <w:r w:rsidR="0034497C" w:rsidRPr="007201BB">
        <w:rPr>
          <w:rFonts w:cs="Times New Roman"/>
          <w:b/>
          <w:sz w:val="28"/>
          <w:szCs w:val="28"/>
        </w:rPr>
        <w:t xml:space="preserve"> im Zusammenhang mit der Ballade</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Auf die kognitive Entwicklung von Schülerinnen und Schülern reagieren</w:t>
      </w:r>
      <w:r w:rsidR="00671FB1" w:rsidRPr="007A3D1B">
        <w:rPr>
          <w:rFonts w:cs="Times New Roman"/>
        </w:rPr>
        <w:t xml:space="preserve"> auch</w:t>
      </w:r>
      <w:r w:rsidRPr="007A3D1B">
        <w:rPr>
          <w:rFonts w:cs="Times New Roman"/>
        </w:rPr>
        <w:t xml:space="preserve"> diejenigen Standards, die sich mit Komik, Parodie etc. befassen. Während in 5/6 noch </w:t>
      </w:r>
      <w:r w:rsidRPr="00BC2458">
        <w:rPr>
          <w:rFonts w:cs="Times New Roman"/>
          <w:b/>
        </w:rPr>
        <w:t xml:space="preserve">Komik erkannt und untersucht </w:t>
      </w:r>
      <w:r w:rsidRPr="007A3D1B">
        <w:rPr>
          <w:rFonts w:cs="Times New Roman"/>
        </w:rPr>
        <w:t>werden soll</w:t>
      </w:r>
      <w:r w:rsidR="00671FB1" w:rsidRPr="007A3D1B">
        <w:rPr>
          <w:rFonts w:cs="Times New Roman"/>
        </w:rPr>
        <w:t xml:space="preserve"> (Standard 8)</w:t>
      </w:r>
      <w:r w:rsidRPr="007A3D1B">
        <w:rPr>
          <w:rFonts w:cs="Times New Roman"/>
        </w:rPr>
        <w:t>, ist in 7/8 bereits von „</w:t>
      </w:r>
      <w:r w:rsidRPr="00BC2458">
        <w:rPr>
          <w:rFonts w:cs="Times New Roman"/>
          <w:b/>
          <w:i/>
        </w:rPr>
        <w:t xml:space="preserve">Komik </w:t>
      </w:r>
      <w:r w:rsidRPr="00BC2458">
        <w:rPr>
          <w:rFonts w:cs="Times New Roman"/>
          <w:b/>
          <w:i/>
          <w:u w:val="single"/>
        </w:rPr>
        <w:t>und Parodie</w:t>
      </w:r>
      <w:r w:rsidRPr="00BC2458">
        <w:rPr>
          <w:rFonts w:cs="Times New Roman"/>
          <w:b/>
          <w:i/>
        </w:rPr>
        <w:t xml:space="preserve"> erkennen und untersuchen (10)</w:t>
      </w:r>
      <w:r w:rsidRPr="00BC2458">
        <w:rPr>
          <w:rFonts w:cs="Times New Roman"/>
          <w:b/>
        </w:rPr>
        <w:t>“</w:t>
      </w:r>
      <w:r w:rsidRPr="007A3D1B">
        <w:rPr>
          <w:rFonts w:cs="Times New Roman"/>
        </w:rPr>
        <w:t xml:space="preserve"> die Rede. </w:t>
      </w:r>
      <w:r w:rsidR="008F5392" w:rsidRPr="007A3D1B">
        <w:rPr>
          <w:rFonts w:cs="Times New Roman"/>
        </w:rPr>
        <w:t>Der Unterschied ist bezeichnend. Während Komik vor allem den Bereich subjektiven Erlebens berührt, bezieht sich die Parodie auf eine Vorlage, die zur Erzeugung einer verzerrenden oder übertreibenden Nachahmung verstanden werden muss und zu der Di</w:t>
      </w:r>
      <w:bookmarkStart w:id="0" w:name="_GoBack"/>
      <w:bookmarkEnd w:id="0"/>
      <w:r w:rsidR="008F5392" w:rsidRPr="007A3D1B">
        <w:rPr>
          <w:rFonts w:cs="Times New Roman"/>
        </w:rPr>
        <w:t xml:space="preserve">stanz aufgenommen werden muss. Dabei wird Distanz in der Rezeption einer Parodie erst erzeugt, während die Gestaltung einer eigenen Parodie Distanznahme bereits voraussetzt. </w:t>
      </w:r>
      <w:r w:rsidR="00671FB1" w:rsidRPr="007A3D1B">
        <w:rPr>
          <w:rFonts w:cs="Times New Roman"/>
        </w:rPr>
        <w:t xml:space="preserve">Nun bezieht sich der neue Bildungsplan auf der Ebene der inhaltsbezogenen Kompetenzen vor allem auf die Rezeption literarischer Texte, </w:t>
      </w:r>
      <w:r w:rsidR="00237B0E" w:rsidRPr="007A3D1B">
        <w:rPr>
          <w:rFonts w:cs="Times New Roman"/>
        </w:rPr>
        <w:t>Aussagen zum Schreiben finden</w:t>
      </w:r>
      <w:r w:rsidR="00671FB1" w:rsidRPr="007A3D1B">
        <w:rPr>
          <w:rFonts w:cs="Times New Roman"/>
        </w:rPr>
        <w:t xml:space="preserve"> sich hauptsächlich in einem eigenen Abschnitt der prozessbezogenen Kompetenzen</w:t>
      </w:r>
      <w:r w:rsidR="00671FB1" w:rsidRPr="007A3D1B">
        <w:rPr>
          <w:rStyle w:val="Funotenzeichen"/>
          <w:rFonts w:cs="Times New Roman"/>
        </w:rPr>
        <w:footnoteReference w:id="1"/>
      </w:r>
      <w:r w:rsidR="00237B0E" w:rsidRPr="007A3D1B">
        <w:rPr>
          <w:rFonts w:cs="Times New Roman"/>
        </w:rPr>
        <w:t xml:space="preserve">. Weil aber die neu erwachsenen Fähigkeiten zu Analyse und Distanz sich besonders deutlich in der Textproduktion zeigen, ist ein Blick auf im oder neben dem Unterricht entstandene Gestaltungen sicher sinnvoll. </w:t>
      </w:r>
      <w:r w:rsidR="008F5392" w:rsidRPr="007A3D1B">
        <w:rPr>
          <w:rFonts w:cs="Times New Roman"/>
        </w:rPr>
        <w:t xml:space="preserve">Nun ist nicht jedes Parallelgedicht, das im Unterricht entsteht, gleich eine Parodie. </w:t>
      </w:r>
      <w:r w:rsidR="002B671A" w:rsidRPr="007A3D1B">
        <w:rPr>
          <w:rFonts w:cs="Times New Roman"/>
        </w:rPr>
        <w:t xml:space="preserve">Überall da, wo mithilfe der Erzeugung einer Parallelbildung Struktur oder Bauprinzip eines Gedichts verstanden wird, kann von Distanznahme oder Parodie nicht die Rede sein. Überzeugende Einfühlung ist, entsprechende Begabung vorausgesetzt, eher zu erwarten. Die zur Verfügung stehenden Weisen, mit Literatur gestaltend umzugehen, erweitern sich </w:t>
      </w:r>
      <w:r w:rsidR="00237B0E" w:rsidRPr="007A3D1B">
        <w:rPr>
          <w:rFonts w:cs="Times New Roman"/>
        </w:rPr>
        <w:t xml:space="preserve">dagegen </w:t>
      </w:r>
      <w:r w:rsidR="002B671A" w:rsidRPr="007A3D1B">
        <w:rPr>
          <w:rFonts w:cs="Times New Roman"/>
        </w:rPr>
        <w:t>in 7/8 entscheidend.</w:t>
      </w:r>
      <w:r w:rsidR="00237B0E" w:rsidRPr="007A3D1B">
        <w:rPr>
          <w:rFonts w:cs="Times New Roman"/>
        </w:rPr>
        <w:t xml:space="preserve"> </w:t>
      </w:r>
    </w:p>
    <w:p w:rsidR="008F5392" w:rsidRPr="007A3D1B" w:rsidRDefault="008F5392" w:rsidP="00175A35">
      <w:pPr>
        <w:jc w:val="both"/>
        <w:rPr>
          <w:rFonts w:cs="Times New Roman"/>
        </w:rPr>
      </w:pPr>
      <w:r w:rsidRPr="007A3D1B">
        <w:rPr>
          <w:rFonts w:cs="Times New Roman"/>
        </w:rPr>
        <w:t xml:space="preserve">Nachfolgendes Beispiel stammt aus einem diesjährigen schulinternen Schreibwettbewerb, die Autorin ist Siebtklässlerin. </w:t>
      </w:r>
      <w:r w:rsidR="00251159" w:rsidRPr="007A3D1B">
        <w:rPr>
          <w:rFonts w:cs="Times New Roman"/>
        </w:rPr>
        <w:t xml:space="preserve">Es steht in thematischem, nicht aber in unterrichtlichem Zusammenhang mit </w:t>
      </w:r>
      <w:r w:rsidR="00325354" w:rsidRPr="007A3D1B">
        <w:rPr>
          <w:rFonts w:cs="Times New Roman"/>
        </w:rPr>
        <w:t>dem geschilderten Unterrichtsversuch.</w:t>
      </w:r>
    </w:p>
    <w:p w:rsidR="00175A35" w:rsidRPr="007A3D1B" w:rsidRDefault="00175A35" w:rsidP="00175A35">
      <w:pPr>
        <w:jc w:val="both"/>
        <w:rPr>
          <w:rFonts w:cs="Times New Roman"/>
          <w:b/>
        </w:rPr>
      </w:pPr>
    </w:p>
    <w:p w:rsidR="00175A35" w:rsidRPr="007A3D1B" w:rsidRDefault="00175A35" w:rsidP="00175A35">
      <w:pPr>
        <w:jc w:val="both"/>
        <w:rPr>
          <w:rFonts w:cs="Times New Roman"/>
          <w:b/>
        </w:rPr>
      </w:pPr>
      <w:r w:rsidRPr="007A3D1B">
        <w:rPr>
          <w:rFonts w:cs="Times New Roman"/>
          <w:b/>
        </w:rPr>
        <w:t>Erlkönig Parodie</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Wer sitzt so früh am Wasser und Strand?</w:t>
      </w:r>
    </w:p>
    <w:p w:rsidR="00175A35" w:rsidRPr="007A3D1B" w:rsidRDefault="00175A35" w:rsidP="00175A35">
      <w:pPr>
        <w:jc w:val="both"/>
        <w:rPr>
          <w:rFonts w:cs="Times New Roman"/>
        </w:rPr>
      </w:pPr>
      <w:r w:rsidRPr="007A3D1B">
        <w:rPr>
          <w:rFonts w:cs="Times New Roman"/>
        </w:rPr>
        <w:t>Es ist der Vater mit seinem langen Gewand.</w:t>
      </w:r>
    </w:p>
    <w:p w:rsidR="00175A35" w:rsidRPr="007A3D1B" w:rsidRDefault="00175A35" w:rsidP="00175A35">
      <w:pPr>
        <w:jc w:val="both"/>
        <w:rPr>
          <w:rFonts w:cs="Times New Roman"/>
        </w:rPr>
      </w:pPr>
      <w:r w:rsidRPr="007A3D1B">
        <w:rPr>
          <w:rFonts w:cs="Times New Roman"/>
        </w:rPr>
        <w:t>Daneben buddelt das jauchzende Kind,</w:t>
      </w:r>
    </w:p>
    <w:p w:rsidR="00175A35" w:rsidRPr="007A3D1B" w:rsidRDefault="00175A35" w:rsidP="00175A35">
      <w:pPr>
        <w:jc w:val="both"/>
        <w:rPr>
          <w:rFonts w:cs="Times New Roman"/>
        </w:rPr>
      </w:pPr>
      <w:r w:rsidRPr="007A3D1B">
        <w:rPr>
          <w:rFonts w:cs="Times New Roman"/>
        </w:rPr>
        <w:t>Durch seine Haare pfeift der salzige Wind.</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Mein Sohn Kurt, was birgst du so bang dein Gesicht? </w:t>
      </w:r>
    </w:p>
    <w:p w:rsidR="00175A35" w:rsidRPr="007A3D1B" w:rsidRDefault="00175A35" w:rsidP="00175A35">
      <w:pPr>
        <w:jc w:val="both"/>
        <w:rPr>
          <w:rFonts w:cs="Times New Roman"/>
        </w:rPr>
      </w:pPr>
      <w:r w:rsidRPr="007A3D1B">
        <w:rPr>
          <w:rFonts w:cs="Times New Roman"/>
        </w:rPr>
        <w:t xml:space="preserve">Siehst Vater, du, den Tsunami nicht! </w:t>
      </w:r>
    </w:p>
    <w:p w:rsidR="00175A35" w:rsidRPr="007A3D1B" w:rsidRDefault="00175A35" w:rsidP="00175A35">
      <w:pPr>
        <w:jc w:val="both"/>
        <w:rPr>
          <w:rFonts w:cs="Times New Roman"/>
        </w:rPr>
      </w:pPr>
      <w:r w:rsidRPr="007A3D1B">
        <w:rPr>
          <w:rFonts w:cs="Times New Roman"/>
        </w:rPr>
        <w:t xml:space="preserve">Den Tsunami, mit </w:t>
      </w:r>
      <w:proofErr w:type="spellStart"/>
      <w:r w:rsidRPr="007A3D1B">
        <w:rPr>
          <w:rFonts w:cs="Times New Roman"/>
        </w:rPr>
        <w:t>soviel</w:t>
      </w:r>
      <w:proofErr w:type="spellEnd"/>
      <w:r w:rsidRPr="007A3D1B">
        <w:rPr>
          <w:rFonts w:cs="Times New Roman"/>
        </w:rPr>
        <w:t xml:space="preserve"> Wasser wie aus einer Quelle. </w:t>
      </w:r>
    </w:p>
    <w:p w:rsidR="00175A35" w:rsidRPr="007A3D1B" w:rsidRDefault="00175A35" w:rsidP="00175A35">
      <w:pPr>
        <w:jc w:val="both"/>
        <w:rPr>
          <w:rFonts w:cs="Times New Roman"/>
        </w:rPr>
      </w:pPr>
      <w:r w:rsidRPr="007A3D1B">
        <w:rPr>
          <w:rFonts w:cs="Times New Roman"/>
        </w:rPr>
        <w:t>Mein lieber Kurt, es ist eine winzige Welle.</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Mein Vater, mein Vater, hast du’s nicht gehört? </w:t>
      </w:r>
    </w:p>
    <w:p w:rsidR="00175A35" w:rsidRPr="007A3D1B" w:rsidRDefault="00175A35" w:rsidP="00175A35">
      <w:pPr>
        <w:jc w:val="both"/>
        <w:rPr>
          <w:rFonts w:cs="Times New Roman"/>
        </w:rPr>
      </w:pPr>
      <w:r w:rsidRPr="007A3D1B">
        <w:rPr>
          <w:rFonts w:cs="Times New Roman"/>
        </w:rPr>
        <w:t>Der Tsunami hat den Palast zerstört!</w:t>
      </w:r>
    </w:p>
    <w:p w:rsidR="00175A35" w:rsidRPr="007A3D1B" w:rsidRDefault="00175A35" w:rsidP="00175A35">
      <w:pPr>
        <w:jc w:val="both"/>
        <w:rPr>
          <w:rFonts w:cs="Times New Roman"/>
        </w:rPr>
      </w:pPr>
      <w:r w:rsidRPr="007A3D1B">
        <w:rPr>
          <w:rFonts w:cs="Times New Roman"/>
        </w:rPr>
        <w:t xml:space="preserve">Mein Sohn, ich </w:t>
      </w:r>
      <w:proofErr w:type="spellStart"/>
      <w:r w:rsidRPr="007A3D1B">
        <w:rPr>
          <w:rFonts w:cs="Times New Roman"/>
        </w:rPr>
        <w:t>seh’s</w:t>
      </w:r>
      <w:proofErr w:type="spellEnd"/>
      <w:r w:rsidRPr="007A3D1B">
        <w:rPr>
          <w:rFonts w:cs="Times New Roman"/>
        </w:rPr>
        <w:t xml:space="preserve"> doch, mein lieber Kurt,</w:t>
      </w:r>
    </w:p>
    <w:p w:rsidR="00175A35" w:rsidRPr="007A3D1B" w:rsidRDefault="00175A35" w:rsidP="00175A35">
      <w:pPr>
        <w:jc w:val="both"/>
        <w:rPr>
          <w:rFonts w:cs="Times New Roman"/>
        </w:rPr>
      </w:pPr>
      <w:r w:rsidRPr="007A3D1B">
        <w:rPr>
          <w:rFonts w:cs="Times New Roman"/>
        </w:rPr>
        <w:t>Es ist doch nur unsere kleine Sandburg.</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Mein Vater, mein Vater, nun verstehe ich dich, </w:t>
      </w:r>
    </w:p>
    <w:p w:rsidR="00175A35" w:rsidRPr="007A3D1B" w:rsidRDefault="00175A35" w:rsidP="00175A35">
      <w:pPr>
        <w:jc w:val="both"/>
        <w:rPr>
          <w:rFonts w:cs="Times New Roman"/>
        </w:rPr>
      </w:pPr>
      <w:r w:rsidRPr="007A3D1B">
        <w:rPr>
          <w:rFonts w:cs="Times New Roman"/>
        </w:rPr>
        <w:t xml:space="preserve">Ich entschuldige um meine Vorsicht mich. </w:t>
      </w:r>
    </w:p>
    <w:p w:rsidR="00175A35" w:rsidRPr="007A3D1B" w:rsidRDefault="00175A35" w:rsidP="00175A35">
      <w:pPr>
        <w:jc w:val="both"/>
        <w:rPr>
          <w:rFonts w:cs="Times New Roman"/>
        </w:rPr>
      </w:pPr>
      <w:r w:rsidRPr="007A3D1B">
        <w:rPr>
          <w:rFonts w:cs="Times New Roman"/>
        </w:rPr>
        <w:t xml:space="preserve">Mein Vater, mein Vater, da ist noch so </w:t>
      </w:r>
      <w:proofErr w:type="spellStart"/>
      <w:r w:rsidRPr="007A3D1B">
        <w:rPr>
          <w:rFonts w:cs="Times New Roman"/>
        </w:rPr>
        <w:t>ne</w:t>
      </w:r>
      <w:proofErr w:type="spellEnd"/>
      <w:r w:rsidRPr="007A3D1B">
        <w:rPr>
          <w:rFonts w:cs="Times New Roman"/>
        </w:rPr>
        <w:t xml:space="preserve"> kleine! </w:t>
      </w:r>
    </w:p>
    <w:p w:rsidR="00175A35" w:rsidRPr="007A3D1B" w:rsidRDefault="00175A35" w:rsidP="00175A35">
      <w:pPr>
        <w:jc w:val="both"/>
        <w:rPr>
          <w:rFonts w:cs="Times New Roman"/>
        </w:rPr>
      </w:pPr>
      <w:r w:rsidRPr="007A3D1B">
        <w:rPr>
          <w:rFonts w:cs="Times New Roman"/>
        </w:rPr>
        <w:lastRenderedPageBreak/>
        <w:t>Nein, Kurt, lieber Kurt, ich sehe gar keine.</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Doch, da vorn’ die, die sich über den ganzen Horizont erstreckt. </w:t>
      </w:r>
    </w:p>
    <w:p w:rsidR="00175A35" w:rsidRPr="007A3D1B" w:rsidRDefault="00175A35" w:rsidP="00175A35">
      <w:pPr>
        <w:jc w:val="both"/>
        <w:rPr>
          <w:rFonts w:cs="Times New Roman"/>
        </w:rPr>
      </w:pPr>
      <w:r w:rsidRPr="007A3D1B">
        <w:rPr>
          <w:rFonts w:cs="Times New Roman"/>
        </w:rPr>
        <w:t>Mein lieber Kurt, wir müssen hier weg!</w:t>
      </w:r>
    </w:p>
    <w:p w:rsidR="00175A35" w:rsidRPr="007A3D1B" w:rsidRDefault="00175A35" w:rsidP="00175A35">
      <w:pPr>
        <w:jc w:val="both"/>
        <w:rPr>
          <w:rFonts w:cs="Times New Roman"/>
        </w:rPr>
      </w:pPr>
      <w:r w:rsidRPr="007A3D1B">
        <w:rPr>
          <w:rFonts w:cs="Times New Roman"/>
        </w:rPr>
        <w:t xml:space="preserve">Dies ist ein Tsunami in seiner ganzen Pracht, </w:t>
      </w:r>
    </w:p>
    <w:p w:rsidR="00175A35" w:rsidRPr="007A3D1B" w:rsidRDefault="00175A35" w:rsidP="00175A35">
      <w:pPr>
        <w:jc w:val="both"/>
        <w:rPr>
          <w:rFonts w:cs="Times New Roman"/>
        </w:rPr>
      </w:pPr>
      <w:r w:rsidRPr="007A3D1B">
        <w:rPr>
          <w:rFonts w:cs="Times New Roman"/>
        </w:rPr>
        <w:t xml:space="preserve">Ach Mist, ich hab’s vergessen, er sollt ja kommen, um Acht. </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Mein Sohn Kurt, mein Sohn, nun </w:t>
      </w:r>
      <w:proofErr w:type="gramStart"/>
      <w:r w:rsidRPr="007A3D1B">
        <w:rPr>
          <w:rFonts w:cs="Times New Roman"/>
        </w:rPr>
        <w:t>renn</w:t>
      </w:r>
      <w:proofErr w:type="gramEnd"/>
      <w:r w:rsidRPr="007A3D1B">
        <w:rPr>
          <w:rFonts w:cs="Times New Roman"/>
        </w:rPr>
        <w:t xml:space="preserve"> schon weg,</w:t>
      </w:r>
    </w:p>
    <w:p w:rsidR="00175A35" w:rsidRPr="007A3D1B" w:rsidRDefault="00175A35" w:rsidP="00175A35">
      <w:pPr>
        <w:jc w:val="both"/>
        <w:rPr>
          <w:rFonts w:cs="Times New Roman"/>
        </w:rPr>
      </w:pPr>
      <w:r w:rsidRPr="007A3D1B">
        <w:rPr>
          <w:rFonts w:cs="Times New Roman"/>
        </w:rPr>
        <w:t xml:space="preserve">Bevor der Tsunami sich übers Land erstreckt. </w:t>
      </w:r>
    </w:p>
    <w:p w:rsidR="00175A35" w:rsidRPr="007A3D1B" w:rsidRDefault="00175A35" w:rsidP="00175A35">
      <w:pPr>
        <w:jc w:val="both"/>
        <w:rPr>
          <w:rFonts w:cs="Times New Roman"/>
        </w:rPr>
      </w:pPr>
      <w:r w:rsidRPr="007A3D1B">
        <w:rPr>
          <w:rFonts w:cs="Times New Roman"/>
        </w:rPr>
        <w:t>Da vorne auf die riesigen Steine!</w:t>
      </w:r>
    </w:p>
    <w:p w:rsidR="00175A35" w:rsidRPr="007A3D1B" w:rsidRDefault="00175A35" w:rsidP="00175A35">
      <w:pPr>
        <w:jc w:val="both"/>
        <w:rPr>
          <w:rFonts w:cs="Times New Roman"/>
        </w:rPr>
      </w:pPr>
      <w:r w:rsidRPr="007A3D1B">
        <w:rPr>
          <w:rFonts w:cs="Times New Roman"/>
        </w:rPr>
        <w:t>Ich hoffe, da hängt noch die Kletterleine.</w:t>
      </w:r>
    </w:p>
    <w:p w:rsidR="00175A35" w:rsidRPr="007A3D1B" w:rsidRDefault="00175A35" w:rsidP="00175A35">
      <w:pPr>
        <w:jc w:val="both"/>
        <w:rPr>
          <w:rFonts w:cs="Times New Roman"/>
        </w:rPr>
      </w:pPr>
    </w:p>
    <w:p w:rsidR="00175A35" w:rsidRPr="007A3D1B" w:rsidRDefault="00175A35" w:rsidP="00175A35">
      <w:pPr>
        <w:jc w:val="both"/>
        <w:rPr>
          <w:rFonts w:cs="Times New Roman"/>
        </w:rPr>
      </w:pPr>
      <w:r w:rsidRPr="007A3D1B">
        <w:rPr>
          <w:rFonts w:cs="Times New Roman"/>
        </w:rPr>
        <w:t xml:space="preserve">Dem Vater </w:t>
      </w:r>
      <w:proofErr w:type="spellStart"/>
      <w:proofErr w:type="gramStart"/>
      <w:r w:rsidRPr="007A3D1B">
        <w:rPr>
          <w:rFonts w:cs="Times New Roman"/>
        </w:rPr>
        <w:t>grauset’s</w:t>
      </w:r>
      <w:proofErr w:type="spellEnd"/>
      <w:proofErr w:type="gramEnd"/>
      <w:r w:rsidRPr="007A3D1B">
        <w:rPr>
          <w:rFonts w:cs="Times New Roman"/>
        </w:rPr>
        <w:t xml:space="preserve">, er klettert geschwind, </w:t>
      </w:r>
    </w:p>
    <w:p w:rsidR="00175A35" w:rsidRPr="007A3D1B" w:rsidRDefault="00175A35" w:rsidP="00175A35">
      <w:pPr>
        <w:jc w:val="both"/>
        <w:rPr>
          <w:rFonts w:cs="Times New Roman"/>
        </w:rPr>
      </w:pPr>
      <w:r w:rsidRPr="007A3D1B">
        <w:rPr>
          <w:rFonts w:cs="Times New Roman"/>
        </w:rPr>
        <w:t>In seinen Armen das lachende Kind.</w:t>
      </w:r>
    </w:p>
    <w:p w:rsidR="00175A35" w:rsidRPr="007A3D1B" w:rsidRDefault="00175A35" w:rsidP="00175A35">
      <w:pPr>
        <w:jc w:val="both"/>
        <w:rPr>
          <w:rFonts w:cs="Times New Roman"/>
        </w:rPr>
      </w:pPr>
      <w:r w:rsidRPr="007A3D1B">
        <w:rPr>
          <w:rFonts w:cs="Times New Roman"/>
        </w:rPr>
        <w:t xml:space="preserve">Erreicht den Steingipfel mit Mühe und Not, </w:t>
      </w:r>
    </w:p>
    <w:p w:rsidR="00175A35" w:rsidRPr="007A3D1B" w:rsidRDefault="00175A35" w:rsidP="00175A35">
      <w:pPr>
        <w:jc w:val="both"/>
        <w:rPr>
          <w:rFonts w:cs="Times New Roman"/>
        </w:rPr>
      </w:pPr>
      <w:proofErr w:type="gramStart"/>
      <w:r w:rsidRPr="007A3D1B">
        <w:rPr>
          <w:rFonts w:cs="Times New Roman"/>
        </w:rPr>
        <w:t>zum</w:t>
      </w:r>
      <w:proofErr w:type="gramEnd"/>
      <w:r w:rsidRPr="007A3D1B">
        <w:rPr>
          <w:rFonts w:cs="Times New Roman"/>
        </w:rPr>
        <w:t xml:space="preserve"> Glück sind die beiden auch nach dem Tsunami nicht tot!</w:t>
      </w:r>
    </w:p>
    <w:p w:rsidR="00175A35" w:rsidRPr="007A3D1B" w:rsidRDefault="00175A35" w:rsidP="00175A35">
      <w:pPr>
        <w:jc w:val="right"/>
        <w:rPr>
          <w:rFonts w:cs="Times New Roman"/>
        </w:rPr>
      </w:pPr>
      <w:r w:rsidRPr="007A3D1B">
        <w:rPr>
          <w:rFonts w:cs="Times New Roman"/>
        </w:rPr>
        <w:t>Aus einer siebten Klasse</w:t>
      </w:r>
    </w:p>
    <w:p w:rsidR="00175A35" w:rsidRPr="007A3D1B" w:rsidRDefault="00175A35"/>
    <w:p w:rsidR="009832D2" w:rsidRPr="007A3D1B" w:rsidRDefault="009832D2">
      <w:pPr>
        <w:rPr>
          <w:rFonts w:cs="Times New Roman"/>
        </w:rPr>
      </w:pPr>
      <w:r w:rsidRPr="007A3D1B">
        <w:rPr>
          <w:rFonts w:cs="Times New Roman"/>
        </w:rPr>
        <w:t>Das Beispiel zeigt einiges recht deutlich: Die Autorin hat die inhaltliche Struktur der Vorlage offensichtlich erkannt und weitgehend reproduziert</w:t>
      </w:r>
      <w:r w:rsidRPr="007A3D1B">
        <w:rPr>
          <w:rStyle w:val="Funotenzeichen"/>
          <w:rFonts w:cs="Times New Roman"/>
        </w:rPr>
        <w:footnoteReference w:id="2"/>
      </w:r>
      <w:r w:rsidRPr="007A3D1B">
        <w:rPr>
          <w:rFonts w:cs="Times New Roman"/>
        </w:rPr>
        <w:t xml:space="preserve">. Besonders gut gelungen ist die Reproduktion der auch in der Vorlage zentralen </w:t>
      </w:r>
      <w:proofErr w:type="spellStart"/>
      <w:r w:rsidRPr="007A3D1B">
        <w:rPr>
          <w:rFonts w:cs="Times New Roman"/>
        </w:rPr>
        <w:t>Wahrnehmungunterschiede</w:t>
      </w:r>
      <w:proofErr w:type="spellEnd"/>
      <w:r w:rsidRPr="007A3D1B">
        <w:rPr>
          <w:rFonts w:cs="Times New Roman"/>
        </w:rPr>
        <w:t xml:space="preserve">. </w:t>
      </w:r>
      <w:r w:rsidR="00C07BC5" w:rsidRPr="007A3D1B">
        <w:rPr>
          <w:rFonts w:cs="Times New Roman"/>
        </w:rPr>
        <w:t>Neu ist allerdings, dass sich die Perspektiven auf der Hälfte der Strecke umkehren. Ist erst der Sohn in der Lage, den Tsunami zu erkennen, beweist später der Vater rettende Klarsicht. Hier wird mit die Tragik der Vorlage aufgebrochen, was sich auch in dem versöhnlichen Schluss ausdrückt. Der Standard 10 des Bildungsplans für 7/8 wurde eindeutig erfüllt.</w:t>
      </w:r>
    </w:p>
    <w:p w:rsidR="00175A35" w:rsidRPr="007A3D1B" w:rsidRDefault="002B671A">
      <w:pPr>
        <w:rPr>
          <w:rFonts w:cs="Times New Roman"/>
        </w:rPr>
      </w:pPr>
      <w:r w:rsidRPr="007A3D1B">
        <w:rPr>
          <w:rFonts w:cs="Times New Roman"/>
        </w:rPr>
        <w:t xml:space="preserve">Für 9/10 spricht der neue Bildungsplan </w:t>
      </w:r>
      <w:r w:rsidR="00237B0E" w:rsidRPr="007A3D1B">
        <w:rPr>
          <w:rFonts w:cs="Times New Roman"/>
        </w:rPr>
        <w:t xml:space="preserve">sogar </w:t>
      </w:r>
      <w:r w:rsidRPr="007A3D1B">
        <w:rPr>
          <w:rFonts w:cs="Times New Roman"/>
        </w:rPr>
        <w:t xml:space="preserve">davon, dass die Schülerinnen und Schüler </w:t>
      </w:r>
      <w:r w:rsidRPr="00BC2458">
        <w:rPr>
          <w:rFonts w:cs="Times New Roman"/>
          <w:b/>
        </w:rPr>
        <w:t>„</w:t>
      </w:r>
      <w:r w:rsidRPr="00BC2458">
        <w:rPr>
          <w:rFonts w:cs="Times New Roman"/>
          <w:b/>
          <w:i/>
        </w:rPr>
        <w:t>Komik, Ironie, Satire und Parodie erkennen und analysieren (12</w:t>
      </w:r>
      <w:r w:rsidRPr="007A3D1B">
        <w:rPr>
          <w:rFonts w:cs="Times New Roman"/>
          <w:i/>
        </w:rPr>
        <w:t>)</w:t>
      </w:r>
      <w:r w:rsidR="0060509A" w:rsidRPr="007A3D1B">
        <w:rPr>
          <w:rStyle w:val="Funotenzeichen"/>
          <w:rFonts w:cs="Times New Roman"/>
          <w:i/>
        </w:rPr>
        <w:footnoteReference w:id="3"/>
      </w:r>
      <w:r w:rsidRPr="007A3D1B">
        <w:rPr>
          <w:rFonts w:cs="Times New Roman"/>
        </w:rPr>
        <w:t>“. Der Zuwachs, vor allem im Bereich der Ironie, ist durchaus anspruchsvoll</w:t>
      </w:r>
      <w:r w:rsidR="00C07BC5" w:rsidRPr="007A3D1B">
        <w:rPr>
          <w:rFonts w:cs="Times New Roman"/>
        </w:rPr>
        <w:t>, folgt aber konsequent der kognitiven Entwicklung und den mit ihr wachsenden Fähigkeiten</w:t>
      </w:r>
      <w:r w:rsidRPr="007A3D1B">
        <w:rPr>
          <w:rFonts w:cs="Times New Roman"/>
        </w:rPr>
        <w:t xml:space="preserve">. </w:t>
      </w:r>
    </w:p>
    <w:p w:rsidR="00671FB1" w:rsidRPr="007A3D1B" w:rsidRDefault="00671FB1">
      <w:pPr>
        <w:rPr>
          <w:rFonts w:cs="Times New Roman"/>
        </w:rPr>
      </w:pPr>
    </w:p>
    <w:sectPr w:rsidR="00671FB1" w:rsidRPr="007A3D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7E" w:rsidRDefault="00FA3F7E" w:rsidP="00671FB1">
      <w:r>
        <w:separator/>
      </w:r>
    </w:p>
  </w:endnote>
  <w:endnote w:type="continuationSeparator" w:id="0">
    <w:p w:rsidR="00FA3F7E" w:rsidRDefault="00FA3F7E" w:rsidP="0067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7E" w:rsidRDefault="00FA3F7E" w:rsidP="00671FB1">
      <w:r>
        <w:separator/>
      </w:r>
    </w:p>
  </w:footnote>
  <w:footnote w:type="continuationSeparator" w:id="0">
    <w:p w:rsidR="00FA3F7E" w:rsidRDefault="00FA3F7E" w:rsidP="00671FB1">
      <w:r>
        <w:continuationSeparator/>
      </w:r>
    </w:p>
  </w:footnote>
  <w:footnote w:id="1">
    <w:p w:rsidR="00671FB1" w:rsidRPr="00671FB1" w:rsidRDefault="00671FB1">
      <w:pPr>
        <w:pStyle w:val="Funotentext"/>
      </w:pPr>
      <w:r>
        <w:rPr>
          <w:rStyle w:val="Funotenzeichen"/>
        </w:rPr>
        <w:footnoteRef/>
      </w:r>
      <w:r>
        <w:t xml:space="preserve"> Eine Ausnahme bildet in 5/6 der Standard 3 des Abschnitts „</w:t>
      </w:r>
      <w:r w:rsidRPr="00671FB1">
        <w:rPr>
          <w:i/>
        </w:rPr>
        <w:t>Literarische Texte</w:t>
      </w:r>
      <w:r>
        <w:t>“, in dem gefordert wird, dass die Schülerinnen und Schüler „</w:t>
      </w:r>
      <w:r>
        <w:rPr>
          <w:i/>
        </w:rPr>
        <w:t>einen Text nacherzählen</w:t>
      </w:r>
      <w:r>
        <w:t>“ können.</w:t>
      </w:r>
    </w:p>
  </w:footnote>
  <w:footnote w:id="2">
    <w:p w:rsidR="009832D2" w:rsidRDefault="009832D2">
      <w:pPr>
        <w:pStyle w:val="Funotentext"/>
      </w:pPr>
      <w:r>
        <w:rPr>
          <w:rStyle w:val="Funotenzeichen"/>
        </w:rPr>
        <w:footnoteRef/>
      </w:r>
      <w:r>
        <w:t xml:space="preserve"> </w:t>
      </w:r>
      <w:r>
        <w:rPr>
          <w:rFonts w:ascii="Times New Roman" w:hAnsi="Times New Roman" w:cs="Times New Roman"/>
        </w:rPr>
        <w:t>Auf Unzulänglichkeiten in Reim und Metrum sei hier nicht eingegangen. Sie betreffen jenen Bereich der Nachahmung, der in den Klassen 5/6 zentrales Thema ist.</w:t>
      </w:r>
    </w:p>
  </w:footnote>
  <w:footnote w:id="3">
    <w:p w:rsidR="0060509A" w:rsidRDefault="0060509A">
      <w:pPr>
        <w:pStyle w:val="Funotentext"/>
      </w:pPr>
      <w:r>
        <w:rPr>
          <w:rStyle w:val="Funotenzeichen"/>
        </w:rPr>
        <w:footnoteRef/>
      </w:r>
      <w:r>
        <w:t xml:space="preserve"> Die begriffliche Unterscheidung zwischen Parodie und Satire ist nicht unproblematisch. Die Satire sei hier als Ausweitung der Parodie auf verschiedenste Lebensbereiche verstanden.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35"/>
    <w:rsid w:val="00175A35"/>
    <w:rsid w:val="00237B0E"/>
    <w:rsid w:val="00251159"/>
    <w:rsid w:val="002B671A"/>
    <w:rsid w:val="00325354"/>
    <w:rsid w:val="0034497C"/>
    <w:rsid w:val="003866D0"/>
    <w:rsid w:val="0060509A"/>
    <w:rsid w:val="00671FB1"/>
    <w:rsid w:val="007201BB"/>
    <w:rsid w:val="007A3D1B"/>
    <w:rsid w:val="00861FB3"/>
    <w:rsid w:val="008F5392"/>
    <w:rsid w:val="009832D2"/>
    <w:rsid w:val="00B65514"/>
    <w:rsid w:val="00BC2458"/>
    <w:rsid w:val="00C07BC5"/>
    <w:rsid w:val="00C53567"/>
    <w:rsid w:val="00D74530"/>
    <w:rsid w:val="00FA3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A3217-59DE-48B8-A437-29C5B677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5A35"/>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71FB1"/>
    <w:rPr>
      <w:sz w:val="20"/>
      <w:szCs w:val="20"/>
    </w:rPr>
  </w:style>
  <w:style w:type="character" w:customStyle="1" w:styleId="FunotentextZchn">
    <w:name w:val="Fußnotentext Zchn"/>
    <w:basedOn w:val="Absatz-Standardschriftart"/>
    <w:link w:val="Funotentext"/>
    <w:uiPriority w:val="99"/>
    <w:semiHidden/>
    <w:rsid w:val="00671FB1"/>
    <w:rPr>
      <w:sz w:val="20"/>
      <w:szCs w:val="20"/>
    </w:rPr>
  </w:style>
  <w:style w:type="character" w:styleId="Funotenzeichen">
    <w:name w:val="footnote reference"/>
    <w:basedOn w:val="Absatz-Standardschriftart"/>
    <w:uiPriority w:val="99"/>
    <w:semiHidden/>
    <w:unhideWhenUsed/>
    <w:rsid w:val="00671FB1"/>
    <w:rPr>
      <w:vertAlign w:val="superscript"/>
    </w:rPr>
  </w:style>
  <w:style w:type="paragraph" w:styleId="Sprechblasentext">
    <w:name w:val="Balloon Text"/>
    <w:basedOn w:val="Standard"/>
    <w:link w:val="SprechblasentextZchn"/>
    <w:uiPriority w:val="99"/>
    <w:semiHidden/>
    <w:unhideWhenUsed/>
    <w:rsid w:val="00BC24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4113-F898-4794-8DA9-FC839335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2016-07-09T13:53:00Z</cp:lastPrinted>
  <dcterms:created xsi:type="dcterms:W3CDTF">2016-06-20T04:47:00Z</dcterms:created>
  <dcterms:modified xsi:type="dcterms:W3CDTF">2016-07-09T14:57:00Z</dcterms:modified>
</cp:coreProperties>
</file>