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S1"/>
        <w:spacing w:lineRule="auto" w:line="240" w:before="120" w:after="0"/>
        <w:rPr>
          <w:rFonts w:ascii="Calibri" w:hAnsi="Calibri" w:cs="Calibri" w:asciiTheme="minorHAnsi" w:cstheme="minorHAnsi" w:hAnsiTheme="minorHAnsi"/>
          <w:sz w:val="22"/>
        </w:rPr>
      </w:pPr>
      <w:bookmarkStart w:id="0" w:name="_Toc58217906"/>
      <w:r>
        <w:rPr>
          <w:rFonts w:cs="Calibri" w:ascii="Calibri" w:hAnsi="Calibri" w:asciiTheme="minorHAnsi" w:cstheme="minorHAnsi" w:hAnsiTheme="minorHAnsi"/>
          <w:sz w:val="22"/>
        </w:rPr>
        <w:t xml:space="preserve">Ausgewählte Formulierungen aus den Bildungsstandards für Englisch </w:t>
      </w:r>
      <w:bookmarkEnd w:id="0"/>
      <w:r>
        <w:rPr>
          <w:rFonts w:cs="Calibri" w:ascii="Calibri" w:hAnsi="Calibri" w:asciiTheme="minorHAnsi" w:cstheme="minorHAnsi" w:hAnsiTheme="minorHAnsi"/>
          <w:sz w:val="22"/>
        </w:rPr>
        <w:t xml:space="preserve">Progression Klassen 6 bis Kursstufe </w:t>
      </w:r>
      <w:r>
        <w:rPr>
          <w:rFonts w:cs="Calibri" w:ascii="Calibri" w:hAnsi="Calibri" w:asciiTheme="minorHAnsi" w:cstheme="minorHAnsi" w:hAnsiTheme="minorHAnsi"/>
          <w:b w:val="false"/>
          <w:sz w:val="22"/>
        </w:rPr>
        <w:t>(Unterstreichungen nicht original)</w:t>
      </w:r>
    </w:p>
    <w:p>
      <w:pPr>
        <w:pStyle w:val="Normal"/>
        <w:spacing w:before="0" w:after="120"/>
        <w:jc w:val="center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Checkliste für die Materialauswahl für Hör- und Hör-Sehverstehen zur Entnahme </w:t>
      </w:r>
      <w:r>
        <w:rPr>
          <w:rFonts w:cs="Calibri" w:ascii="Calibri" w:hAnsi="Calibri" w:asciiTheme="minorHAnsi" w:cstheme="minorHAnsi" w:hAnsiTheme="minorHAnsi"/>
          <w:sz w:val="22"/>
          <w:u w:val="single"/>
        </w:rPr>
        <w:t>sprachlicher</w:t>
      </w:r>
      <w:r>
        <w:rPr>
          <w:rFonts w:cs="Calibri" w:ascii="Calibri" w:hAnsi="Calibri" w:asciiTheme="minorHAnsi" w:cstheme="minorHAnsi" w:hAnsiTheme="minorHAnsi"/>
          <w:sz w:val="22"/>
        </w:rPr>
        <w:t xml:space="preserve"> Information</w:t>
      </w:r>
      <w:r>
        <w:br w:type="page"/>
      </w:r>
    </w:p>
    <w:tbl>
      <w:tblPr>
        <w:tblStyle w:val="Tabellengitternetz"/>
        <w:tblW w:w="1573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3119"/>
        <w:gridCol w:w="3117"/>
        <w:gridCol w:w="4396"/>
        <w:gridCol w:w="3969"/>
      </w:tblGrid>
      <w:tr>
        <w:trPr/>
        <w:tc>
          <w:tcPr>
            <w:tcW w:w="15735" w:type="dxa"/>
            <w:gridSpan w:val="5"/>
            <w:tcBorders/>
            <w:vAlign w:val="center"/>
          </w:tcPr>
          <w:p>
            <w:pPr>
              <w:pStyle w:val="BSKlasse"/>
              <w:pageBreakBefore/>
              <w:widowControl w:val="false"/>
              <w:spacing w:lineRule="auto" w:line="240" w:before="50" w:after="5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>1. Kommunikative Fertigkeiten, Hör- und Hör-Sehverstehen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de-DE" w:eastAsia="de-DE" w:bidi="ar-SA"/>
              </w:rPr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de-DE" w:eastAsia="de-DE" w:bidi="ar-SA"/>
              </w:rPr>
              <w:t>Klasse 6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de-DE" w:eastAsia="de-DE" w:bidi="ar-SA"/>
              </w:rPr>
              <w:t>Klasse 8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de-DE" w:eastAsia="de-DE" w:bidi="ar-SA"/>
              </w:rPr>
              <w:t>Klasse 10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de-DE" w:eastAsia="de-DE" w:bidi="ar-SA"/>
              </w:rPr>
              <w:t>Kursstufe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>Informa</w:t>
              <w:softHyphen/>
              <w:t xml:space="preserve">tion 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kurze, klare, einfa</w:t>
              <w:softHyphen/>
              <w:t>che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* […] Mitteilungen 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einfachere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[…] Mitteilungen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[…] Mitteilungen 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de-DE" w:eastAsia="de-DE" w:bidi="ar-SA"/>
              </w:rPr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>Alltag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in einem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einfachen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All</w:t>
              <w:softHyphen/>
              <w:t>tags</w:t>
              <w:softHyphen/>
              <w:t>ge</w:t>
              <w:softHyphen/>
              <w:t>spräch verstehen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Alltagsgespräch über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weit</w:t>
              <w:softHyphen/>
              <w:t>ge</w:t>
              <w:softHyphen/>
              <w:t>hend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ver</w:t>
              <w:softHyphen/>
              <w:t>traute Themen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Alltagsgespräch auch über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weni</w:t>
              <w:softHyphen/>
              <w:t>ger ver</w:t>
              <w:softHyphen/>
              <w:t>trau</w:t>
              <w:softHyphen/>
              <w:t xml:space="preserve">te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Themen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in allen Alltagsgesprächen […]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Haupt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aus</w:t>
              <w:softHyphen/>
              <w:t>sa</w:t>
              <w:softHyphen/>
              <w:t xml:space="preserve">gen sowie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Detail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informa</w:t>
              <w:softHyphen/>
              <w:t>tio</w:t>
              <w:softHyphen/>
              <w:t>nen verstehen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 xml:space="preserve">Inhalte 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vertraute, alltägliche,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einfache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Gespräche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weit</w:t>
              <w:softHyphen/>
              <w:t>gehend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ver</w:t>
              <w:softHyphen/>
              <w:t xml:space="preserve">traute Themen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Gesprächen über alltägli</w:t>
              <w:softHyphen/>
              <w:t>che Sachverhalte folgen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alltagsbezo</w:t>
              <w:softHyphen/>
              <w:t xml:space="preserve">gen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Haupt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aussa</w:t>
              <w:softHyphen/>
              <w:t xml:space="preserve">gen und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Ein</w:t>
              <w:softHyphen/>
              <w:t>zel</w:t>
              <w:softHyphen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infor</w:t>
              <w:softHyphen/>
              <w:t>ma</w:t>
              <w:softHyphen/>
              <w:t>tio</w:t>
              <w:softHyphen/>
              <w:t>nen erkennen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bei einigermaßen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vertrau</w:t>
              <w:softHyphen/>
              <w:t xml:space="preserve">ter Thematik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län</w:t>
              <w:softHyphen/>
              <w:t>geren Redebeiträgen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und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komplexer Argumenta</w:t>
              <w:softHyphen/>
              <w:t>tion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folgen, sofern […] klar strukturiert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>Lexik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bekann</w:t>
              <w:softHyphen/>
              <w:t>tes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Sprachmaterial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überwiegend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be</w:t>
              <w:softHyphen/>
              <w:t>kanntes Sprachmaterial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teilweise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un</w:t>
              <w:softHyphen/>
              <w:t>be</w:t>
              <w:softHyphen/>
              <w:t>kannt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, aber er</w:t>
              <w:softHyphen/>
              <w:t>schließ</w:t>
              <w:softHyphen/>
              <w:softHyphen/>
              <w:t>bar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de-DE" w:eastAsia="de-DE" w:bidi="ar-SA"/>
              </w:rPr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>Artikula</w:t>
              <w:softHyphen/>
              <w:t>tion / Ak</w:t>
              <w:softHyphen/>
              <w:t>zent / Sprech</w:t>
              <w:softHyphen/>
              <w:t>tempo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deutlich artikulierte Standard</w:t>
              <w:softHyphen/>
              <w:softHyphen/>
              <w:t>sprache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ver</w:t>
              <w:softHyphen/>
              <w:t xml:space="preserve">trauter Akzent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relativ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langsam und deutlich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nicht zu schnell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sprechenden Muttersprachlern fol</w:t>
              <w:softHyphen/>
              <w:t>gen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deut</w:t>
              <w:softHyphen/>
              <w:t>liche Standard</w:t>
              <w:softHyphen/>
              <w:t xml:space="preserve">sprache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normale Sprechgeschwin</w:t>
              <w:softHyphen/>
              <w:t>dig</w:t>
              <w:softHyphen/>
              <w:t>keit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deutlich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und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nicht zu schnell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sprechenden Muttersprach</w:t>
              <w:softHyphen/>
              <w:t>lern folgen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deutlich und in Stan</w:t>
              <w:softHyphen/>
              <w:t>dardsprache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ver</w:t>
              <w:softHyphen/>
              <w:t>trauter Akzent (BBC English/Gene</w:t>
              <w:softHyphen/>
              <w:t>ral American)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in normalem Tempo sprechen</w:t>
              <w:softHyphen/>
              <w:t>den Mut</w:t>
              <w:softHyphen/>
              <w:t>ter</w:t>
              <w:softHyphen/>
              <w:t>sprach</w:t>
              <w:softHyphen/>
              <w:t>lern folgen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Artikulation deutlich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Sprechtempo nicht zu hoch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en-GB" w:eastAsia="de-DE" w:bidi="ar-SA"/>
              </w:rPr>
              <w:t xml:space="preserve">Standardsprache </w:t>
              <w:br/>
              <w:t>(BBC English / General Ameri</w:t>
              <w:softHyphen/>
              <w:t>can)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>Hörtexte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Hauptinformatio</w:t>
              <w:softHyphen/>
              <w:t>nen entneh</w:t>
              <w:softHyphen/>
              <w:t>men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kleine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Erzählungen 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Haupt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informationen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einfach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gehaltene Erzäh</w:t>
              <w:softHyphen/>
              <w:t>lun</w:t>
              <w:softHyphen/>
              <w:t>gen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  <w:u w:val="singl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Haupt</w:t>
              <w:softHyphen/>
              <w:t>informatio</w:t>
              <w:softHyphen/>
              <w:t xml:space="preserve">nen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Erzählungen auch mit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teilweise un</w:t>
              <w:softHyphen/>
              <w:t>bekann</w:t>
              <w:softHyphen/>
              <w:t>tem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Sprachmaterial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[verstärkt eingesetzten] authentischen Hör- und Hör-Sehtexten aufga</w:t>
              <w:softHyphen/>
              <w:t>ben</w:t>
              <w:softHyphen/>
              <w:t>ge</w:t>
              <w:softHyphen/>
              <w:t>mäß</w:t>
            </w:r>
            <w:r>
              <w:rPr>
                <w:rFonts w:eastAsia="Times New Roman" w:cs="Calibri" w:ascii="Calibri" w:hAnsi="Calibri" w:asciiTheme="minorHAnsi" w:hAnsiTheme="minorHAnsi"/>
                <w:kern w:val="0"/>
                <w:szCs w:val="22"/>
                <w:lang w:val="de-DE" w:eastAsia="de-DE" w:bidi="ar-SA"/>
              </w:rPr>
              <w:t xml:space="preserve"> Informa</w:t>
              <w:softHyphen/>
              <w:t>tio</w:t>
              <w:softHyphen/>
              <w:t>nen entnehmen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Rundfunk- und TV-Sendungen (Nachrich</w:t>
              <w:softHyphen/>
              <w:t>ten, Reporta</w:t>
              <w:softHyphen/>
              <w:t xml:space="preserve">gen, Interviews)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Hauptinformationen entnehmen, </w:t>
              <w:br/>
              <w:t>dabei – bedingt – Stand</w:t>
              <w:softHyphen/>
              <w:t>punkte und Ein</w:t>
              <w:softHyphen/>
              <w:t>stellungen der Sprechenden erfas</w:t>
              <w:softHyphen/>
              <w:t>sen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50" w:after="5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de-DE" w:eastAsia="de-DE" w:bidi="ar-SA"/>
              </w:rPr>
              <w:t xml:space="preserve">Filme 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kurze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, altersgemäße Fern</w:t>
              <w:softHyphen/>
              <w:t xml:space="preserve">sehsendungen und Filme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einfache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Sprache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altersgemäße Fern</w:t>
              <w:softHyphen/>
              <w:t>seh</w:t>
              <w:softHyphen/>
              <w:softHyphen/>
              <w:t>sen</w:t>
              <w:softHyphen/>
              <w:t>dungen und Filme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weit</w:t>
              <w:softHyphen/>
              <w:t>gehend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bekanntes Sprach</w:t>
              <w:softHyphen/>
              <w:t>mate</w:t>
              <w:softHyphen/>
              <w:t>rial</w:t>
            </w:r>
          </w:p>
        </w:tc>
        <w:tc>
          <w:tcPr>
            <w:tcW w:w="439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das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Wesentliche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von […]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Filmen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erfassen, ver</w:t>
              <w:softHyphen/>
              <w:softHyphen/>
              <w:t>traute The</w:t>
              <w:softHyphen/>
              <w:t xml:space="preserve">men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Sprache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klar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und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unkompliziert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[…] authentischen Hör- und Sehtexten (s.o.)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Spiel- und Dokumentar</w:t>
              <w:softHyphen/>
              <w:t>filmen wesentliche Aus</w:t>
              <w:softHyphen/>
              <w:t>sagen entnehmen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50" w:after="50"/>
              <w:ind w:left="175" w:hanging="175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wesentliche Ele</w:t>
              <w:softHyphen/>
              <w:t>mente der Handlungs</w:t>
              <w:softHyphen/>
              <w:t>entwicklung (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u w:val="single"/>
                <w:lang w:val="de-DE" w:eastAsia="de-DE" w:bidi="ar-SA"/>
              </w:rPr>
              <w:t>plot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Cs w:val="22"/>
                <w:lang w:val="de-DE" w:eastAsia="de-DE" w:bidi="ar-SA"/>
              </w:rPr>
              <w:t>) verstehen</w:t>
            </w:r>
          </w:p>
        </w:tc>
      </w:tr>
    </w:tbl>
    <w:p>
      <w:pPr>
        <w:pStyle w:val="Normal"/>
        <w:spacing w:before="20" w:after="20"/>
        <w:jc w:val="right"/>
        <w:rPr>
          <w:rFonts w:ascii="Calibri" w:hAnsi="Calibri" w:cs="Calibri" w:asciiTheme="minorHAnsi" w:cstheme="minorHAnsi" w:hAnsiTheme="minorHAnsi"/>
          <w:sz w:val="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567" w:top="850" w:footer="567" w:bottom="62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StarBats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8080" w:leader="none"/>
        <w:tab w:val="right" w:pos="15309" w:leader="none"/>
      </w:tabs>
      <w:spacing w:before="0" w:after="60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ZPG Englisch Sek I</w:t>
      <w:tab/>
      <w:tab/>
      <w:t xml:space="preserve">p. 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 w:asciiTheme="minorHAnsi" w:cstheme="minorHAnsi" w:hAnsiTheme="minorHAnsi"/>
        <w:lang w:val="en-GB"/>
      </w:rPr>
      <w:t>/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797" w:leader="none"/>
        <w:tab w:val="right" w:pos="15451" w:leader="none"/>
      </w:tabs>
      <w:spacing w:before="0" w:after="60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Klasse 09/10</w:t>
    </w:r>
    <w:r>
      <w:rPr>
        <w:rFonts w:cs="Calibri" w:ascii="Calibri" w:hAnsi="Calibri" w:asciiTheme="minorHAnsi" w:cstheme="minorHAnsi" w:hAnsiTheme="minorHAnsi"/>
        <w:szCs w:val="28"/>
      </w:rPr>
      <w:tab/>
    </w:r>
    <w:r>
      <w:rPr>
        <w:rFonts w:cs="Calibri" w:ascii="Calibri" w:hAnsi="Calibri" w:asciiTheme="minorHAnsi" w:cstheme="minorHAnsi" w:hAnsiTheme="minorHAnsi"/>
        <w:szCs w:val="24"/>
      </w:rPr>
      <w:t>Progression Klasse 6 – Kursstufe</w:t>
    </w:r>
    <w:r>
      <w:rPr>
        <w:rFonts w:cs="Calibri" w:ascii="Calibri" w:hAnsi="Calibri" w:asciiTheme="minorHAnsi" w:cstheme="minorHAnsi" w:hAnsiTheme="minorHAnsi"/>
      </w:rPr>
      <w:tab/>
      <w:t>listening (lc) /viewing (vc)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4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er" w:uiPriority="99"/>
    <w:lsdException w:name="footer" w:uiPriority="99"/>
    <w:lsdException w:name="caption" w:uiPriority="35" w:semiHidden="1" w:unhideWhenUsed="1" w:qFormat="1"/>
    <w:lsdException w:name="line number" w:semiHidden="1" w:unhideWhenUsed="1"/>
    <w:lsdException w:name="Title" w:qFormat="1"/>
    <w:lsdException w:name="Default Paragraph Font" w:uiPriority="1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79a0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" w:cstheme="minorBidi"/>
      <w:color w:val="auto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8235b9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235b9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235b9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235b9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235b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d02e2"/>
    <w:rPr>
      <w:rFonts w:ascii="Times New Roman" w:hAnsi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7d02e2"/>
    <w:rPr>
      <w:rFonts w:ascii="Times New Roman" w:hAnsi="Times New Roman"/>
    </w:rPr>
  </w:style>
  <w:style w:type="character" w:styleId="Pagenumber">
    <w:name w:val="page number"/>
    <w:basedOn w:val="DefaultParagraphFont"/>
    <w:qFormat/>
    <w:rsid w:val="007d02e2"/>
    <w:rPr/>
  </w:style>
  <w:style w:type="character" w:styleId="TextkrperZchn" w:customStyle="1">
    <w:name w:val="Textkörper Zchn"/>
    <w:basedOn w:val="DefaultParagraphFont"/>
    <w:link w:val="Textkrper"/>
    <w:qFormat/>
    <w:rsid w:val="007d02e2"/>
    <w:rPr>
      <w:sz w:val="24"/>
    </w:rPr>
  </w:style>
  <w:style w:type="character" w:styleId="Linenumber">
    <w:name w:val="line number"/>
    <w:basedOn w:val="DefaultParagraphFont"/>
    <w:qFormat/>
    <w:rsid w:val="007d02e2"/>
    <w:rPr/>
  </w:style>
  <w:style w:type="character" w:styleId="FunotentextZchn" w:customStyle="1">
    <w:name w:val="Fußnotentext Zchn"/>
    <w:basedOn w:val="DefaultParagraphFont"/>
    <w:link w:val="Funotentext"/>
    <w:qFormat/>
    <w:rsid w:val="00ad09eb"/>
    <w:rPr>
      <w:rFonts w:ascii="Arial" w:hAnsi="Arial"/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qFormat/>
    <w:rsid w:val="00ad09eb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link w:val="TextkrperZchn"/>
    <w:autoRedefine/>
    <w:rsid w:val="007d02e2"/>
    <w:pPr>
      <w:widowControl w:val="false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235b9"/>
    <w:pPr>
      <w:ind w:left="708" w:hanging="0"/>
    </w:pPr>
    <w:rPr/>
  </w:style>
  <w:style w:type="paragraph" w:styleId="Titel">
    <w:name w:val="Title"/>
    <w:basedOn w:val="Normal"/>
    <w:link w:val="TitelZchn"/>
    <w:qFormat/>
    <w:rsid w:val="008235b9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/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/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/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/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8235b9"/>
    <w:pPr/>
    <w:rPr>
      <w:rFonts w:eastAsia="PMingLiU"/>
      <w:lang w:eastAsia="en-US"/>
    </w:rPr>
  </w:style>
  <w:style w:type="paragraph" w:styleId="Formatvorlage3" w:customStyle="1">
    <w:name w:val="Formatvorlage3"/>
    <w:basedOn w:val="Normal"/>
    <w:autoRedefine/>
    <w:qFormat/>
    <w:rsid w:val="008235b9"/>
    <w:pPr/>
    <w:rPr>
      <w:rFonts w:cs="Arial"/>
    </w:rPr>
  </w:style>
  <w:style w:type="paragraph" w:styleId="Formatvorlage4" w:customStyle="1">
    <w:name w:val="Formatvorlage4"/>
    <w:basedOn w:val="Normal"/>
    <w:autoRedefine/>
    <w:qFormat/>
    <w:rsid w:val="00ff4112"/>
    <w:pPr/>
    <w:rPr>
      <w:rFonts w:cs="Arial"/>
    </w:rPr>
  </w:style>
  <w:style w:type="paragraph" w:styleId="Formatvorlage5" w:customStyle="1">
    <w:name w:val="Formatvorlage5"/>
    <w:basedOn w:val="Normal"/>
    <w:autoRedefine/>
    <w:qFormat/>
    <w:rsid w:val="00146223"/>
    <w:pPr/>
    <w:rPr/>
  </w:style>
  <w:style w:type="paragraph" w:styleId="Funote">
    <w:name w:val="Footnote Text"/>
    <w:basedOn w:val="Normal"/>
    <w:link w:val="FunotentextZchn"/>
    <w:rsid w:val="00ad09eb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8e485e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832A-6B43-488B-9D2B-04968C28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3</Pages>
  <Words>326</Words>
  <Characters>2421</Characters>
  <CharactersWithSpaces>2662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2021-02-17T08:44:37Z</dcterms:created>
  <dc:creator/>
  <dc:description/>
  <dc:language>de-DE</dc:language>
  <cp:lastModifiedBy/>
  <dcterms:modified xsi:type="dcterms:W3CDTF">2021-02-17T08:44:42Z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