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4"/>
        </w:numPr>
        <w:spacing w:before="120" w:after="120"/>
        <w:ind w:left="284" w:hanging="57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caps/>
        </w:rPr>
        <w:t>Hör- und Hör-Sehverstehen</w:t>
      </w:r>
      <w:r>
        <w:rPr>
          <w:rFonts w:cs="Calibri" w:ascii="Calibri" w:hAnsi="Calibri" w:asciiTheme="minorHAnsi" w:cstheme="minorHAnsi" w:hAnsiTheme="minorHAnsi"/>
          <w:b/>
        </w:rPr>
        <w:t xml:space="preserve"> (lc-vc) </w:t>
      </w:r>
    </w:p>
    <w:p>
      <w:pPr>
        <w:pStyle w:val="ListParagraph"/>
        <w:numPr>
          <w:ilvl w:val="0"/>
          <w:numId w:val="5"/>
        </w:numPr>
        <w:spacing w:before="0" w:after="80"/>
        <w:ind w:left="567" w:hanging="142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Vorgaben</w:t>
      </w:r>
    </w:p>
    <w:p>
      <w:pPr>
        <w:pStyle w:val="ListParagraph"/>
        <w:numPr>
          <w:ilvl w:val="0"/>
          <w:numId w:val="6"/>
        </w:numPr>
        <w:spacing w:before="0" w:after="80"/>
        <w:ind w:left="709" w:hanging="283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Bildungsplan in Progression</w:t>
      </w:r>
    </w:p>
    <w:p>
      <w:pPr>
        <w:pStyle w:val="ListParagraph"/>
        <w:numPr>
          <w:ilvl w:val="0"/>
          <w:numId w:val="6"/>
        </w:numPr>
        <w:spacing w:before="0" w:after="80"/>
        <w:ind w:left="709" w:hanging="283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Auswahl von Material Klassen 06-12</w:t>
      </w:r>
    </w:p>
    <w:p>
      <w:pPr>
        <w:pStyle w:val="ListParagraph"/>
        <w:numPr>
          <w:ilvl w:val="0"/>
          <w:numId w:val="6"/>
        </w:numPr>
        <w:spacing w:before="0" w:after="80"/>
        <w:ind w:left="709" w:hanging="283"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ascii="Calibri" w:hAnsi="Calibri" w:asciiTheme="minorHAnsi" w:cstheme="minorHAnsi" w:hAnsiTheme="minorHAnsi"/>
          <w:lang w:val="en-GB"/>
        </w:rPr>
        <w:t>Assessment Grid GeR</w:t>
      </w:r>
      <w:r>
        <w:rPr>
          <w:rFonts w:cs="Calibri" w:ascii="Calibri" w:hAnsi="Calibri" w:asciiTheme="minorHAnsi" w:cstheme="minorHAnsi" w:hAnsiTheme="minorHAnsi"/>
          <w:vertAlign w:val="superscript"/>
          <w:lang w:val="en-GB"/>
        </w:rPr>
        <w:t>#</w:t>
      </w:r>
    </w:p>
    <w:p>
      <w:pPr>
        <w:pStyle w:val="ListParagraph"/>
        <w:numPr>
          <w:ilvl w:val="0"/>
          <w:numId w:val="5"/>
        </w:numPr>
        <w:spacing w:before="120" w:after="80"/>
        <w:ind w:left="567" w:hanging="142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Hörtexte und Aufgaben</w:t>
      </w:r>
    </w:p>
    <w:p>
      <w:pPr>
        <w:pStyle w:val="ListParagraph"/>
        <w:numPr>
          <w:ilvl w:val="0"/>
          <w:numId w:val="7"/>
        </w:numPr>
        <w:spacing w:before="0" w:after="80"/>
        <w:ind w:left="993" w:hanging="284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Kriterien für Hörtexte</w:t>
      </w:r>
    </w:p>
    <w:p>
      <w:pPr>
        <w:pStyle w:val="ListParagraph"/>
        <w:numPr>
          <w:ilvl w:val="0"/>
          <w:numId w:val="7"/>
        </w:numPr>
        <w:spacing w:before="0" w:after="80"/>
        <w:ind w:left="993" w:hanging="284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Kriterien für Aufgaben</w:t>
      </w:r>
    </w:p>
    <w:p>
      <w:pPr>
        <w:pStyle w:val="ListParagraph"/>
        <w:numPr>
          <w:ilvl w:val="0"/>
          <w:numId w:val="6"/>
        </w:numPr>
        <w:spacing w:before="0" w:after="80"/>
        <w:ind w:left="709" w:hanging="283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Beispiele: Hör- und Hör-Sehverstehen</w:t>
      </w:r>
    </w:p>
    <w:p>
      <w:pPr>
        <w:pStyle w:val="ListParagraph"/>
        <w:numPr>
          <w:ilvl w:val="0"/>
          <w:numId w:val="7"/>
        </w:numPr>
        <w:spacing w:before="0" w:after="80"/>
        <w:ind w:left="993" w:hanging="284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Film documentary*</w:t>
      </w:r>
    </w:p>
    <w:p>
      <w:pPr>
        <w:pStyle w:val="ListParagraph"/>
        <w:numPr>
          <w:ilvl w:val="0"/>
          <w:numId w:val="7"/>
        </w:numPr>
        <w:spacing w:before="0" w:after="80"/>
        <w:ind w:left="993" w:hanging="284"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ascii="Calibri" w:hAnsi="Calibri" w:asciiTheme="minorHAnsi" w:cstheme="minorHAnsi" w:hAnsiTheme="minorHAnsi"/>
          <w:lang w:val="en-GB"/>
        </w:rPr>
        <w:t>Documentary radio programme*</w:t>
      </w:r>
    </w:p>
    <w:p>
      <w:pPr>
        <w:pStyle w:val="ListParagraph"/>
        <w:numPr>
          <w:ilvl w:val="0"/>
          <w:numId w:val="7"/>
        </w:numPr>
        <w:spacing w:before="0" w:after="80"/>
        <w:ind w:left="993" w:hanging="284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Quiz und Feedback* zu Präsentationen</w:t>
      </w:r>
    </w:p>
    <w:p>
      <w:pPr>
        <w:pStyle w:val="ListParagraph"/>
        <w:numPr>
          <w:ilvl w:val="0"/>
          <w:numId w:val="6"/>
        </w:numPr>
        <w:spacing w:before="0" w:after="80"/>
        <w:ind w:left="709" w:hanging="283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Übungsformen und Binnendifferenzierung</w:t>
      </w:r>
    </w:p>
    <w:p>
      <w:pPr>
        <w:pStyle w:val="ListParagraph"/>
        <w:numPr>
          <w:ilvl w:val="0"/>
          <w:numId w:val="4"/>
        </w:numPr>
        <w:spacing w:before="120" w:after="80"/>
        <w:ind w:left="284" w:hanging="57"/>
        <w:rPr>
          <w:rFonts w:ascii="Calibri" w:hAnsi="Calibri" w:cs="Calibri" w:asciiTheme="minorHAnsi" w:cstheme="minorHAnsi" w:hAnsiTheme="minorHAnsi"/>
          <w:b/>
          <w:b/>
        </w:rPr>
      </w:pPr>
      <w:r>
        <w:br w:type="column"/>
      </w:r>
      <w:r>
        <w:rPr>
          <w:rFonts w:cs="Calibri" w:ascii="Calibri" w:hAnsi="Calibri" w:asciiTheme="minorHAnsi" w:cstheme="minorHAnsi" w:hAnsiTheme="minorHAnsi"/>
          <w:b/>
          <w:caps/>
        </w:rPr>
        <w:t>Filmanalyse</w:t>
      </w:r>
      <w:r>
        <w:rPr>
          <w:rFonts w:cs="Calibri" w:ascii="Calibri" w:hAnsi="Calibri" w:asciiTheme="minorHAnsi" w:cstheme="minorHAnsi" w:hAnsiTheme="minorHAnsi"/>
          <w:b/>
        </w:rPr>
        <w:t xml:space="preserve"> (fa)</w:t>
      </w:r>
    </w:p>
    <w:p>
      <w:pPr>
        <w:pStyle w:val="ListParagraph"/>
        <w:numPr>
          <w:ilvl w:val="0"/>
          <w:numId w:val="5"/>
        </w:numPr>
        <w:spacing w:before="240" w:after="120"/>
        <w:ind w:left="567" w:hanging="142"/>
        <w:rPr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Filmanalyse und Aufgaben</w:t>
      </w:r>
    </w:p>
    <w:p>
      <w:pPr>
        <w:pStyle w:val="ListParagraph"/>
        <w:numPr>
          <w:ilvl w:val="0"/>
          <w:numId w:val="6"/>
        </w:numPr>
        <w:spacing w:before="0" w:after="120"/>
        <w:ind w:left="709" w:hanging="283"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ascii="Calibri" w:hAnsi="Calibri" w:asciiTheme="minorHAnsi" w:cstheme="minorHAnsi" w:hAnsiTheme="minorHAnsi"/>
          <w:lang w:val="en-GB"/>
        </w:rPr>
        <w:t>Redemittel Filmanalyse</w:t>
      </w:r>
    </w:p>
    <w:p>
      <w:pPr>
        <w:pStyle w:val="ListParagraph"/>
        <w:numPr>
          <w:ilvl w:val="0"/>
          <w:numId w:val="6"/>
        </w:numPr>
        <w:spacing w:before="0" w:after="120"/>
        <w:ind w:left="709" w:hanging="283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Aufgaben: Working with screenshots </w:t>
      </w:r>
    </w:p>
    <w:p>
      <w:pPr>
        <w:pStyle w:val="ListParagraph"/>
        <w:numPr>
          <w:ilvl w:val="0"/>
          <w:numId w:val="6"/>
        </w:numPr>
        <w:spacing w:before="0" w:after="120"/>
        <w:ind w:left="709" w:hanging="283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Beispiele: </w:t>
      </w:r>
    </w:p>
    <w:p>
      <w:pPr>
        <w:pStyle w:val="ListParagraph"/>
        <w:numPr>
          <w:ilvl w:val="0"/>
          <w:numId w:val="7"/>
        </w:numPr>
        <w:spacing w:before="0" w:after="120"/>
        <w:ind w:left="993" w:hanging="284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Spielfilm 1</w:t>
      </w:r>
      <w:r>
        <w:rPr>
          <w:rFonts w:cs="Calibri" w:ascii="Calibri" w:hAnsi="Calibri" w:asciiTheme="minorHAnsi" w:cstheme="minorHAnsi" w:hAnsiTheme="minorHAnsi"/>
          <w:vertAlign w:val="superscript"/>
        </w:rPr>
        <w:t>#</w:t>
      </w:r>
    </w:p>
    <w:p>
      <w:pPr>
        <w:pStyle w:val="ListParagraph"/>
        <w:numPr>
          <w:ilvl w:val="0"/>
          <w:numId w:val="7"/>
        </w:numPr>
        <w:spacing w:before="0" w:after="120"/>
        <w:ind w:left="993" w:hanging="284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Spielfilm 2</w:t>
      </w:r>
      <w:r>
        <w:rPr>
          <w:rFonts w:cs="Calibri" w:ascii="Calibri" w:hAnsi="Calibri" w:asciiTheme="minorHAnsi" w:cstheme="minorHAnsi" w:hAnsiTheme="minorHAnsi"/>
          <w:vertAlign w:val="superscript"/>
        </w:rPr>
        <w:t>#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964" w:top="1021" w:footer="964" w:bottom="1134" w:gutter="0"/>
          <w:pgNumType w:fmt="decimal"/>
          <w:cols w:num="2" w:equalWidth="false" w:sep="false">
            <w:col w:w="5670" w:space="566"/>
            <w:col w:w="3401"/>
          </w:cols>
          <w:formProt w:val="false"/>
          <w:textDirection w:val="lrTb"/>
          <w:docGrid w:type="default" w:linePitch="600" w:charSpace="32768"/>
        </w:sectPr>
      </w:pPr>
    </w:p>
    <w:tbl>
      <w:tblPr>
        <w:tblStyle w:val="Tabellengitternetz"/>
        <w:tblW w:w="967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70"/>
      </w:tblGrid>
      <w:tr>
        <w:trPr>
          <w:trHeight w:val="397" w:hRule="exact"/>
        </w:trPr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  <w:tab w:val="right" w:pos="9356" w:leader="none"/>
              </w:tabs>
              <w:spacing w:before="0" w:after="240"/>
              <w:contextualSpacing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0"/>
                <w:lang w:val="de-DE" w:bidi="ar-SA"/>
              </w:rPr>
            </w:r>
          </w:p>
        </w:tc>
      </w:tr>
      <w:tr>
        <w:trPr>
          <w:trHeight w:val="28" w:hRule="exact"/>
        </w:trPr>
        <w:tc>
          <w:tcPr>
            <w:tcW w:w="967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  <w:tab w:val="right" w:pos="9356" w:leader="none"/>
              </w:tabs>
              <w:spacing w:before="0" w:after="6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0"/>
                <w:lang w:val="de-DE" w:bidi="ar-SA"/>
              </w:rPr>
            </w:r>
          </w:p>
        </w:tc>
      </w:tr>
    </w:tbl>
    <w:p>
      <w:pPr>
        <w:pStyle w:val="Normal"/>
        <w:tabs>
          <w:tab w:val="clear" w:pos="708"/>
          <w:tab w:val="left" w:pos="6663" w:leader="none"/>
          <w:tab w:val="right" w:pos="9498" w:leader="none"/>
        </w:tabs>
        <w:spacing w:before="120" w:after="120"/>
        <w:contextualSpacing/>
        <w:rPr>
          <w:rFonts w:ascii="Calibri" w:hAnsi="Calibri" w:cs="Calibri"/>
        </w:rPr>
      </w:pPr>
      <w:r>
        <w:rPr>
          <w:rFonts w:cs="Calibri" w:ascii="Calibri" w:hAnsi="Calibri"/>
        </w:rPr>
        <w:t xml:space="preserve">* s. </w:t>
      </w:r>
      <w:hyperlink r:id="rId4">
        <w:r>
          <w:rPr>
            <w:rStyle w:val="Internetverknpfung"/>
            <w:rFonts w:cs="Calibri" w:ascii="Calibri" w:hAnsi="Calibri"/>
          </w:rPr>
          <w:t>www.englisch-bw.de</w:t>
        </w:r>
      </w:hyperlink>
      <w:r>
        <w:rPr>
          <w:rFonts w:cs="Calibri" w:ascii="Calibri" w:hAnsi="Calibri"/>
        </w:rPr>
        <w:t xml:space="preserve"> unter „Hörverstehen“ etc.</w:t>
        <w:tab/>
      </w:r>
      <w:r>
        <w:rPr>
          <w:rFonts w:cs="Calibri" w:ascii="Calibri" w:hAnsi="Calibri"/>
          <w:vertAlign w:val="superscript"/>
        </w:rPr>
        <w:t>#</w:t>
      </w:r>
      <w:r>
        <w:rPr>
          <w:rFonts w:cs="Calibri" w:ascii="Calibri" w:hAnsi="Calibri"/>
        </w:rPr>
        <w:t xml:space="preserve"> Material nur </w:t>
      </w:r>
      <w:r>
        <w:rPr>
          <w:rFonts w:cs="Calibri" w:ascii="Calibri" w:hAnsi="Calibri" w:asciiTheme="minorHAnsi" w:cstheme="minorHAnsi" w:hAnsiTheme="minorHAnsi"/>
        </w:rPr>
        <w:t>in Papierform</w:t>
      </w:r>
    </w:p>
    <w:tbl>
      <w:tblPr>
        <w:tblStyle w:val="Tabellengitternetz"/>
        <w:tblW w:w="967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70"/>
      </w:tblGrid>
      <w:tr>
        <w:trPr>
          <w:trHeight w:val="28" w:hRule="exact"/>
        </w:trPr>
        <w:tc>
          <w:tcPr>
            <w:tcW w:w="967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  <w:tab w:val="right" w:pos="9356" w:leader="none"/>
              </w:tabs>
              <w:spacing w:before="0" w:after="6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0"/>
                <w:lang w:val="de-DE" w:bidi="ar-SA"/>
              </w:rPr>
            </w:r>
          </w:p>
        </w:tc>
      </w:tr>
      <w:tr>
        <w:trPr>
          <w:trHeight w:val="57" w:hRule="exact"/>
        </w:trPr>
        <w:tc>
          <w:tcPr>
            <w:tcW w:w="9670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  <w:tab w:val="right" w:pos="9356" w:leader="none"/>
              </w:tabs>
              <w:spacing w:before="0" w:after="0"/>
              <w:contextualSpacing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sz w:val="20"/>
                <w:lang w:val="de-DE" w:bidi="ar-SA"/>
              </w:rPr>
            </w:r>
          </w:p>
        </w:tc>
      </w:tr>
      <w:tr>
        <w:trPr/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3969" w:leader="none"/>
                <w:tab w:val="right" w:pos="9356" w:leader="none"/>
              </w:tabs>
              <w:spacing w:before="240" w:after="120"/>
              <w:contextualSpacing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  <w:kern w:val="0"/>
                <w:sz w:val="20"/>
                <w:lang w:val="de-DE" w:bidi="ar-SA"/>
              </w:rPr>
              <w:t>Ausgewählte Literatur</w:t>
            </w:r>
            <w:r>
              <w:rPr>
                <w:rFonts w:ascii="Calibri" w:hAnsi="Calibri" w:asciiTheme="minorHAnsi" w:hAnsiTheme="minorHAnsi"/>
                <w:b/>
                <w:kern w:val="0"/>
                <w:sz w:val="20"/>
                <w:lang w:val="de-DE" w:bidi="ar-SA"/>
              </w:rPr>
              <w:t xml:space="preserve"> zu Hör- und Hör-Sehverstehen sowie Filmanalyse</w:t>
            </w:r>
          </w:p>
        </w:tc>
      </w:tr>
      <w:tr>
        <w:trPr/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Endnote"/>
              <w:widowControl/>
              <w:numPr>
                <w:ilvl w:val="0"/>
                <w:numId w:val="8"/>
              </w:numPr>
              <w:spacing w:before="60" w:after="60"/>
              <w:ind w:left="284" w:hanging="284"/>
              <w:contextualSpacing/>
              <w:jc w:val="left"/>
              <w:rPr>
                <w:rFonts w:ascii="Calibri" w:hAnsi="Calibri"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="Calibri" w:hAnsi="Calibri" w:asciiTheme="minorHAnsi" w:hAnsiTheme="minorHAnsi"/>
                <w:kern w:val="0"/>
                <w:sz w:val="24"/>
                <w:szCs w:val="24"/>
                <w:lang w:val="en-GB" w:bidi="ar-SA"/>
              </w:rPr>
              <w:t>Anne Anderson &amp; Tony Lynch, Listening, Oxford University Press 1988</w:t>
            </w:r>
          </w:p>
        </w:tc>
      </w:tr>
      <w:tr>
        <w:trPr/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Endnote"/>
              <w:widowControl/>
              <w:numPr>
                <w:ilvl w:val="0"/>
                <w:numId w:val="8"/>
              </w:numPr>
              <w:spacing w:before="60" w:after="60"/>
              <w:ind w:left="284" w:hanging="284"/>
              <w:contextualSpacing/>
              <w:jc w:val="left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kern w:val="0"/>
                <w:sz w:val="24"/>
                <w:szCs w:val="24"/>
                <w:lang w:val="de-DE" w:bidi="ar-SA"/>
              </w:rPr>
              <w:t>Haß, Frank „Hör- und Hör-Sehverstehen“, in ders. (Hg.) Fachdidaktik Englisch, Stuttgart, 2006,</w:t>
            </w:r>
          </w:p>
          <w:p>
            <w:pPr>
              <w:pStyle w:val="Endnote"/>
              <w:widowControl/>
              <w:spacing w:before="60" w:after="60"/>
              <w:ind w:left="567" w:hanging="0"/>
              <w:contextualSpacing/>
              <w:jc w:val="left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kern w:val="0"/>
                <w:sz w:val="24"/>
                <w:szCs w:val="24"/>
                <w:lang w:val="de-DE" w:bidi="ar-SA"/>
              </w:rPr>
              <w:t>(Aufgaben auf der beiliegenden DVD wie in FUE Heft Hörverstehen 64-65)</w:t>
            </w:r>
          </w:p>
        </w:tc>
      </w:tr>
      <w:tr>
        <w:trPr/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Endnote"/>
              <w:widowControl/>
              <w:numPr>
                <w:ilvl w:val="0"/>
                <w:numId w:val="8"/>
              </w:numPr>
              <w:spacing w:before="60" w:after="60"/>
              <w:ind w:left="284" w:hanging="284"/>
              <w:contextualSpacing/>
              <w:jc w:val="left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kern w:val="0"/>
                <w:sz w:val="24"/>
                <w:szCs w:val="24"/>
                <w:lang w:val="de-DE" w:bidi="ar-SA"/>
              </w:rPr>
              <w:t>Der Fremdsprachliche Unterricht Englisch, Heft 64-65, Hörverstehen, August 2003, Friedrich Verlag, SS. 23-27, Verbesserung des Hörverstehens (vergriffen)</w:t>
            </w:r>
          </w:p>
        </w:tc>
      </w:tr>
      <w:tr>
        <w:trPr/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Endnote"/>
              <w:widowControl/>
              <w:numPr>
                <w:ilvl w:val="0"/>
                <w:numId w:val="8"/>
              </w:numPr>
              <w:spacing w:before="60" w:after="60"/>
              <w:ind w:left="284" w:hanging="284"/>
              <w:contextualSpacing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ascii="Calibri" w:hAnsi="Calibri" w:asciiTheme="minorHAnsi" w:hAnsiTheme="minorHAnsi"/>
                <w:kern w:val="0"/>
                <w:sz w:val="24"/>
                <w:szCs w:val="24"/>
                <w:lang w:val="de-DE" w:bidi="ar-SA"/>
              </w:rPr>
              <w:t xml:space="preserve">Der Fremdsprachliche Unterricht Englisch, Heft 76, Präsentieren, Juli 2005, Friedrich Verlag </w:t>
            </w:r>
          </w:p>
        </w:tc>
      </w:tr>
      <w:tr>
        <w:trPr/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Endnote"/>
              <w:widowControl/>
              <w:numPr>
                <w:ilvl w:val="0"/>
                <w:numId w:val="8"/>
              </w:numPr>
              <w:spacing w:before="60" w:after="60"/>
              <w:ind w:left="284" w:hanging="284"/>
              <w:contextualSpacing/>
              <w:jc w:val="left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kern w:val="0"/>
                <w:sz w:val="24"/>
                <w:szCs w:val="24"/>
                <w:lang w:val="de-DE" w:bidi="ar-SA"/>
              </w:rPr>
              <w:t>Der Fremdsprachliche Unterricht Englisch, Heft 92, Radio Plays, März 2008, Friedrich Verlag</w:t>
            </w:r>
          </w:p>
        </w:tc>
      </w:tr>
      <w:tr>
        <w:trPr/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Endnote"/>
              <w:widowControl/>
              <w:numPr>
                <w:ilvl w:val="0"/>
                <w:numId w:val="8"/>
              </w:numPr>
              <w:spacing w:before="60" w:after="60"/>
              <w:ind w:left="284" w:hanging="284"/>
              <w:contextualSpacing/>
              <w:jc w:val="left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kern w:val="0"/>
                <w:sz w:val="24"/>
                <w:szCs w:val="24"/>
                <w:lang w:val="de-DE" w:bidi="ar-SA"/>
              </w:rPr>
              <w:t>Hermes, Liesel, „Hörverstehen“, in Timm (Hg.) Englisch lehren und lernen, Berlin, 1998</w:t>
            </w:r>
          </w:p>
        </w:tc>
      </w:tr>
      <w:tr>
        <w:trPr/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Endnote"/>
              <w:widowControl/>
              <w:numPr>
                <w:ilvl w:val="0"/>
                <w:numId w:val="8"/>
              </w:numPr>
              <w:spacing w:before="60" w:after="60"/>
              <w:ind w:left="284" w:hanging="284"/>
              <w:contextualSpacing/>
              <w:jc w:val="left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kern w:val="0"/>
                <w:sz w:val="24"/>
                <w:szCs w:val="24"/>
                <w:lang w:val="de-DE" w:bidi="ar-SA"/>
              </w:rPr>
              <w:t>Der Fremdsprachliche Unterricht Englisch, Heft 94, Differenzierung, Juli 2008, Friedrich Verlag</w:t>
            </w:r>
          </w:p>
        </w:tc>
      </w:tr>
      <w:tr>
        <w:trPr/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Endnote"/>
              <w:widowControl/>
              <w:numPr>
                <w:ilvl w:val="0"/>
                <w:numId w:val="8"/>
              </w:numPr>
              <w:spacing w:before="60" w:after="60"/>
              <w:ind w:left="284" w:hanging="284"/>
              <w:contextualSpacing/>
              <w:jc w:val="left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kern w:val="0"/>
                <w:sz w:val="24"/>
                <w:szCs w:val="24"/>
                <w:lang w:val="de-DE" w:bidi="ar-SA"/>
              </w:rPr>
              <w:t>Der Fremdsprachliche Unterricht Englisch, Heft 106, Scaffolding […], Juli 2010, Friedrich Verlag</w:t>
            </w:r>
          </w:p>
        </w:tc>
      </w:tr>
      <w:tr>
        <w:trPr/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Endnote"/>
              <w:widowControl/>
              <w:numPr>
                <w:ilvl w:val="0"/>
                <w:numId w:val="8"/>
              </w:numPr>
              <w:spacing w:before="240" w:after="60"/>
              <w:ind w:left="284" w:hanging="284"/>
              <w:contextualSpacing/>
              <w:jc w:val="left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kern w:val="0"/>
                <w:sz w:val="24"/>
                <w:szCs w:val="24"/>
                <w:lang w:val="de-DE" w:bidi="ar-SA"/>
              </w:rPr>
              <w:t>Der Fremdsprachliche Unterricht Englisch, Heft 112/113, Filme verstehen, Filme drehen, August 2011, Friedrich Verlag (zahlreiche praktische Anregungen, Links zu Material online)</w:t>
            </w:r>
          </w:p>
        </w:tc>
      </w:tr>
      <w:tr>
        <w:trPr/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Endnote"/>
              <w:widowControl/>
              <w:numPr>
                <w:ilvl w:val="0"/>
                <w:numId w:val="8"/>
              </w:numPr>
              <w:spacing w:before="60" w:after="60"/>
              <w:ind w:left="284" w:hanging="284"/>
              <w:contextualSpacing/>
              <w:jc w:val="left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kern w:val="0"/>
                <w:sz w:val="24"/>
                <w:szCs w:val="24"/>
                <w:lang w:val="de-DE" w:bidi="ar-SA"/>
              </w:rPr>
              <w:t>Englisch 5-10 Englisch, Medien Machbar, Heft 20, 4. Quartal 2012</w:t>
            </w:r>
          </w:p>
        </w:tc>
      </w:tr>
      <w:tr>
        <w:trPr/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Endnote"/>
              <w:widowControl/>
              <w:numPr>
                <w:ilvl w:val="0"/>
                <w:numId w:val="8"/>
              </w:numPr>
              <w:spacing w:before="60" w:after="60"/>
              <w:ind w:left="284" w:hanging="284"/>
              <w:contextualSpacing/>
              <w:jc w:val="left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kern w:val="0"/>
                <w:sz w:val="24"/>
                <w:szCs w:val="24"/>
                <w:lang w:val="de-DE" w:bidi="ar-SA"/>
              </w:rPr>
              <w:t>Roswitha Henseler, Stefan Möller, Carola Suhrkamp, Filme im Englischunterricht, Grundlagen, Methoden, Genres, Kallmeyer Klett, 2011 mit Download-Material (Links zu Material online)</w:t>
            </w:r>
          </w:p>
        </w:tc>
      </w:tr>
      <w:tr>
        <w:trPr/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Endnote"/>
              <w:widowControl/>
              <w:numPr>
                <w:ilvl w:val="0"/>
                <w:numId w:val="8"/>
              </w:numPr>
              <w:spacing w:before="60" w:after="60"/>
              <w:ind w:left="284" w:hanging="284"/>
              <w:contextualSpacing/>
              <w:jc w:val="left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kern w:val="0"/>
                <w:sz w:val="24"/>
                <w:szCs w:val="24"/>
                <w:lang w:val="de-DE" w:bidi="ar-SA"/>
              </w:rPr>
              <w:t>Christiane Lütge, Mit Filmen unterrichten, Cornelsen, 2012</w:t>
            </w:r>
          </w:p>
        </w:tc>
      </w:tr>
    </w:tbl>
    <w:p>
      <w:pPr>
        <w:pStyle w:val="Endnote"/>
        <w:spacing w:before="0" w:after="60"/>
        <w:contextualSpacing/>
        <w:rPr>
          <w:rFonts w:ascii="Calibri" w:hAnsi="Calibri" w:asciiTheme="minorHAnsi" w:hAnsiTheme="minorHAnsi"/>
          <w:sz w:val="12"/>
          <w:szCs w:val="24"/>
        </w:rPr>
      </w:pPr>
      <w:r>
        <w:rPr/>
      </w:r>
    </w:p>
    <w:sectPr>
      <w:type w:val="continuous"/>
      <w:pgSz w:w="11906" w:h="16838"/>
      <w:pgMar w:left="1134" w:right="1134" w:header="964" w:top="1021" w:footer="964" w:bottom="1134" w:gutter="0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Verdana">
    <w:charset w:val="01"/>
    <w:family w:val="swiss"/>
    <w:pitch w:val="default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StarBat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tabs>
        <w:tab w:val="clear" w:pos="9072"/>
        <w:tab w:val="center" w:pos="4536" w:leader="none"/>
        <w:tab w:val="right" w:pos="9214" w:leader="none"/>
      </w:tabs>
      <w:spacing w:before="0" w:after="60"/>
      <w:rPr>
        <w:rFonts w:ascii="Calibri" w:hAnsi="Calibri" w:cs="Calibri"/>
      </w:rPr>
    </w:pPr>
    <w:r>
      <w:rPr>
        <w:rFonts w:cs="Calibri" w:ascii="Calibri" w:hAnsi="Calibri"/>
      </w:rPr>
      <w:t>ZPG Englisch Sek. I</w:t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clear" w:pos="4536"/>
        <w:tab w:val="clear" w:pos="9072"/>
        <w:tab w:val="center" w:pos="4819" w:leader="none"/>
        <w:tab w:val="right" w:pos="9638" w:leader="none"/>
      </w:tabs>
      <w:spacing w:before="0" w:after="0"/>
      <w:rPr>
        <w:rFonts w:ascii="Calibri" w:hAnsi="Calibri" w:cs="Calibri"/>
      </w:rPr>
    </w:pPr>
    <w:r>
      <w:rPr>
        <w:rFonts w:cs="Calibri" w:ascii="Calibri" w:hAnsi="Calibri"/>
      </w:rPr>
      <w:t>Klasse 09/10</w:t>
    </w:r>
    <w:r>
      <w:rPr>
        <w:rFonts w:cs="Calibri" w:ascii="Calibri" w:hAnsi="Calibri"/>
        <w:color w:val="FF0000"/>
        <w:szCs w:val="28"/>
      </w:rPr>
      <w:tab/>
    </w:r>
    <w:r>
      <w:rPr>
        <w:rFonts w:cs="Calibri" w:ascii="Calibri" w:hAnsi="Calibri"/>
        <w:szCs w:val="28"/>
      </w:rPr>
      <w:t>listening / viewing</w:t>
    </w:r>
    <w:r>
      <w:rPr>
        <w:rFonts w:cs="Calibri" w:ascii="Calibri" w:hAnsi="Calibri"/>
        <w:color w:val="FF0000"/>
      </w:rPr>
      <w:tab/>
    </w:r>
    <w:r>
      <w:rPr>
        <w:rFonts w:cs="Calibri" w:ascii="Calibri" w:hAnsi="Calibri"/>
      </w:rPr>
      <w:t>Gliederung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hadow w:val="false"/>
        <w:kern w:val="0"/>
        <w:emboss w:val="false"/>
        <w:imprint w:val="false"/>
        <w:vanish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StarBats" w:hAnsi="StarBats" w:cs="StarBat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ascii="StarBats" w:hAnsi="StarBats" w:cs="StarBat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upperLetter"/>
      <w:lvlText w:val="%1."/>
      <w:lvlJc w:val="right"/>
      <w:pPr>
        <w:tabs>
          <w:tab w:val="num" w:pos="0"/>
        </w:tabs>
        <w:ind w:left="262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90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662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34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806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878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950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022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0941" w:hanging="180"/>
      </w:pPr>
    </w:lvl>
  </w:abstractNum>
  <w:abstractNum w:abstractNumId="5">
    <w:lvl w:ilvl="0">
      <w:start w:val="1"/>
      <w:numFmt w:val="upperRoman"/>
      <w:lvlText w:val="%1."/>
      <w:lvlJc w:val="right"/>
      <w:pPr>
        <w:tabs>
          <w:tab w:val="num" w:pos="0"/>
        </w:tabs>
        <w:ind w:left="1069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1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29" w:hanging="180"/>
      </w:pPr>
    </w:lvl>
  </w:abstractNum>
  <w:abstractNum w:abstractNumId="6">
    <w:lvl w:ilvl="0">
      <w:start w:val="1"/>
      <w:numFmt w:val="bullet"/>
      <w:lvlText w:val="o"/>
      <w:lvlJc w:val="left"/>
      <w:pPr>
        <w:tabs>
          <w:tab w:val="num" w:pos="0"/>
        </w:tabs>
        <w:ind w:left="1636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0"/>
        </w:tabs>
        <w:ind w:left="787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5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93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0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07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114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21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29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3634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09c3"/>
    <w:pPr>
      <w:widowControl/>
      <w:suppressAutoHyphens w:val="false"/>
      <w:bidi w:val="0"/>
      <w:spacing w:before="0" w:after="60"/>
      <w:jc w:val="left"/>
    </w:pPr>
    <w:rPr>
      <w:rFonts w:eastAsia="Calibri" w:ascii="Arial" w:hAnsi="Arial" w:cs="Times New Roman"/>
      <w:color w:val="auto"/>
      <w:kern w:val="0"/>
      <w:sz w:val="24"/>
      <w:szCs w:val="24"/>
      <w:lang w:eastAsia="en-US" w:val="de-DE" w:bidi="ar-SA"/>
    </w:rPr>
  </w:style>
  <w:style w:type="paragraph" w:styleId="Berschrift2">
    <w:name w:val="Heading 2"/>
    <w:basedOn w:val="Normal"/>
    <w:next w:val="Normal"/>
    <w:link w:val="berschrift2Zchn"/>
    <w:qFormat/>
    <w:rsid w:val="008e485e"/>
    <w:pPr>
      <w:keepNext w:val="true"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Normal"/>
    <w:next w:val="Normal"/>
    <w:link w:val="berschrift3Zchn"/>
    <w:qFormat/>
    <w:rsid w:val="008e485e"/>
    <w:pPr>
      <w:keepNext w:val="true"/>
      <w:tabs>
        <w:tab w:val="clear" w:pos="708"/>
        <w:tab w:val="left" w:pos="851" w:leader="none"/>
      </w:tabs>
      <w:spacing w:lineRule="auto" w:line="300" w:before="120" w:after="120"/>
      <w:ind w:left="425" w:hanging="0"/>
      <w:outlineLvl w:val="2"/>
    </w:pPr>
    <w:rPr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2Zchn" w:customStyle="1">
    <w:name w:val="Überschrift 2 Zchn"/>
    <w:basedOn w:val="DefaultParagraphFont"/>
    <w:link w:val="berschrift2"/>
    <w:qFormat/>
    <w:rsid w:val="008e485e"/>
    <w:rPr>
      <w:b/>
      <w:bCs/>
      <w:i/>
      <w:iCs/>
      <w:sz w:val="28"/>
      <w:szCs w:val="28"/>
    </w:rPr>
  </w:style>
  <w:style w:type="character" w:styleId="Berschrift3Zchn" w:customStyle="1">
    <w:name w:val="Überschrift 3 Zchn"/>
    <w:basedOn w:val="DefaultParagraphFont"/>
    <w:link w:val="berschrift3"/>
    <w:qFormat/>
    <w:rsid w:val="008e485e"/>
    <w:rPr>
      <w:sz w:val="22"/>
    </w:rPr>
  </w:style>
  <w:style w:type="character" w:styleId="TitelZchn" w:customStyle="1">
    <w:name w:val="Titel Zchn"/>
    <w:basedOn w:val="DefaultParagraphFont"/>
    <w:link w:val="Titel"/>
    <w:qFormat/>
    <w:rsid w:val="008e485e"/>
    <w:rPr>
      <w:rFonts w:ascii="Verdana" w:hAnsi="Verdana"/>
      <w:b/>
      <w:sz w:val="28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8e485e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8e485e"/>
    <w:rPr/>
  </w:style>
  <w:style w:type="character" w:styleId="Pagenumber">
    <w:name w:val="page number"/>
    <w:basedOn w:val="DefaultParagraphFont"/>
    <w:qFormat/>
    <w:rsid w:val="008e485e"/>
    <w:rPr/>
  </w:style>
  <w:style w:type="character" w:styleId="Internetverknpfung">
    <w:name w:val="Internetverknüpfung"/>
    <w:basedOn w:val="DefaultParagraphFont"/>
    <w:uiPriority w:val="99"/>
    <w:unhideWhenUsed/>
    <w:rsid w:val="008e58b0"/>
    <w:rPr>
      <w:color w:val="0000FF" w:themeColor="hyperlink"/>
      <w:u w:val="single"/>
    </w:rPr>
  </w:style>
  <w:style w:type="character" w:styleId="EndnotentextZchn" w:customStyle="1">
    <w:name w:val="Endnotentext Zchn"/>
    <w:basedOn w:val="DefaultParagraphFont"/>
    <w:link w:val="Endnotentext"/>
    <w:qFormat/>
    <w:rsid w:val="0022685d"/>
    <w:rPr>
      <w:rFonts w:cs="" w:cstheme="minorBidi"/>
    </w:rPr>
  </w:style>
  <w:style w:type="character" w:styleId="Funotenanker">
    <w:name w:val="Fußnotenanker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96854"/>
    <w:rPr>
      <w:vertAlign w:val="superscript"/>
    </w:rPr>
  </w:style>
  <w:style w:type="character" w:styleId="IntenseReference">
    <w:name w:val="Intense Reference"/>
    <w:uiPriority w:val="32"/>
    <w:qFormat/>
    <w:rsid w:val="004f531e"/>
    <w:rPr>
      <w:b/>
      <w:bCs/>
      <w:smallCaps/>
      <w:color w:val="C0504D"/>
      <w:spacing w:val="5"/>
      <w:u w:val="single"/>
    </w:rPr>
  </w:style>
  <w:style w:type="character" w:styleId="FunotentextZchn" w:customStyle="1">
    <w:name w:val="Fußnotentext Zchn"/>
    <w:basedOn w:val="DefaultParagraphFont"/>
    <w:link w:val="Funotentext"/>
    <w:uiPriority w:val="99"/>
    <w:semiHidden/>
    <w:qFormat/>
    <w:rsid w:val="004f531e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erif" w:hAnsi="Liberation Serif" w:eastAsia="Noto Sans CJK SC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ascii="Liberation Sans" w:hAnsi="Liberation Sans"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ans" w:hAnsi="Liberation Sans"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Droid Sans Devanagari"/>
    </w:rPr>
  </w:style>
  <w:style w:type="paragraph" w:styleId="Formatvorlage1" w:customStyle="1">
    <w:name w:val="Formatvorlage1"/>
    <w:basedOn w:val="Normal"/>
    <w:qFormat/>
    <w:rsid w:val="008e485e"/>
    <w:pPr/>
    <w:rPr/>
  </w:style>
  <w:style w:type="paragraph" w:styleId="ListParagraph">
    <w:name w:val="List Paragraph"/>
    <w:basedOn w:val="Normal"/>
    <w:uiPriority w:val="34"/>
    <w:qFormat/>
    <w:rsid w:val="008e485e"/>
    <w:pPr>
      <w:spacing w:before="0" w:after="60"/>
      <w:ind w:left="720" w:hanging="0"/>
      <w:contextualSpacing/>
    </w:pPr>
    <w:rPr/>
  </w:style>
  <w:style w:type="paragraph" w:styleId="Titel">
    <w:name w:val="Title"/>
    <w:basedOn w:val="Normal"/>
    <w:link w:val="TitelZchn"/>
    <w:qFormat/>
    <w:rsid w:val="008e485e"/>
    <w:pPr>
      <w:spacing w:before="0" w:after="240"/>
      <w:jc w:val="center"/>
    </w:pPr>
    <w:rPr>
      <w:rFonts w:ascii="Verdana" w:hAnsi="Verdana"/>
      <w:b/>
      <w:sz w:val="28"/>
    </w:rPr>
  </w:style>
  <w:style w:type="paragraph" w:styleId="BSStandard" w:customStyle="1">
    <w:name w:val="BS-Standard"/>
    <w:basedOn w:val="Normal"/>
    <w:autoRedefine/>
    <w:qFormat/>
    <w:rsid w:val="008e485e"/>
    <w:pPr>
      <w:numPr>
        <w:ilvl w:val="0"/>
        <w:numId w:val="1"/>
      </w:numPr>
      <w:jc w:val="both"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rsid w:val="008e485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rsid w:val="008e485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SEinrckung1" w:customStyle="1">
    <w:name w:val="BS_Einrückung1"/>
    <w:basedOn w:val="Normal"/>
    <w:qFormat/>
    <w:rsid w:val="008e485e"/>
    <w:pPr>
      <w:spacing w:lineRule="auto" w:line="300" w:before="0" w:after="120"/>
      <w:ind w:left="425" w:hanging="0"/>
    </w:pPr>
    <w:rPr>
      <w:sz w:val="22"/>
    </w:rPr>
  </w:style>
  <w:style w:type="paragraph" w:styleId="BSEinrckung2" w:customStyle="1">
    <w:name w:val="BS_Einrückung2"/>
    <w:basedOn w:val="Normal"/>
    <w:qFormat/>
    <w:rsid w:val="008e485e"/>
    <w:pPr>
      <w:spacing w:lineRule="auto" w:line="300" w:before="0" w:after="120"/>
      <w:ind w:left="851" w:hanging="0"/>
    </w:pPr>
    <w:rPr>
      <w:sz w:val="22"/>
    </w:rPr>
  </w:style>
  <w:style w:type="paragraph" w:styleId="BSAufzhlung1" w:customStyle="1">
    <w:name w:val="BS_Aufzählung1"/>
    <w:basedOn w:val="Normal"/>
    <w:qFormat/>
    <w:rsid w:val="008e485e"/>
    <w:pPr>
      <w:numPr>
        <w:ilvl w:val="0"/>
        <w:numId w:val="2"/>
      </w:numPr>
      <w:tabs>
        <w:tab w:val="clear" w:pos="708"/>
        <w:tab w:val="left" w:pos="709" w:leader="none"/>
      </w:tabs>
      <w:spacing w:lineRule="auto" w:line="300" w:before="0" w:after="120"/>
    </w:pPr>
    <w:rPr>
      <w:sz w:val="22"/>
    </w:rPr>
  </w:style>
  <w:style w:type="paragraph" w:styleId="BSAufzhlung2" w:customStyle="1">
    <w:name w:val="BS_Aufzählung2"/>
    <w:basedOn w:val="Normal"/>
    <w:qFormat/>
    <w:rsid w:val="008e485e"/>
    <w:pPr>
      <w:numPr>
        <w:ilvl w:val="0"/>
        <w:numId w:val="3"/>
      </w:numPr>
      <w:tabs>
        <w:tab w:val="clear" w:pos="708"/>
        <w:tab w:val="left" w:pos="1134" w:leader="none"/>
      </w:tabs>
      <w:spacing w:lineRule="auto" w:line="300" w:before="0" w:after="120"/>
    </w:pPr>
    <w:rPr>
      <w:sz w:val="22"/>
    </w:rPr>
  </w:style>
  <w:style w:type="paragraph" w:styleId="BSberschrift2num" w:customStyle="1">
    <w:name w:val="BS_Überschrift2_num"/>
    <w:basedOn w:val="Berschrift2"/>
    <w:next w:val="Normal"/>
    <w:qFormat/>
    <w:rsid w:val="008e485e"/>
    <w:pPr>
      <w:tabs>
        <w:tab w:val="clear" w:pos="708"/>
        <w:tab w:val="left" w:pos="425" w:leader="none"/>
      </w:tabs>
      <w:suppressAutoHyphens w:val="true"/>
      <w:spacing w:lineRule="auto" w:line="300" w:before="240" w:after="120"/>
      <w:ind w:left="425" w:hanging="425"/>
    </w:pPr>
    <w:rPr>
      <w:bCs w:val="false"/>
      <w:i w:val="false"/>
      <w:iCs w:val="false"/>
      <w:sz w:val="24"/>
      <w:szCs w:val="20"/>
    </w:rPr>
  </w:style>
  <w:style w:type="paragraph" w:styleId="BSberschrift3" w:customStyle="1">
    <w:name w:val="BS_Überschrift3"/>
    <w:basedOn w:val="Normal"/>
    <w:next w:val="Normal"/>
    <w:qFormat/>
    <w:rsid w:val="008e485e"/>
    <w:pPr>
      <w:keepNext w:val="true"/>
      <w:suppressAutoHyphens w:val="true"/>
      <w:spacing w:lineRule="auto" w:line="300" w:before="120" w:after="120"/>
      <w:ind w:left="425" w:hanging="0"/>
    </w:pPr>
    <w:rPr>
      <w:b/>
      <w:sz w:val="22"/>
    </w:rPr>
  </w:style>
  <w:style w:type="paragraph" w:styleId="BSberschrift4" w:customStyle="1">
    <w:name w:val="BS_Überschrift4"/>
    <w:basedOn w:val="Normal"/>
    <w:next w:val="Normal"/>
    <w:qFormat/>
    <w:rsid w:val="008e485e"/>
    <w:pPr>
      <w:keepNext w:val="true"/>
      <w:suppressAutoHyphens w:val="true"/>
      <w:spacing w:lineRule="auto" w:line="300" w:before="0" w:after="120"/>
      <w:ind w:left="851" w:hanging="0"/>
    </w:pPr>
    <w:rPr>
      <w:b/>
      <w:sz w:val="22"/>
    </w:rPr>
  </w:style>
  <w:style w:type="paragraph" w:styleId="BSKlasseohneSeitenwechsel" w:customStyle="1">
    <w:name w:val="BS_Klasse ohne Seitenwechsel"/>
    <w:basedOn w:val="Normal"/>
    <w:next w:val="Normal"/>
    <w:qFormat/>
    <w:rsid w:val="008e485e"/>
    <w:pPr>
      <w:pageBreakBefore/>
      <w:spacing w:lineRule="auto" w:line="300" w:before="0" w:after="120"/>
    </w:pPr>
    <w:rPr>
      <w:b/>
      <w:sz w:val="28"/>
    </w:rPr>
  </w:style>
  <w:style w:type="paragraph" w:styleId="BSKlasse" w:customStyle="1">
    <w:name w:val="BS_Klasse"/>
    <w:basedOn w:val="Normal"/>
    <w:next w:val="Normal"/>
    <w:qFormat/>
    <w:rsid w:val="008e485e"/>
    <w:pPr>
      <w:pageBreakBefore/>
      <w:spacing w:lineRule="auto" w:line="300" w:before="0" w:after="120"/>
    </w:pPr>
    <w:rPr>
      <w:b/>
      <w:sz w:val="28"/>
    </w:rPr>
  </w:style>
  <w:style w:type="paragraph" w:styleId="BS1" w:customStyle="1">
    <w:name w:val="BS-Ü 1"/>
    <w:basedOn w:val="BSStandard"/>
    <w:next w:val="BSStandard"/>
    <w:qFormat/>
    <w:rsid w:val="008e485e"/>
    <w:pPr>
      <w:keepNext w:val="true"/>
      <w:numPr>
        <w:ilvl w:val="0"/>
        <w:numId w:val="0"/>
      </w:numPr>
      <w:tabs>
        <w:tab w:val="clear" w:pos="708"/>
        <w:tab w:val="left" w:pos="482" w:leader="none"/>
      </w:tabs>
      <w:suppressAutoHyphens w:val="true"/>
      <w:spacing w:lineRule="auto" w:line="300" w:before="120" w:after="60"/>
    </w:pPr>
    <w:rPr>
      <w:b/>
      <w:sz w:val="28"/>
    </w:rPr>
  </w:style>
  <w:style w:type="paragraph" w:styleId="BS2" w:customStyle="1">
    <w:name w:val="BS-Ü 2"/>
    <w:basedOn w:val="BSStandard"/>
    <w:next w:val="BSStandard"/>
    <w:qFormat/>
    <w:rsid w:val="008e485e"/>
    <w:pPr>
      <w:keepNext w:val="true"/>
      <w:numPr>
        <w:ilvl w:val="0"/>
        <w:numId w:val="0"/>
      </w:numPr>
      <w:tabs>
        <w:tab w:val="clear" w:pos="708"/>
        <w:tab w:val="left" w:pos="425" w:leader="none"/>
      </w:tabs>
      <w:suppressAutoHyphens w:val="true"/>
      <w:spacing w:lineRule="auto" w:line="300" w:before="120" w:after="60"/>
    </w:pPr>
    <w:rPr>
      <w:b/>
      <w:bCs/>
      <w:iCs/>
      <w:sz w:val="28"/>
    </w:rPr>
  </w:style>
  <w:style w:type="paragraph" w:styleId="Formatvorlage2" w:customStyle="1">
    <w:name w:val="Formatvorlage2"/>
    <w:basedOn w:val="Normal"/>
    <w:next w:val="Formatvorlage1"/>
    <w:autoRedefine/>
    <w:qFormat/>
    <w:rsid w:val="00bd3485"/>
    <w:pPr/>
    <w:rPr>
      <w:rFonts w:eastAsia="PMingLiU"/>
    </w:rPr>
  </w:style>
  <w:style w:type="paragraph" w:styleId="Endnote">
    <w:name w:val="Endnote Text"/>
    <w:basedOn w:val="Normal"/>
    <w:link w:val="EndnotentextZchn"/>
    <w:rsid w:val="0022685d"/>
    <w:pPr>
      <w:spacing w:before="0" w:after="0"/>
    </w:pPr>
    <w:rPr>
      <w:rFonts w:eastAsia="Times New Roman" w:cs="" w:cstheme="minorBidi"/>
      <w:sz w:val="20"/>
      <w:szCs w:val="20"/>
      <w:lang w:eastAsia="de-DE"/>
    </w:rPr>
  </w:style>
  <w:style w:type="paragraph" w:styleId="ListBullet">
    <w:name w:val="List Bullet"/>
    <w:basedOn w:val="Normal"/>
    <w:uiPriority w:val="99"/>
    <w:unhideWhenUsed/>
    <w:qFormat/>
    <w:rsid w:val="004f531e"/>
    <w:pPr>
      <w:numPr>
        <w:ilvl w:val="0"/>
        <w:numId w:val="9"/>
      </w:numPr>
      <w:spacing w:before="30" w:after="30"/>
      <w:contextualSpacing/>
    </w:pPr>
    <w:rPr>
      <w:rFonts w:eastAsia="Times New Roman"/>
      <w:lang w:eastAsia="de-DE"/>
    </w:rPr>
  </w:style>
  <w:style w:type="paragraph" w:styleId="Funote">
    <w:name w:val="Footnote Text"/>
    <w:basedOn w:val="Normal"/>
    <w:link w:val="FunotentextZchn"/>
    <w:uiPriority w:val="99"/>
    <w:semiHidden/>
    <w:unhideWhenUsed/>
    <w:rsid w:val="004f531e"/>
    <w:pPr>
      <w:spacing w:before="0" w:after="0"/>
    </w:pPr>
    <w:rPr>
      <w:rFonts w:eastAsia="Times New Roman"/>
      <w:sz w:val="20"/>
      <w:szCs w:val="20"/>
      <w:lang w:eastAsia="de-D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uiPriority w:val="59"/>
    <w:rsid w:val="008e485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http://www.englisch-bw.de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zpg_tmpl_kbu_12.dotx</Template>
  <TotalTime>0</TotalTime>
  <Application>LibreOffice/7.0.4.2$Linux_X86_64 LibreOffice_project/00$Build-2</Application>
  <AppVersion>15.0000</AppVersion>
  <Pages>1</Pages>
  <Words>286</Words>
  <Characters>1826</Characters>
  <CharactersWithSpaces>2049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2021-02-17T08:41:55Z</dcterms:created>
  <dc:creator/>
  <dc:description/>
  <dc:language>de-DE</dc:language>
  <cp:lastModifiedBy/>
  <dcterms:modified xsi:type="dcterms:W3CDTF">2021-02-17T08:42:00Z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