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B23F" w14:textId="2DAA1C50" w:rsidR="007B6FBA" w:rsidRDefault="001C2EF1" w:rsidP="000E2CB9">
      <w:pPr>
        <w:spacing w:line="276" w:lineRule="auto"/>
        <w:ind w:left="426"/>
        <w:rPr>
          <w:rFonts w:ascii="Verdana" w:hAnsi="Verdana"/>
          <w:b/>
          <w:sz w:val="28"/>
        </w:rPr>
      </w:pPr>
      <w:r w:rsidRPr="001C2EF1">
        <w:rPr>
          <w:rFonts w:ascii="Verdana" w:hAnsi="Verdana"/>
          <w:b/>
          <w:sz w:val="28"/>
        </w:rPr>
        <w:t>Kriterien für gute Prüfungstexte</w:t>
      </w:r>
      <w:r w:rsidR="00646412">
        <w:rPr>
          <w:rFonts w:ascii="Verdana" w:hAnsi="Verdana"/>
          <w:b/>
          <w:sz w:val="28"/>
        </w:rPr>
        <w:t xml:space="preserve"> im Basisfach</w:t>
      </w:r>
      <w:r w:rsidRPr="001C2EF1">
        <w:rPr>
          <w:rFonts w:ascii="Verdana" w:hAnsi="Verdana"/>
          <w:b/>
          <w:sz w:val="28"/>
        </w:rPr>
        <w:t xml:space="preserve"> </w:t>
      </w:r>
    </w:p>
    <w:p w14:paraId="202EDDBA" w14:textId="77777777" w:rsidR="001C2EF1" w:rsidRDefault="001C2EF1" w:rsidP="007B6FBA">
      <w:pPr>
        <w:spacing w:line="276" w:lineRule="auto"/>
        <w:rPr>
          <w:rFonts w:ascii="Verdana" w:hAnsi="Verdana"/>
          <w:b/>
          <w:sz w:val="28"/>
        </w:rPr>
      </w:pPr>
    </w:p>
    <w:tbl>
      <w:tblPr>
        <w:tblStyle w:val="Tabellenraster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03"/>
        <w:gridCol w:w="850"/>
        <w:gridCol w:w="851"/>
        <w:gridCol w:w="851"/>
        <w:gridCol w:w="850"/>
        <w:gridCol w:w="851"/>
        <w:gridCol w:w="850"/>
        <w:gridCol w:w="5244"/>
      </w:tblGrid>
      <w:tr w:rsidR="003C62DB" w14:paraId="3F420D8C" w14:textId="77777777" w:rsidTr="003C62DB">
        <w:trPr>
          <w:trHeight w:val="353"/>
        </w:trPr>
        <w:tc>
          <w:tcPr>
            <w:tcW w:w="5103" w:type="dxa"/>
          </w:tcPr>
          <w:p w14:paraId="40FCDCF2" w14:textId="77777777" w:rsidR="003C62DB" w:rsidRDefault="003C62DB" w:rsidP="003C62DB">
            <w:pPr>
              <w:spacing w:line="276" w:lineRule="auto"/>
              <w:rPr>
                <w:rFonts w:ascii="Verdana" w:hAnsi="Verdana"/>
                <w:b/>
                <w:sz w:val="28"/>
              </w:rPr>
            </w:pPr>
            <w:bookmarkStart w:id="0" w:name="_Hlk22049064"/>
            <w:r>
              <w:rPr>
                <w:rFonts w:ascii="Verdana" w:hAnsi="Verdana"/>
                <w:b/>
                <w:sz w:val="28"/>
              </w:rPr>
              <w:t xml:space="preserve">Kriterium </w:t>
            </w:r>
          </w:p>
        </w:tc>
        <w:tc>
          <w:tcPr>
            <w:tcW w:w="850" w:type="dxa"/>
            <w:shd w:val="clear" w:color="auto" w:fill="ADDB7B"/>
          </w:tcPr>
          <w:p w14:paraId="3FB5087B" w14:textId="77777777" w:rsidR="003C62DB" w:rsidRPr="00375B74" w:rsidRDefault="003C62DB" w:rsidP="003C62DB">
            <w:pPr>
              <w:spacing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75B74">
              <w:rPr>
                <w:rFonts w:ascii="Verdana" w:hAnsi="Verdana"/>
                <w:b/>
                <w:szCs w:val="20"/>
              </w:rPr>
              <w:t>AI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1F1324FC" w14:textId="77777777" w:rsidR="003C62DB" w:rsidRPr="00094F8C" w:rsidRDefault="003C62DB" w:rsidP="003C62DB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375B74">
              <w:rPr>
                <w:rFonts w:ascii="Verdana" w:hAnsi="Verdana"/>
                <w:b/>
                <w:szCs w:val="20"/>
              </w:rPr>
              <w:t>Brex</w:t>
            </w:r>
          </w:p>
        </w:tc>
        <w:tc>
          <w:tcPr>
            <w:tcW w:w="851" w:type="dxa"/>
            <w:shd w:val="clear" w:color="auto" w:fill="5DD5FF"/>
          </w:tcPr>
          <w:p w14:paraId="3C7EAA45" w14:textId="77777777" w:rsidR="003C62DB" w:rsidRPr="00375B74" w:rsidRDefault="003C62DB" w:rsidP="003C62DB">
            <w:pPr>
              <w:spacing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75B74">
              <w:rPr>
                <w:rFonts w:ascii="Verdana" w:hAnsi="Verdana"/>
                <w:b/>
                <w:szCs w:val="20"/>
              </w:rPr>
              <w:t>Glob</w:t>
            </w:r>
          </w:p>
        </w:tc>
        <w:tc>
          <w:tcPr>
            <w:tcW w:w="850" w:type="dxa"/>
            <w:shd w:val="clear" w:color="auto" w:fill="FFFF99"/>
          </w:tcPr>
          <w:p w14:paraId="6256E0EC" w14:textId="77777777" w:rsidR="003C62DB" w:rsidRPr="00375B74" w:rsidRDefault="003C62DB" w:rsidP="003C62DB">
            <w:pPr>
              <w:spacing w:line="276" w:lineRule="auto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GT</w:t>
            </w:r>
          </w:p>
        </w:tc>
        <w:tc>
          <w:tcPr>
            <w:tcW w:w="851" w:type="dxa"/>
            <w:shd w:val="clear" w:color="auto" w:fill="FFD961"/>
          </w:tcPr>
          <w:p w14:paraId="39FF9EFE" w14:textId="77777777" w:rsidR="003C62DB" w:rsidRPr="00375B74" w:rsidRDefault="003C62DB" w:rsidP="003C62DB">
            <w:pPr>
              <w:spacing w:line="276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94F8C">
              <w:rPr>
                <w:rFonts w:ascii="Verdana" w:hAnsi="Verdana"/>
                <w:b/>
                <w:szCs w:val="20"/>
              </w:rPr>
              <w:t>Life</w:t>
            </w:r>
          </w:p>
        </w:tc>
        <w:tc>
          <w:tcPr>
            <w:tcW w:w="850" w:type="dxa"/>
            <w:shd w:val="clear" w:color="auto" w:fill="FF9999"/>
          </w:tcPr>
          <w:p w14:paraId="1E834746" w14:textId="77777777" w:rsidR="003C62DB" w:rsidRDefault="003C62DB" w:rsidP="003C62DB">
            <w:pPr>
              <w:spacing w:line="276" w:lineRule="auto"/>
              <w:rPr>
                <w:rFonts w:ascii="Verdana" w:hAnsi="Verdana"/>
                <w:b/>
                <w:sz w:val="28"/>
              </w:rPr>
            </w:pPr>
            <w:r w:rsidRPr="00094F8C">
              <w:rPr>
                <w:rFonts w:ascii="Verdana" w:hAnsi="Verdana"/>
                <w:b/>
                <w:sz w:val="22"/>
              </w:rPr>
              <w:t>Sexy</w:t>
            </w:r>
          </w:p>
        </w:tc>
        <w:tc>
          <w:tcPr>
            <w:tcW w:w="5244" w:type="dxa"/>
          </w:tcPr>
          <w:p w14:paraId="2D520978" w14:textId="77777777" w:rsidR="003C62DB" w:rsidRDefault="003C62DB" w:rsidP="003C62DB">
            <w:pPr>
              <w:spacing w:line="276" w:lineRule="auto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Kommentar </w:t>
            </w:r>
          </w:p>
        </w:tc>
      </w:tr>
      <w:tr w:rsidR="003C62DB" w:rsidRPr="00AA1446" w14:paraId="1144555D" w14:textId="77777777" w:rsidTr="003C62DB">
        <w:trPr>
          <w:trHeight w:val="258"/>
        </w:trPr>
        <w:tc>
          <w:tcPr>
            <w:tcW w:w="5103" w:type="dxa"/>
          </w:tcPr>
          <w:p w14:paraId="640E7C3D" w14:textId="77777777" w:rsidR="003C62DB" w:rsidRDefault="003C62DB" w:rsidP="003C62DB">
            <w:pPr>
              <w:rPr>
                <w:rFonts w:ascii="Verdana" w:hAnsi="Verdana"/>
                <w:b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 xml:space="preserve">fiktional </w:t>
            </w:r>
            <w:r w:rsidRPr="00646412">
              <w:rPr>
                <w:rFonts w:ascii="Verdana" w:hAnsi="Verdana"/>
                <w:bCs/>
                <w:sz w:val="22"/>
              </w:rPr>
              <w:t>bzw.</w:t>
            </w:r>
            <w:r w:rsidRPr="00AA1446">
              <w:rPr>
                <w:rFonts w:ascii="Verdana" w:hAnsi="Verdana"/>
                <w:b/>
                <w:sz w:val="22"/>
              </w:rPr>
              <w:t xml:space="preserve"> nicht-fiktional</w:t>
            </w:r>
          </w:p>
          <w:p w14:paraId="1AC11BD6" w14:textId="77777777" w:rsidR="003C62DB" w:rsidRPr="00AA1446" w:rsidRDefault="003C62DB" w:rsidP="003C62DB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850" w:type="dxa"/>
            <w:shd w:val="clear" w:color="auto" w:fill="ADDB7B"/>
          </w:tcPr>
          <w:p w14:paraId="265155CA" w14:textId="77777777" w:rsidR="003C62DB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  <w:p w14:paraId="7D5594E4" w14:textId="2E39E178" w:rsidR="00BD2269" w:rsidRPr="00AA1446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573DD8DA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DD5FF"/>
          </w:tcPr>
          <w:p w14:paraId="7AB4FDEE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0C7E9265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6EC2D4C7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4369B6F3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499C6E68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3C62DB" w:rsidRPr="00AA1446" w14:paraId="230873CC" w14:textId="77777777" w:rsidTr="003C62DB">
        <w:trPr>
          <w:trHeight w:val="258"/>
        </w:trPr>
        <w:tc>
          <w:tcPr>
            <w:tcW w:w="5103" w:type="dxa"/>
          </w:tcPr>
          <w:p w14:paraId="567FF770" w14:textId="1FF3F872" w:rsidR="00646412" w:rsidRPr="000E2CB9" w:rsidRDefault="00646412" w:rsidP="003C62DB">
            <w:pPr>
              <w:rPr>
                <w:rFonts w:ascii="Verdana" w:hAnsi="Verdana"/>
                <w:b/>
                <w:color w:val="FF0000"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 xml:space="preserve">nicht die </w:t>
            </w:r>
            <w:r w:rsidRPr="00646412">
              <w:rPr>
                <w:rFonts w:ascii="Verdana" w:hAnsi="Verdana"/>
                <w:b/>
                <w:color w:val="FF0000"/>
                <w:sz w:val="22"/>
              </w:rPr>
              <w:t>Werke des Pflichtkanons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>,</w:t>
            </w:r>
            <w:r>
              <w:rPr>
                <w:rFonts w:ascii="Verdana" w:hAnsi="Verdana"/>
                <w:b/>
                <w:color w:val="FF0000"/>
                <w:sz w:val="22"/>
              </w:rPr>
              <w:t xml:space="preserve"> 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 xml:space="preserve">keine </w:t>
            </w:r>
            <w:r>
              <w:rPr>
                <w:rFonts w:ascii="Verdana" w:hAnsi="Verdana"/>
                <w:b/>
                <w:color w:val="FF0000"/>
                <w:sz w:val="22"/>
              </w:rPr>
              <w:t>bekannten Texte</w:t>
            </w:r>
          </w:p>
        </w:tc>
        <w:tc>
          <w:tcPr>
            <w:tcW w:w="850" w:type="dxa"/>
            <w:shd w:val="clear" w:color="auto" w:fill="ADDB7B"/>
          </w:tcPr>
          <w:p w14:paraId="4404C9F7" w14:textId="77777777" w:rsidR="003C62DB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  <w:p w14:paraId="47EA6718" w14:textId="77777777" w:rsidR="00BD2269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  <w:p w14:paraId="48468E0C" w14:textId="77777777" w:rsidR="00BD2269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  <w:p w14:paraId="064473B6" w14:textId="6B19650D" w:rsidR="00BD2269" w:rsidRPr="00AA1446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0B17AF70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DD5FF"/>
          </w:tcPr>
          <w:p w14:paraId="26B21682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19164342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061F0024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6E550B4A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4F9F0826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3C62DB" w:rsidRPr="00AA1446" w14:paraId="2FAA3993" w14:textId="77777777" w:rsidTr="003C62DB">
        <w:trPr>
          <w:trHeight w:val="530"/>
        </w:trPr>
        <w:tc>
          <w:tcPr>
            <w:tcW w:w="5103" w:type="dxa"/>
          </w:tcPr>
          <w:p w14:paraId="164F125C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authentischer</w:t>
            </w:r>
            <w:r w:rsidRPr="00AA1446">
              <w:rPr>
                <w:rFonts w:ascii="Verdana" w:hAnsi="Verdana"/>
                <w:bCs/>
                <w:sz w:val="22"/>
              </w:rPr>
              <w:t xml:space="preserve"> Text </w:t>
            </w:r>
          </w:p>
          <w:p w14:paraId="727FFE34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ADDB7B"/>
          </w:tcPr>
          <w:p w14:paraId="3E8DCF16" w14:textId="77777777" w:rsidR="003C62DB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  <w:p w14:paraId="17C39D42" w14:textId="77777777" w:rsidR="00BD2269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  <w:p w14:paraId="62D652C0" w14:textId="77777777" w:rsidR="00BD2269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  <w:p w14:paraId="3348063B" w14:textId="55C4329B" w:rsidR="00BD2269" w:rsidRPr="00AA1446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6D23CA4A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DD5FF"/>
          </w:tcPr>
          <w:p w14:paraId="11147651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590BB799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318F4EEF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61D4054F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1DDC836A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3C62DB" w:rsidRPr="00AA1446" w14:paraId="4EFE1B97" w14:textId="77777777" w:rsidTr="003C62DB">
        <w:trPr>
          <w:trHeight w:val="530"/>
        </w:trPr>
        <w:tc>
          <w:tcPr>
            <w:tcW w:w="5103" w:type="dxa"/>
          </w:tcPr>
          <w:p w14:paraId="306F7B7E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Umfang</w:t>
            </w:r>
            <w:r w:rsidRPr="00AA1446">
              <w:rPr>
                <w:rFonts w:ascii="Verdana" w:hAnsi="Verdana"/>
                <w:bCs/>
                <w:sz w:val="22"/>
              </w:rPr>
              <w:t>: 200-300 Wörter</w:t>
            </w:r>
          </w:p>
        </w:tc>
        <w:tc>
          <w:tcPr>
            <w:tcW w:w="850" w:type="dxa"/>
            <w:shd w:val="clear" w:color="auto" w:fill="ADDB7B"/>
          </w:tcPr>
          <w:p w14:paraId="04840513" w14:textId="77777777" w:rsidR="003C62DB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  <w:p w14:paraId="7B66B4FA" w14:textId="77777777" w:rsidR="00BD2269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  <w:p w14:paraId="2DEB26A5" w14:textId="77777777" w:rsidR="00BD2269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  <w:p w14:paraId="3FE1685D" w14:textId="533185E9" w:rsidR="00BD2269" w:rsidRPr="00AA1446" w:rsidRDefault="00BD2269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456D9E96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DD5FF"/>
          </w:tcPr>
          <w:p w14:paraId="1969C26D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09549296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0C8846CF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63111D28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22987CF2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3C62DB" w:rsidRPr="00AA1446" w14:paraId="584BE5B9" w14:textId="77777777" w:rsidTr="003C62DB">
        <w:trPr>
          <w:trHeight w:val="1046"/>
        </w:trPr>
        <w:tc>
          <w:tcPr>
            <w:tcW w:w="5103" w:type="dxa"/>
          </w:tcPr>
          <w:p w14:paraId="05755B3B" w14:textId="77777777" w:rsidR="003C62DB" w:rsidRPr="00AA1446" w:rsidRDefault="003C62DB" w:rsidP="003C62DB">
            <w:pPr>
              <w:rPr>
                <w:rFonts w:ascii="Verdana" w:hAnsi="Verdana"/>
                <w:b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Themen</w:t>
            </w:r>
            <w:r w:rsidRPr="00375B74">
              <w:rPr>
                <w:rStyle w:val="Funotenzeichen"/>
                <w:rFonts w:ascii="Verdana" w:hAnsi="Verdana"/>
                <w:b/>
                <w:color w:val="00B050"/>
                <w:szCs w:val="24"/>
              </w:rPr>
              <w:footnoteReference w:id="1"/>
            </w:r>
          </w:p>
          <w:p w14:paraId="0239A514" w14:textId="77777777" w:rsidR="003C62DB" w:rsidRPr="00AA1446" w:rsidRDefault="003C62DB" w:rsidP="003C62DB">
            <w:pPr>
              <w:pStyle w:val="Listenabsatz"/>
              <w:numPr>
                <w:ilvl w:val="0"/>
                <w:numId w:val="5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aus den Bereichen </w:t>
            </w:r>
            <w:r w:rsidRPr="00AA1446">
              <w:rPr>
                <w:rFonts w:ascii="Verdana" w:hAnsi="Verdana"/>
                <w:b/>
                <w:sz w:val="22"/>
              </w:rPr>
              <w:t>Literatur</w:t>
            </w:r>
            <w:r w:rsidRPr="00AA1446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787E9E0B" w14:textId="77777777" w:rsidR="003C62DB" w:rsidRPr="00AA1446" w:rsidRDefault="003C62DB" w:rsidP="003C62DB">
            <w:pPr>
              <w:pStyle w:val="Listenabsatz"/>
              <w:numPr>
                <w:ilvl w:val="0"/>
                <w:numId w:val="5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bzw. </w:t>
            </w:r>
            <w:r w:rsidRPr="00AA1446">
              <w:rPr>
                <w:rFonts w:ascii="Verdana" w:hAnsi="Verdana"/>
                <w:b/>
                <w:sz w:val="22"/>
              </w:rPr>
              <w:t>Themen</w:t>
            </w:r>
            <w:r w:rsidRPr="00AA1446">
              <w:rPr>
                <w:rFonts w:ascii="Verdana" w:hAnsi="Verdana"/>
                <w:bCs/>
                <w:sz w:val="22"/>
              </w:rPr>
              <w:t xml:space="preserve"> des Bildungsplans</w:t>
            </w:r>
          </w:p>
        </w:tc>
        <w:tc>
          <w:tcPr>
            <w:tcW w:w="850" w:type="dxa"/>
            <w:shd w:val="clear" w:color="auto" w:fill="ADDB7B"/>
          </w:tcPr>
          <w:p w14:paraId="2C820B87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14010A72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DD5FF"/>
          </w:tcPr>
          <w:p w14:paraId="06FA6713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4F50E518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6D71B577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3E4B77B6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703C6718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3C62DB" w:rsidRPr="00AA1446" w14:paraId="54878FA2" w14:textId="77777777" w:rsidTr="003C62DB">
        <w:trPr>
          <w:trHeight w:val="558"/>
        </w:trPr>
        <w:tc>
          <w:tcPr>
            <w:tcW w:w="5103" w:type="dxa"/>
          </w:tcPr>
          <w:p w14:paraId="72B8DA86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Niveau</w:t>
            </w:r>
            <w:r w:rsidRPr="00AA1446">
              <w:rPr>
                <w:rFonts w:ascii="Verdana" w:hAnsi="Verdana"/>
                <w:bCs/>
                <w:sz w:val="22"/>
              </w:rPr>
              <w:t xml:space="preserve"> entsprechend des Bildungsplans</w:t>
            </w:r>
            <w:r w:rsidRPr="00375B74">
              <w:rPr>
                <w:rStyle w:val="Funotenzeichen"/>
                <w:rFonts w:ascii="Verdana" w:hAnsi="Verdana"/>
                <w:b/>
                <w:color w:val="7030A0"/>
                <w:szCs w:val="24"/>
              </w:rPr>
              <w:footnoteReference w:id="2"/>
            </w:r>
            <w:r w:rsidRPr="00375B74">
              <w:rPr>
                <w:rFonts w:ascii="Verdana" w:hAnsi="Verdana"/>
                <w:b/>
                <w:color w:val="7030A0"/>
                <w:szCs w:val="24"/>
              </w:rPr>
              <w:t xml:space="preserve"> </w:t>
            </w:r>
          </w:p>
          <w:p w14:paraId="38A42B3C" w14:textId="36AF900B" w:rsidR="003C62DB" w:rsidRPr="00AA1446" w:rsidRDefault="00646412" w:rsidP="003C62DB">
            <w:p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Für das </w:t>
            </w:r>
            <w:r w:rsidRPr="00646412">
              <w:rPr>
                <w:rFonts w:ascii="Verdana" w:hAnsi="Verdana"/>
                <w:b/>
                <w:sz w:val="22"/>
              </w:rPr>
              <w:t>Basisfach</w:t>
            </w:r>
            <w:r>
              <w:rPr>
                <w:rFonts w:ascii="Verdana" w:hAnsi="Verdana"/>
                <w:bCs/>
                <w:sz w:val="22"/>
              </w:rPr>
              <w:t xml:space="preserve"> gilt u.a.:</w:t>
            </w:r>
          </w:p>
          <w:p w14:paraId="0D1B6DA6" w14:textId="77777777" w:rsidR="003C62DB" w:rsidRPr="00AA1446" w:rsidRDefault="003C62DB" w:rsidP="003C62DB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Vertrautheit mit dem Thema und der Textsorte</w:t>
            </w:r>
          </w:p>
          <w:p w14:paraId="2A94FE60" w14:textId="4157F0EE" w:rsidR="003C62DB" w:rsidRDefault="00646412" w:rsidP="003C62DB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inhaltlich und sprachlich angemessen</w:t>
            </w:r>
          </w:p>
          <w:p w14:paraId="65C2AB62" w14:textId="6FBA7C2B" w:rsidR="00646412" w:rsidRDefault="00646412" w:rsidP="003C62DB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klare Struktur</w:t>
            </w:r>
          </w:p>
          <w:p w14:paraId="603A6DDD" w14:textId="09B291E2" w:rsidR="00646412" w:rsidRDefault="00646412" w:rsidP="003C62DB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höherer Grad an Explizitheit (=wenige implizite Informationen)</w:t>
            </w:r>
          </w:p>
          <w:p w14:paraId="74C5E5B2" w14:textId="4E901CED" w:rsidR="00646412" w:rsidRDefault="00646412" w:rsidP="003C62DB">
            <w:pPr>
              <w:pStyle w:val="Listenabsatz"/>
              <w:numPr>
                <w:ilvl w:val="0"/>
                <w:numId w:val="2"/>
              </w:numPr>
              <w:ind w:left="456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geringerer Abstraktionsgrad</w:t>
            </w:r>
          </w:p>
          <w:p w14:paraId="30EF741B" w14:textId="77777777" w:rsidR="003C62DB" w:rsidRPr="00AA1446" w:rsidRDefault="003C62DB" w:rsidP="003C62DB">
            <w:pPr>
              <w:pStyle w:val="Listenabsatz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6D45F15E" w14:textId="15700818" w:rsidR="003C62DB" w:rsidRPr="00C57EEC" w:rsidRDefault="003C62DB" w:rsidP="003C62DB">
            <w:pPr>
              <w:jc w:val="right"/>
              <w:rPr>
                <w:rFonts w:ascii="Verdana" w:hAnsi="Verdana"/>
                <w:b/>
                <w:sz w:val="22"/>
              </w:rPr>
            </w:pPr>
            <w:r w:rsidRPr="00C57EEC">
              <w:rPr>
                <w:rFonts w:ascii="Verdana" w:hAnsi="Verdana"/>
                <w:b/>
                <w:sz w:val="18"/>
                <w:szCs w:val="18"/>
              </w:rPr>
              <w:t>(Zielkompetenz Leseverstehen, BP 2016)</w:t>
            </w:r>
          </w:p>
        </w:tc>
        <w:tc>
          <w:tcPr>
            <w:tcW w:w="850" w:type="dxa"/>
            <w:shd w:val="clear" w:color="auto" w:fill="ADDB7B"/>
          </w:tcPr>
          <w:p w14:paraId="2F49A0E1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36ADA9C9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DD5FF"/>
          </w:tcPr>
          <w:p w14:paraId="3F5759E3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15203973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1048BE68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51BD5626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679EDCC0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3C62DB" w:rsidRPr="00AA1446" w14:paraId="78D7BD87" w14:textId="77777777" w:rsidTr="00A17E27">
        <w:trPr>
          <w:trHeight w:val="558"/>
        </w:trPr>
        <w:tc>
          <w:tcPr>
            <w:tcW w:w="5103" w:type="dxa"/>
          </w:tcPr>
          <w:p w14:paraId="6F9E2A8B" w14:textId="77777777" w:rsidR="003C62DB" w:rsidRPr="00AA1446" w:rsidRDefault="003C62DB" w:rsidP="003C62DB">
            <w:pPr>
              <w:ind w:left="27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lastRenderedPageBreak/>
              <w:t>Angaben</w:t>
            </w:r>
            <w:r w:rsidRPr="00AA1446">
              <w:rPr>
                <w:rFonts w:ascii="Verdana" w:hAnsi="Verdana"/>
                <w:bCs/>
                <w:sz w:val="22"/>
              </w:rPr>
              <w:t xml:space="preserve">: </w:t>
            </w:r>
          </w:p>
          <w:p w14:paraId="21D2F788" w14:textId="77777777" w:rsidR="003C62DB" w:rsidRPr="00AA1446" w:rsidRDefault="003C62DB" w:rsidP="003C62DB">
            <w:pPr>
              <w:pStyle w:val="Listenabsatz"/>
              <w:numPr>
                <w:ilvl w:val="0"/>
                <w:numId w:val="3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Quelle</w:t>
            </w:r>
          </w:p>
          <w:p w14:paraId="356ED893" w14:textId="77777777" w:rsidR="003C62DB" w:rsidRDefault="003C62DB" w:rsidP="003C62DB">
            <w:pPr>
              <w:pStyle w:val="Listenabsatz"/>
              <w:numPr>
                <w:ilvl w:val="0"/>
                <w:numId w:val="3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Wortzahl</w:t>
            </w:r>
          </w:p>
          <w:p w14:paraId="787753C5" w14:textId="77777777" w:rsidR="003C62DB" w:rsidRPr="003C62DB" w:rsidRDefault="003C62DB" w:rsidP="003C62DB">
            <w:pPr>
              <w:pStyle w:val="Listenabsatz"/>
              <w:numPr>
                <w:ilvl w:val="0"/>
                <w:numId w:val="3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3C62DB">
              <w:rPr>
                <w:rFonts w:ascii="Verdana" w:hAnsi="Verdana"/>
                <w:bCs/>
                <w:sz w:val="22"/>
              </w:rPr>
              <w:t>auf ein Mindestmaß begrenzte sachliche Anmerkungen und Wortangaben</w:t>
            </w:r>
          </w:p>
        </w:tc>
        <w:tc>
          <w:tcPr>
            <w:tcW w:w="850" w:type="dxa"/>
            <w:shd w:val="clear" w:color="auto" w:fill="A9DA74"/>
          </w:tcPr>
          <w:p w14:paraId="14D59AA4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619A329C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BD4FF"/>
          </w:tcPr>
          <w:p w14:paraId="73946AE1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1FD51C45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4DAA5783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1AEC0B44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6C78FEE6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3C62DB" w:rsidRPr="00AA1446" w14:paraId="48099EEA" w14:textId="77777777" w:rsidTr="00A17E27">
        <w:trPr>
          <w:trHeight w:val="558"/>
        </w:trPr>
        <w:tc>
          <w:tcPr>
            <w:tcW w:w="5103" w:type="dxa"/>
          </w:tcPr>
          <w:p w14:paraId="078EED8A" w14:textId="77777777" w:rsidR="003C62DB" w:rsidRPr="00563533" w:rsidRDefault="003C62DB" w:rsidP="003C62DB">
            <w:pPr>
              <w:ind w:left="27"/>
              <w:rPr>
                <w:rFonts w:ascii="Verdana" w:hAnsi="Verdana"/>
                <w:sz w:val="22"/>
                <w:szCs w:val="20"/>
              </w:rPr>
            </w:pPr>
            <w:r w:rsidRPr="00563533">
              <w:rPr>
                <w:rFonts w:ascii="Verdana" w:hAnsi="Verdana"/>
                <w:sz w:val="22"/>
                <w:szCs w:val="20"/>
              </w:rPr>
              <w:t xml:space="preserve">eignet sich als Grundlage für </w:t>
            </w:r>
          </w:p>
          <w:p w14:paraId="113B869A" w14:textId="38A6AD0F" w:rsidR="003C62DB" w:rsidRPr="00563533" w:rsidRDefault="003C62DB" w:rsidP="003C62DB">
            <w:pPr>
              <w:pStyle w:val="Listenabsatz"/>
              <w:numPr>
                <w:ilvl w:val="0"/>
                <w:numId w:val="12"/>
              </w:numPr>
              <w:ind w:left="456"/>
              <w:rPr>
                <w:rFonts w:ascii="Verdana" w:hAnsi="Verdana"/>
                <w:b/>
                <w:sz w:val="22"/>
              </w:rPr>
            </w:pPr>
            <w:r w:rsidRPr="00563533">
              <w:rPr>
                <w:rFonts w:ascii="Verdana" w:hAnsi="Verdana"/>
                <w:sz w:val="22"/>
                <w:szCs w:val="20"/>
              </w:rPr>
              <w:t xml:space="preserve">einen </w:t>
            </w:r>
            <w:r w:rsidRPr="00563533">
              <w:rPr>
                <w:rFonts w:ascii="Verdana" w:hAnsi="Verdana"/>
                <w:b/>
                <w:bCs/>
                <w:sz w:val="22"/>
                <w:szCs w:val="20"/>
              </w:rPr>
              <w:t>zehnminütigen Vortrag</w:t>
            </w:r>
            <w:r w:rsidRPr="00563533">
              <w:rPr>
                <w:rFonts w:ascii="Verdana" w:hAnsi="Verdana"/>
                <w:sz w:val="22"/>
                <w:szCs w:val="20"/>
              </w:rPr>
              <w:t xml:space="preserve"> durch die SUS </w:t>
            </w:r>
          </w:p>
          <w:p w14:paraId="33A76FA7" w14:textId="3CA4CDFB" w:rsidR="00646412" w:rsidRPr="00646412" w:rsidRDefault="003C62DB" w:rsidP="00646412">
            <w:pPr>
              <w:pStyle w:val="Listenabsatz"/>
              <w:numPr>
                <w:ilvl w:val="0"/>
                <w:numId w:val="12"/>
              </w:numPr>
              <w:ind w:left="456"/>
              <w:rPr>
                <w:rFonts w:ascii="Verdana" w:hAnsi="Verdana"/>
                <w:b/>
                <w:sz w:val="22"/>
              </w:rPr>
            </w:pPr>
            <w:r w:rsidRPr="00563533">
              <w:rPr>
                <w:rFonts w:ascii="Verdana" w:hAnsi="Verdana"/>
                <w:sz w:val="22"/>
                <w:szCs w:val="20"/>
              </w:rPr>
              <w:t xml:space="preserve">in dem </w:t>
            </w:r>
            <w:r w:rsidRPr="00563533">
              <w:rPr>
                <w:rFonts w:ascii="Verdana" w:hAnsi="Verdana"/>
                <w:b/>
                <w:bCs/>
                <w:sz w:val="22"/>
                <w:szCs w:val="20"/>
              </w:rPr>
              <w:t>verschiedene Anforderungsbereiche</w:t>
            </w:r>
            <w:r w:rsidRPr="00563533">
              <w:rPr>
                <w:rFonts w:ascii="Verdana" w:hAnsi="Verdana"/>
                <w:sz w:val="22"/>
                <w:szCs w:val="20"/>
              </w:rPr>
              <w:t xml:space="preserve"> (I-III) zum Tragen komme</w:t>
            </w:r>
            <w:r w:rsidR="00646412">
              <w:rPr>
                <w:rFonts w:ascii="Verdana" w:hAnsi="Verdana"/>
                <w:sz w:val="22"/>
                <w:szCs w:val="20"/>
              </w:rPr>
              <w:t>n</w:t>
            </w:r>
          </w:p>
        </w:tc>
        <w:tc>
          <w:tcPr>
            <w:tcW w:w="850" w:type="dxa"/>
            <w:shd w:val="clear" w:color="auto" w:fill="A9DA74"/>
          </w:tcPr>
          <w:p w14:paraId="39732BDD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1266A118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BD4FF"/>
          </w:tcPr>
          <w:p w14:paraId="063EC71A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3168D875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1E44DA32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527373E6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32322030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tr w:rsidR="003C62DB" w:rsidRPr="00AA1446" w14:paraId="1D1AAA55" w14:textId="77777777" w:rsidTr="00A17E27">
        <w:trPr>
          <w:trHeight w:val="558"/>
        </w:trPr>
        <w:tc>
          <w:tcPr>
            <w:tcW w:w="5103" w:type="dxa"/>
          </w:tcPr>
          <w:p w14:paraId="56241CFC" w14:textId="77777777" w:rsidR="003C62DB" w:rsidRPr="00563533" w:rsidRDefault="003C62DB" w:rsidP="003C62DB">
            <w:pPr>
              <w:ind w:left="27"/>
              <w:rPr>
                <w:rFonts w:ascii="Verdana" w:hAnsi="Verdana"/>
                <w:sz w:val="22"/>
                <w:szCs w:val="20"/>
              </w:rPr>
            </w:pPr>
            <w:r w:rsidRPr="00563533">
              <w:rPr>
                <w:rFonts w:ascii="Verdana" w:hAnsi="Verdana"/>
                <w:sz w:val="22"/>
                <w:szCs w:val="20"/>
              </w:rPr>
              <w:t xml:space="preserve">erlaubt im dialogischen Teil </w:t>
            </w:r>
          </w:p>
          <w:p w14:paraId="4278CC9C" w14:textId="77777777" w:rsidR="003C62DB" w:rsidRPr="00563533" w:rsidRDefault="003C62DB" w:rsidP="00ED1A5F">
            <w:pPr>
              <w:pStyle w:val="Listenabsatz"/>
              <w:numPr>
                <w:ilvl w:val="0"/>
                <w:numId w:val="3"/>
              </w:numPr>
              <w:ind w:left="453"/>
              <w:rPr>
                <w:rFonts w:ascii="Verdana" w:hAnsi="Verdana"/>
                <w:sz w:val="22"/>
                <w:szCs w:val="20"/>
              </w:rPr>
            </w:pPr>
            <w:r w:rsidRPr="00563533">
              <w:rPr>
                <w:rFonts w:ascii="Verdana" w:hAnsi="Verdana"/>
                <w:b/>
                <w:bCs/>
                <w:sz w:val="22"/>
                <w:szCs w:val="20"/>
              </w:rPr>
              <w:t>Erweiterungen</w:t>
            </w:r>
            <w:r w:rsidRPr="00563533">
              <w:rPr>
                <w:rFonts w:ascii="Verdana" w:hAnsi="Verdana"/>
                <w:sz w:val="22"/>
                <w:szCs w:val="20"/>
              </w:rPr>
              <w:t xml:space="preserve"> des Umfelds der Aufgabe</w:t>
            </w:r>
          </w:p>
          <w:p w14:paraId="2F4E4714" w14:textId="77777777" w:rsidR="003C62DB" w:rsidRPr="00563533" w:rsidRDefault="003C62DB" w:rsidP="00ED1A5F">
            <w:pPr>
              <w:pStyle w:val="Listenabsatz"/>
              <w:numPr>
                <w:ilvl w:val="0"/>
                <w:numId w:val="3"/>
              </w:numPr>
              <w:ind w:left="453"/>
              <w:rPr>
                <w:rFonts w:ascii="Verdana" w:hAnsi="Verdana"/>
                <w:sz w:val="22"/>
                <w:szCs w:val="20"/>
              </w:rPr>
            </w:pPr>
            <w:r w:rsidRPr="00563533">
              <w:rPr>
                <w:rFonts w:ascii="Verdana" w:hAnsi="Verdana"/>
                <w:sz w:val="22"/>
                <w:szCs w:val="20"/>
              </w:rPr>
              <w:t xml:space="preserve">Bezüge zu </w:t>
            </w:r>
            <w:r w:rsidRPr="00563533">
              <w:rPr>
                <w:rFonts w:ascii="Verdana" w:hAnsi="Verdana"/>
                <w:b/>
                <w:bCs/>
                <w:sz w:val="22"/>
                <w:szCs w:val="20"/>
              </w:rPr>
              <w:t>weiteren Themen</w:t>
            </w:r>
            <w:r w:rsidRPr="00563533">
              <w:rPr>
                <w:rFonts w:ascii="Verdana" w:hAnsi="Verdana"/>
                <w:sz w:val="22"/>
                <w:szCs w:val="20"/>
              </w:rPr>
              <w:t xml:space="preserve"> des Bildungsplans</w:t>
            </w:r>
          </w:p>
        </w:tc>
        <w:tc>
          <w:tcPr>
            <w:tcW w:w="850" w:type="dxa"/>
            <w:shd w:val="clear" w:color="auto" w:fill="A9DA74"/>
          </w:tcPr>
          <w:p w14:paraId="69098BE7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14:paraId="2E48FB41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5BD4FF"/>
          </w:tcPr>
          <w:p w14:paraId="40DBBA64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FF99"/>
          </w:tcPr>
          <w:p w14:paraId="488A56A2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1" w:type="dxa"/>
            <w:shd w:val="clear" w:color="auto" w:fill="FFD961"/>
          </w:tcPr>
          <w:p w14:paraId="7E2A698D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850" w:type="dxa"/>
            <w:shd w:val="clear" w:color="auto" w:fill="FF9999"/>
          </w:tcPr>
          <w:p w14:paraId="3C204B39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244" w:type="dxa"/>
          </w:tcPr>
          <w:p w14:paraId="3DF28D11" w14:textId="77777777" w:rsidR="003C62DB" w:rsidRPr="00AA1446" w:rsidRDefault="003C62DB" w:rsidP="003C62DB">
            <w:pPr>
              <w:rPr>
                <w:rFonts w:ascii="Verdana" w:hAnsi="Verdana"/>
                <w:bCs/>
                <w:sz w:val="22"/>
              </w:rPr>
            </w:pPr>
          </w:p>
        </w:tc>
      </w:tr>
      <w:bookmarkEnd w:id="0"/>
    </w:tbl>
    <w:p w14:paraId="23053A99" w14:textId="77777777" w:rsidR="000E2CB9" w:rsidRDefault="000E2CB9" w:rsidP="007B6FBA">
      <w:pPr>
        <w:spacing w:line="276" w:lineRule="auto"/>
        <w:rPr>
          <w:rFonts w:ascii="Verdana" w:hAnsi="Verdana"/>
          <w:b/>
          <w:sz w:val="28"/>
        </w:rPr>
      </w:pPr>
    </w:p>
    <w:p w14:paraId="458B7ECA" w14:textId="77777777" w:rsidR="00ED1A5F" w:rsidRDefault="00ED1A5F" w:rsidP="00ED1A5F">
      <w:pPr>
        <w:spacing w:line="276" w:lineRule="auto"/>
        <w:ind w:left="426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 xml:space="preserve">vgl.: </w:t>
      </w:r>
    </w:p>
    <w:p w14:paraId="21112FF1" w14:textId="39BBE89A" w:rsidR="00ED1A5F" w:rsidRPr="00ED1A5F" w:rsidRDefault="00ED1A5F" w:rsidP="00ED1A5F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/>
          <w:sz w:val="28"/>
        </w:rPr>
      </w:pPr>
      <w:bookmarkStart w:id="1" w:name="_Hlk51847007"/>
      <w:r w:rsidRPr="00ED1A5F">
        <w:rPr>
          <w:rFonts w:ascii="Verdana" w:hAnsi="Verdana"/>
          <w:bCs/>
          <w:sz w:val="22"/>
          <w:szCs w:val="18"/>
        </w:rPr>
        <w:t>Ministerium für Kultus, Jugend und Sport Baden-Württemberg</w:t>
      </w:r>
      <w:bookmarkEnd w:id="1"/>
      <w:r>
        <w:rPr>
          <w:rFonts w:ascii="Verdana" w:hAnsi="Verdana"/>
          <w:bCs/>
          <w:sz w:val="22"/>
          <w:szCs w:val="18"/>
        </w:rPr>
        <w:t>:</w:t>
      </w:r>
      <w:r w:rsidRPr="00ED1A5F">
        <w:rPr>
          <w:rFonts w:ascii="Verdana" w:hAnsi="Verdana"/>
          <w:bCs/>
          <w:sz w:val="22"/>
          <w:szCs w:val="18"/>
        </w:rPr>
        <w:t xml:space="preserve"> </w:t>
      </w:r>
      <w:r w:rsidRPr="00ED1A5F">
        <w:rPr>
          <w:rFonts w:ascii="Verdana" w:hAnsi="Verdana"/>
          <w:bCs/>
          <w:i/>
          <w:iCs/>
          <w:sz w:val="22"/>
          <w:szCs w:val="18"/>
        </w:rPr>
        <w:t xml:space="preserve">Ergänzende Hinweise zur mündlichen Abiturprüfung und zu den Ergänzungsprüfungen 2021. </w:t>
      </w:r>
      <w:r>
        <w:rPr>
          <w:rFonts w:ascii="Verdana" w:hAnsi="Verdana"/>
          <w:bCs/>
          <w:i/>
          <w:iCs/>
          <w:sz w:val="22"/>
          <w:szCs w:val="18"/>
        </w:rPr>
        <w:t>A</w:t>
      </w:r>
      <w:r w:rsidRPr="00ED1A5F">
        <w:rPr>
          <w:rFonts w:ascii="Verdana" w:hAnsi="Verdana"/>
          <w:bCs/>
          <w:i/>
          <w:iCs/>
          <w:sz w:val="22"/>
          <w:szCs w:val="18"/>
        </w:rPr>
        <w:t xml:space="preserve">) Hinweise zur </w:t>
      </w:r>
      <w:r>
        <w:rPr>
          <w:rFonts w:ascii="Verdana" w:hAnsi="Verdana"/>
          <w:bCs/>
          <w:i/>
          <w:iCs/>
          <w:sz w:val="22"/>
          <w:szCs w:val="18"/>
        </w:rPr>
        <w:t>Gestaltung der mündlichen Abiturprüfung</w:t>
      </w:r>
      <w:r>
        <w:rPr>
          <w:rFonts w:ascii="Verdana" w:hAnsi="Verdana"/>
          <w:bCs/>
          <w:sz w:val="22"/>
          <w:szCs w:val="18"/>
        </w:rPr>
        <w:t>, S.118, 119.</w:t>
      </w:r>
    </w:p>
    <w:p w14:paraId="3E81F291" w14:textId="1E03267E" w:rsidR="001C2EF1" w:rsidRPr="00B434D7" w:rsidRDefault="00ED1A5F" w:rsidP="007B6FBA">
      <w:pPr>
        <w:pStyle w:val="Listenabsatz"/>
        <w:numPr>
          <w:ilvl w:val="0"/>
          <w:numId w:val="15"/>
        </w:numPr>
        <w:spacing w:line="276" w:lineRule="auto"/>
        <w:rPr>
          <w:rFonts w:ascii="Verdana" w:hAnsi="Verdana"/>
          <w:b/>
          <w:sz w:val="28"/>
        </w:rPr>
      </w:pPr>
      <w:r w:rsidRPr="00ED1A5F">
        <w:rPr>
          <w:rFonts w:ascii="Verdana" w:hAnsi="Verdana"/>
          <w:bCs/>
          <w:sz w:val="22"/>
          <w:szCs w:val="18"/>
        </w:rPr>
        <w:t>Ministerium für Kultus, Jugend und Sport Baden-Württemberg</w:t>
      </w:r>
      <w:r>
        <w:rPr>
          <w:rFonts w:ascii="Verdana" w:hAnsi="Verdana"/>
          <w:bCs/>
          <w:sz w:val="22"/>
          <w:szCs w:val="18"/>
        </w:rPr>
        <w:t>:</w:t>
      </w:r>
      <w:r w:rsidRPr="00ED1A5F">
        <w:rPr>
          <w:rFonts w:ascii="Verdana" w:hAnsi="Verdana"/>
          <w:bCs/>
          <w:sz w:val="22"/>
          <w:szCs w:val="18"/>
        </w:rPr>
        <w:t xml:space="preserve"> </w:t>
      </w:r>
      <w:r w:rsidRPr="00ED1A5F">
        <w:rPr>
          <w:rFonts w:ascii="Verdana" w:hAnsi="Verdana"/>
          <w:bCs/>
          <w:i/>
          <w:iCs/>
          <w:sz w:val="22"/>
          <w:szCs w:val="18"/>
        </w:rPr>
        <w:t>Ergänzende Hinweise zur mündlichen Abiturprüfung und zu den Ergänzungsprüfungen 2021. B) Hinweise zur mündlichen Abiturprüfung in den modernen Fremdsprachen</w:t>
      </w:r>
      <w:r w:rsidRPr="00ED1A5F">
        <w:rPr>
          <w:rFonts w:ascii="Verdana" w:hAnsi="Verdana"/>
          <w:bCs/>
          <w:sz w:val="22"/>
          <w:szCs w:val="18"/>
        </w:rPr>
        <w:t>, S.120.</w:t>
      </w:r>
    </w:p>
    <w:p w14:paraId="79E8784D" w14:textId="3B069104" w:rsidR="00B434D7" w:rsidRDefault="00B434D7" w:rsidP="00B434D7">
      <w:pPr>
        <w:spacing w:line="276" w:lineRule="auto"/>
        <w:ind w:left="426"/>
        <w:rPr>
          <w:rFonts w:ascii="Verdana" w:hAnsi="Verdana"/>
          <w:b/>
          <w:sz w:val="28"/>
        </w:rPr>
      </w:pPr>
    </w:p>
    <w:p w14:paraId="102B9C0B" w14:textId="77777777" w:rsidR="00B434D7" w:rsidRDefault="00C401C1" w:rsidP="00B434D7">
      <w:pPr>
        <w:spacing w:line="276" w:lineRule="auto"/>
        <w:ind w:left="786"/>
        <w:rPr>
          <w:rFonts w:ascii="Verdana" w:hAnsi="Verdana"/>
        </w:rPr>
      </w:pPr>
      <w:hyperlink r:id="rId8" w:history="1">
        <w:r w:rsidR="00B434D7">
          <w:rPr>
            <w:rStyle w:val="Hyperlink"/>
            <w:rFonts w:ascii="Verdana" w:hAnsi="Verdana"/>
          </w:rPr>
          <w:t>https://km-bw.de/site/pbs-bw-new/get/documents/KULTUS.Dachmandant/KULTUS/KM-Homepage/Artikelseiten%20KP-KM/Schularten/Gymnasium/Abitur%202021/Facherlasse%202021.pdf</w:t>
        </w:r>
      </w:hyperlink>
    </w:p>
    <w:p w14:paraId="05F61EA6" w14:textId="77777777" w:rsidR="00B434D7" w:rsidRPr="00B434D7" w:rsidRDefault="00B434D7" w:rsidP="00B434D7">
      <w:pPr>
        <w:spacing w:line="276" w:lineRule="auto"/>
        <w:ind w:left="426"/>
        <w:rPr>
          <w:rFonts w:ascii="Verdana" w:hAnsi="Verdana"/>
          <w:b/>
          <w:sz w:val="28"/>
        </w:rPr>
      </w:pPr>
    </w:p>
    <w:sectPr w:rsidR="00B434D7" w:rsidRPr="00B434D7" w:rsidSect="00375B74">
      <w:headerReference w:type="default" r:id="rId9"/>
      <w:headerReference w:type="first" r:id="rId10"/>
      <w:pgSz w:w="16838" w:h="11906" w:orient="landscape" w:code="9"/>
      <w:pgMar w:top="568" w:right="232" w:bottom="426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BB8F" w14:textId="77777777" w:rsidR="00C401C1" w:rsidRDefault="00C401C1" w:rsidP="001E03DE">
      <w:r>
        <w:separator/>
      </w:r>
    </w:p>
  </w:endnote>
  <w:endnote w:type="continuationSeparator" w:id="0">
    <w:p w14:paraId="3DF5C1AD" w14:textId="77777777" w:rsidR="00C401C1" w:rsidRDefault="00C401C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B0CD" w14:textId="77777777" w:rsidR="00C401C1" w:rsidRDefault="00C401C1" w:rsidP="001E03DE">
      <w:r>
        <w:separator/>
      </w:r>
    </w:p>
  </w:footnote>
  <w:footnote w:type="continuationSeparator" w:id="0">
    <w:p w14:paraId="66D97C0B" w14:textId="77777777" w:rsidR="00C401C1" w:rsidRDefault="00C401C1" w:rsidP="001E03DE">
      <w:r>
        <w:continuationSeparator/>
      </w:r>
    </w:p>
  </w:footnote>
  <w:footnote w:id="1">
    <w:p w14:paraId="4D62C504" w14:textId="16326F29" w:rsidR="003C62DB" w:rsidRPr="001C7107" w:rsidRDefault="003C62DB" w:rsidP="001C7107">
      <w:pPr>
        <w:rPr>
          <w:rFonts w:ascii="Verdana" w:hAnsi="Verdana"/>
          <w:bCs/>
          <w:i/>
          <w:iCs/>
          <w:color w:val="00B050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1C7107">
        <w:rPr>
          <w:rFonts w:ascii="Verdana" w:hAnsi="Verdana"/>
          <w:b/>
          <w:color w:val="00B050"/>
          <w:sz w:val="20"/>
          <w:szCs w:val="20"/>
        </w:rPr>
        <w:t xml:space="preserve">Vgl.: </w:t>
      </w:r>
      <w:r w:rsidR="001C7107" w:rsidRPr="001C7107">
        <w:rPr>
          <w:rFonts w:ascii="Verdana" w:hAnsi="Verdana"/>
          <w:bCs/>
          <w:color w:val="00B050"/>
          <w:sz w:val="20"/>
          <w:szCs w:val="20"/>
        </w:rPr>
        <w:t>Ministerium für Kultus, Jugend und Sport Baden-Württemberg</w:t>
      </w:r>
      <w:r w:rsidR="001C7107" w:rsidRPr="001C7107">
        <w:rPr>
          <w:rFonts w:ascii="Verdana" w:hAnsi="Verdana"/>
          <w:bCs/>
          <w:color w:val="00B050"/>
          <w:sz w:val="20"/>
          <w:szCs w:val="20"/>
        </w:rPr>
        <w:t xml:space="preserve">: Bildungsplan 2016. </w:t>
      </w:r>
      <w:r w:rsidR="001C7107" w:rsidRPr="001C7107">
        <w:rPr>
          <w:rFonts w:ascii="Verdana" w:hAnsi="Verdana"/>
          <w:bCs/>
          <w:i/>
          <w:iCs/>
          <w:color w:val="00B050"/>
          <w:sz w:val="20"/>
          <w:szCs w:val="20"/>
        </w:rPr>
        <w:t>Ergänzungsheft</w:t>
      </w:r>
      <w:r w:rsidR="001C7107">
        <w:rPr>
          <w:rFonts w:ascii="Verdana" w:hAnsi="Verdana"/>
          <w:bCs/>
          <w:i/>
          <w:iCs/>
          <w:color w:val="00B050"/>
          <w:sz w:val="20"/>
          <w:szCs w:val="20"/>
        </w:rPr>
        <w:t xml:space="preserve"> </w:t>
      </w:r>
      <w:r w:rsidR="001C7107" w:rsidRPr="001C7107">
        <w:rPr>
          <w:rFonts w:ascii="Verdana" w:hAnsi="Verdana"/>
          <w:bCs/>
          <w:i/>
          <w:iCs/>
          <w:color w:val="00B050"/>
          <w:sz w:val="20"/>
          <w:szCs w:val="20"/>
        </w:rPr>
        <w:t>Basisfächer der Oberstufe</w:t>
      </w:r>
      <w:r w:rsidR="001C7107" w:rsidRPr="001C7107">
        <w:rPr>
          <w:rFonts w:ascii="Verdana" w:hAnsi="Verdana"/>
          <w:bCs/>
          <w:i/>
          <w:iCs/>
          <w:color w:val="00B050"/>
          <w:sz w:val="20"/>
          <w:szCs w:val="20"/>
        </w:rPr>
        <w:t xml:space="preserve">. </w:t>
      </w:r>
      <w:r w:rsidR="001C7107" w:rsidRPr="001C7107">
        <w:rPr>
          <w:rFonts w:ascii="Verdana" w:hAnsi="Verdana"/>
          <w:bCs/>
          <w:i/>
          <w:iCs/>
          <w:color w:val="00B050"/>
          <w:sz w:val="20"/>
          <w:szCs w:val="20"/>
        </w:rPr>
        <w:t>Heft 1</w:t>
      </w:r>
      <w:r w:rsidR="001C7107">
        <w:rPr>
          <w:rFonts w:ascii="Verdana" w:hAnsi="Verdana"/>
          <w:bCs/>
          <w:color w:val="00B050"/>
          <w:sz w:val="20"/>
          <w:szCs w:val="20"/>
        </w:rPr>
        <w:t>, S. 27 („</w:t>
      </w:r>
      <w:r w:rsidR="00646412">
        <w:rPr>
          <w:rFonts w:ascii="Verdana" w:hAnsi="Verdana"/>
          <w:bCs/>
          <w:color w:val="00B050"/>
          <w:sz w:val="20"/>
          <w:szCs w:val="20"/>
        </w:rPr>
        <w:t>s</w:t>
      </w:r>
      <w:r w:rsidRPr="00375B74">
        <w:rPr>
          <w:rFonts w:ascii="Verdana" w:hAnsi="Verdana"/>
          <w:bCs/>
          <w:color w:val="00B050"/>
          <w:sz w:val="20"/>
          <w:szCs w:val="20"/>
        </w:rPr>
        <w:t>oziokult</w:t>
      </w:r>
      <w:r w:rsidR="00646412">
        <w:rPr>
          <w:rFonts w:ascii="Verdana" w:hAnsi="Verdana"/>
          <w:bCs/>
          <w:color w:val="00B050"/>
          <w:sz w:val="20"/>
          <w:szCs w:val="20"/>
        </w:rPr>
        <w:t>urelles</w:t>
      </w:r>
      <w:r w:rsidRPr="00375B74">
        <w:rPr>
          <w:rFonts w:ascii="Verdana" w:hAnsi="Verdana"/>
          <w:bCs/>
          <w:color w:val="00B050"/>
          <w:sz w:val="20"/>
          <w:szCs w:val="20"/>
        </w:rPr>
        <w:t xml:space="preserve"> Orientierungswissen/Themen</w:t>
      </w:r>
      <w:r w:rsidR="001C7107">
        <w:rPr>
          <w:rFonts w:ascii="Verdana" w:hAnsi="Verdana"/>
          <w:bCs/>
          <w:color w:val="00B050"/>
          <w:sz w:val="20"/>
          <w:szCs w:val="20"/>
        </w:rPr>
        <w:t>“).</w:t>
      </w:r>
    </w:p>
  </w:footnote>
  <w:footnote w:id="2">
    <w:p w14:paraId="612D074A" w14:textId="74007E50" w:rsidR="003C62DB" w:rsidRPr="00375B74" w:rsidRDefault="003C62DB" w:rsidP="003C62DB">
      <w:pPr>
        <w:rPr>
          <w:rFonts w:ascii="Verdana" w:hAnsi="Verdana"/>
          <w:bCs/>
          <w:color w:val="7030A0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375B74">
        <w:rPr>
          <w:rFonts w:ascii="Verdana" w:hAnsi="Verdana"/>
          <w:b/>
          <w:color w:val="7030A0"/>
          <w:sz w:val="20"/>
          <w:szCs w:val="20"/>
        </w:rPr>
        <w:t>B</w:t>
      </w:r>
      <w:r w:rsidR="00646412">
        <w:rPr>
          <w:rFonts w:ascii="Verdana" w:hAnsi="Verdana"/>
          <w:b/>
          <w:color w:val="7030A0"/>
          <w:sz w:val="20"/>
          <w:szCs w:val="20"/>
        </w:rPr>
        <w:t>asisfach</w:t>
      </w:r>
      <w:r w:rsidRPr="00375B74">
        <w:rPr>
          <w:rFonts w:ascii="Verdana" w:hAnsi="Verdana"/>
          <w:b/>
          <w:color w:val="7030A0"/>
          <w:sz w:val="20"/>
          <w:szCs w:val="20"/>
        </w:rPr>
        <w:t xml:space="preserve">: </w:t>
      </w:r>
      <w:r w:rsidRPr="00375B74">
        <w:rPr>
          <w:rFonts w:ascii="Verdana" w:hAnsi="Verdana"/>
          <w:bCs/>
          <w:color w:val="7030A0"/>
          <w:sz w:val="20"/>
          <w:szCs w:val="20"/>
        </w:rPr>
        <w:t>„längere authentische Gebrauchstexte, Sachtexte, kommentierende und literarische Texte zu gesellschaftlichen, politischen und populärwissenschaftlichen Themen […], auch wenn sie abstrakt und aus unterschiedlichen Entstehungszeiten sind“</w:t>
      </w:r>
      <w:r w:rsidR="00646412">
        <w:rPr>
          <w:rFonts w:ascii="Verdana" w:hAnsi="Verdana"/>
          <w:bCs/>
          <w:color w:val="7030A0"/>
          <w:sz w:val="20"/>
          <w:szCs w:val="20"/>
        </w:rPr>
        <w:t>.</w:t>
      </w:r>
      <w:r w:rsidRPr="00375B74">
        <w:rPr>
          <w:rFonts w:ascii="Verdana" w:hAnsi="Verdana"/>
          <w:bCs/>
          <w:color w:val="7030A0"/>
          <w:sz w:val="20"/>
          <w:szCs w:val="20"/>
        </w:rPr>
        <w:t xml:space="preserve"> </w:t>
      </w:r>
      <w:r w:rsidR="001C7107">
        <w:rPr>
          <w:rFonts w:ascii="Verdana" w:hAnsi="Verdana"/>
          <w:bCs/>
          <w:color w:val="7030A0"/>
          <w:sz w:val="20"/>
          <w:szCs w:val="20"/>
        </w:rPr>
        <w:t>(</w:t>
      </w:r>
      <w:r w:rsidR="001C7107" w:rsidRPr="001C7107">
        <w:rPr>
          <w:rFonts w:ascii="Verdana" w:hAnsi="Verdana"/>
          <w:bCs/>
          <w:color w:val="7030A0"/>
          <w:sz w:val="20"/>
          <w:szCs w:val="20"/>
        </w:rPr>
        <w:t xml:space="preserve">Ministerium für Kultus, Jugend und Sport Baden-Württemberg: </w:t>
      </w:r>
      <w:r w:rsidR="001C7107" w:rsidRPr="001C7107">
        <w:rPr>
          <w:rFonts w:ascii="Verdana" w:hAnsi="Verdana"/>
          <w:bCs/>
          <w:i/>
          <w:iCs/>
          <w:color w:val="7030A0"/>
          <w:sz w:val="20"/>
          <w:szCs w:val="20"/>
        </w:rPr>
        <w:t>Bildungsplan 2016. Ergänzungsheft Basisfächer der Oberstufe. Heft 1</w:t>
      </w:r>
      <w:r w:rsidR="001C7107" w:rsidRPr="001C7107">
        <w:rPr>
          <w:rFonts w:ascii="Verdana" w:hAnsi="Verdana"/>
          <w:bCs/>
          <w:color w:val="7030A0"/>
          <w:sz w:val="20"/>
          <w:szCs w:val="20"/>
        </w:rPr>
        <w:t xml:space="preserve">, S. </w:t>
      </w:r>
      <w:r w:rsidR="001C7107">
        <w:rPr>
          <w:rFonts w:ascii="Verdana" w:hAnsi="Verdana"/>
          <w:bCs/>
          <w:color w:val="7030A0"/>
          <w:sz w:val="20"/>
          <w:szCs w:val="20"/>
        </w:rPr>
        <w:t>30)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4F36" w14:textId="330A37EF" w:rsidR="003E39D3" w:rsidRDefault="003E39D3" w:rsidP="003E39D3">
    <w:pPr>
      <w:pStyle w:val="Kopfzeile"/>
      <w:tabs>
        <w:tab w:val="clear" w:pos="4536"/>
        <w:tab w:val="clear" w:pos="9072"/>
        <w:tab w:val="center" w:pos="1560"/>
        <w:tab w:val="right" w:pos="6663"/>
      </w:tabs>
    </w:pPr>
    <w:r>
      <w:rPr>
        <w:rFonts w:ascii="Times New Roman" w:hAnsi="Times New Roman"/>
      </w:rPr>
      <w:t xml:space="preserve">         ZPG Englisch 2019                </w:t>
    </w:r>
    <w:r>
      <w:rPr>
        <w:rFonts w:ascii="Times New Roman" w:hAnsi="Times New Roman"/>
      </w:rPr>
      <w:tab/>
      <w:t xml:space="preserve">                                         </w:t>
    </w:r>
    <w:r w:rsidR="003B7248">
      <w:rPr>
        <w:rFonts w:ascii="Times New Roman" w:hAnsi="Times New Roman"/>
        <w:i/>
      </w:rPr>
      <w:t>Die mündliche Abiturprüfung im Basisfach</w:t>
    </w:r>
    <w:r w:rsidR="003B7248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J. Giebeler</w:t>
    </w:r>
  </w:p>
  <w:p w14:paraId="2DA2C247" w14:textId="77777777"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AE39" w14:textId="35BF457A" w:rsidR="00F94506" w:rsidRPr="00EF5FE1" w:rsidRDefault="000E2CB9" w:rsidP="000E2CB9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C57EEC">
      <w:rPr>
        <w:rFonts w:ascii="Times New Roman" w:hAnsi="Times New Roman"/>
      </w:rPr>
      <w:t>Z</w:t>
    </w:r>
    <w:r w:rsidR="00F94506" w:rsidRPr="004B4EB7">
      <w:rPr>
        <w:rFonts w:ascii="Times New Roman" w:hAnsi="Times New Roman"/>
      </w:rPr>
      <w:t xml:space="preserve">PG </w:t>
    </w:r>
    <w:r w:rsidR="001C2EF1">
      <w:rPr>
        <w:rFonts w:ascii="Times New Roman" w:hAnsi="Times New Roman"/>
      </w:rPr>
      <w:t>Englisch</w:t>
    </w:r>
    <w:r w:rsidR="00F94506">
      <w:rPr>
        <w:rFonts w:ascii="Times New Roman" w:hAnsi="Times New Roman"/>
      </w:rPr>
      <w:t xml:space="preserve"> 20</w:t>
    </w:r>
    <w:r w:rsidR="001C2EF1">
      <w:rPr>
        <w:rFonts w:ascii="Times New Roman" w:hAnsi="Times New Roman"/>
      </w:rPr>
      <w:t>19</w:t>
    </w:r>
    <w:r w:rsidR="00F94506" w:rsidRPr="004B4EB7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C2EF1">
      <w:rPr>
        <w:rFonts w:ascii="Times New Roman" w:hAnsi="Times New Roman"/>
        <w:i/>
      </w:rPr>
      <w:t>Die mündliche Abiturprüfun</w:t>
    </w:r>
    <w:r w:rsidR="00563533">
      <w:rPr>
        <w:rFonts w:ascii="Times New Roman" w:hAnsi="Times New Roman"/>
        <w:i/>
      </w:rPr>
      <w:t>g im Basisfach</w:t>
    </w:r>
    <w:r w:rsidR="00577195">
      <w:rPr>
        <w:rFonts w:ascii="Times New Roman" w:hAnsi="Times New Roman"/>
      </w:rPr>
      <w:tab/>
    </w:r>
    <w:r w:rsidR="00577195">
      <w:rPr>
        <w:rFonts w:ascii="Times New Roman" w:hAnsi="Times New Roman"/>
      </w:rPr>
      <w:tab/>
    </w:r>
    <w:r w:rsidR="00577195">
      <w:rPr>
        <w:rFonts w:ascii="Times New Roman" w:hAnsi="Times New Roman"/>
      </w:rPr>
      <w:tab/>
    </w:r>
    <w:r w:rsidR="00F94506" w:rsidRPr="004B4EB7">
      <w:rPr>
        <w:rFonts w:ascii="Times New Roman" w:hAnsi="Times New Roman"/>
      </w:rPr>
      <w:tab/>
    </w:r>
    <w:r w:rsidR="00F94506">
      <w:rPr>
        <w:rFonts w:ascii="Times New Roman" w:hAnsi="Times New Roman"/>
      </w:rPr>
      <w:t xml:space="preserve">J. </w:t>
    </w:r>
    <w:r w:rsidR="00F94506" w:rsidRPr="004B4EB7">
      <w:rPr>
        <w:rFonts w:ascii="Times New Roman" w:hAnsi="Times New Roman"/>
      </w:rPr>
      <w:t>Giebeler</w:t>
    </w:r>
  </w:p>
  <w:p w14:paraId="73E98A95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78E"/>
    <w:multiLevelType w:val="hybridMultilevel"/>
    <w:tmpl w:val="AD6228F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091088"/>
    <w:multiLevelType w:val="hybridMultilevel"/>
    <w:tmpl w:val="DF4C0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16C"/>
    <w:multiLevelType w:val="hybridMultilevel"/>
    <w:tmpl w:val="C3726A2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2ED03087"/>
    <w:multiLevelType w:val="hybridMultilevel"/>
    <w:tmpl w:val="CEA08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686"/>
    <w:multiLevelType w:val="hybridMultilevel"/>
    <w:tmpl w:val="FFEE0DB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3818206F"/>
    <w:multiLevelType w:val="hybridMultilevel"/>
    <w:tmpl w:val="F9C49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F3E9D"/>
    <w:multiLevelType w:val="hybridMultilevel"/>
    <w:tmpl w:val="9F700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01438"/>
    <w:multiLevelType w:val="hybridMultilevel"/>
    <w:tmpl w:val="AC20D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401B7"/>
    <w:multiLevelType w:val="hybridMultilevel"/>
    <w:tmpl w:val="0F16017A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5F5178EB"/>
    <w:multiLevelType w:val="hybridMultilevel"/>
    <w:tmpl w:val="22BE2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76AC"/>
    <w:multiLevelType w:val="hybridMultilevel"/>
    <w:tmpl w:val="0C52E620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66A51F91"/>
    <w:multiLevelType w:val="hybridMultilevel"/>
    <w:tmpl w:val="477A9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A5FA3"/>
    <w:multiLevelType w:val="hybridMultilevel"/>
    <w:tmpl w:val="6E2AD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05A38"/>
    <w:rsid w:val="00022B22"/>
    <w:rsid w:val="000261FB"/>
    <w:rsid w:val="000373CE"/>
    <w:rsid w:val="00071F83"/>
    <w:rsid w:val="00083798"/>
    <w:rsid w:val="00086899"/>
    <w:rsid w:val="00094F8C"/>
    <w:rsid w:val="000A3286"/>
    <w:rsid w:val="000B0DA7"/>
    <w:rsid w:val="000B3520"/>
    <w:rsid w:val="000B4F65"/>
    <w:rsid w:val="000C33D5"/>
    <w:rsid w:val="000D1404"/>
    <w:rsid w:val="000D4519"/>
    <w:rsid w:val="000E2CB9"/>
    <w:rsid w:val="000E3613"/>
    <w:rsid w:val="0010549D"/>
    <w:rsid w:val="00111FD4"/>
    <w:rsid w:val="00113CA4"/>
    <w:rsid w:val="00116D2E"/>
    <w:rsid w:val="00123774"/>
    <w:rsid w:val="001323DE"/>
    <w:rsid w:val="00135C8B"/>
    <w:rsid w:val="00167AE4"/>
    <w:rsid w:val="00194CB8"/>
    <w:rsid w:val="00194F65"/>
    <w:rsid w:val="001A2103"/>
    <w:rsid w:val="001A793D"/>
    <w:rsid w:val="001B4ADF"/>
    <w:rsid w:val="001C2EF1"/>
    <w:rsid w:val="001C7107"/>
    <w:rsid w:val="001D3D54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56A82"/>
    <w:rsid w:val="00264089"/>
    <w:rsid w:val="00266B7D"/>
    <w:rsid w:val="0029573A"/>
    <w:rsid w:val="00296589"/>
    <w:rsid w:val="002D6F81"/>
    <w:rsid w:val="002E39D5"/>
    <w:rsid w:val="002E40DE"/>
    <w:rsid w:val="002E51DA"/>
    <w:rsid w:val="002E6295"/>
    <w:rsid w:val="0031146D"/>
    <w:rsid w:val="003216E0"/>
    <w:rsid w:val="00325780"/>
    <w:rsid w:val="00340C40"/>
    <w:rsid w:val="0034778D"/>
    <w:rsid w:val="0035096F"/>
    <w:rsid w:val="0035450C"/>
    <w:rsid w:val="0035661B"/>
    <w:rsid w:val="00364538"/>
    <w:rsid w:val="00375B74"/>
    <w:rsid w:val="0038161B"/>
    <w:rsid w:val="00384408"/>
    <w:rsid w:val="00397D49"/>
    <w:rsid w:val="003A3230"/>
    <w:rsid w:val="003B7248"/>
    <w:rsid w:val="003C62DB"/>
    <w:rsid w:val="003D05CA"/>
    <w:rsid w:val="003D2915"/>
    <w:rsid w:val="003D6416"/>
    <w:rsid w:val="003E39D3"/>
    <w:rsid w:val="00415075"/>
    <w:rsid w:val="00416DF4"/>
    <w:rsid w:val="0042681D"/>
    <w:rsid w:val="00435507"/>
    <w:rsid w:val="0044650F"/>
    <w:rsid w:val="00450ADC"/>
    <w:rsid w:val="00455D2B"/>
    <w:rsid w:val="004562CE"/>
    <w:rsid w:val="00480969"/>
    <w:rsid w:val="00495B13"/>
    <w:rsid w:val="00496EB0"/>
    <w:rsid w:val="004A3BB2"/>
    <w:rsid w:val="004B4EB7"/>
    <w:rsid w:val="004D0FA6"/>
    <w:rsid w:val="004D3CE3"/>
    <w:rsid w:val="004D497A"/>
    <w:rsid w:val="004F2904"/>
    <w:rsid w:val="004F2CC1"/>
    <w:rsid w:val="004F672E"/>
    <w:rsid w:val="00503D98"/>
    <w:rsid w:val="00534E03"/>
    <w:rsid w:val="00540D67"/>
    <w:rsid w:val="00542117"/>
    <w:rsid w:val="0054702C"/>
    <w:rsid w:val="00563533"/>
    <w:rsid w:val="00564991"/>
    <w:rsid w:val="00572A06"/>
    <w:rsid w:val="005737D9"/>
    <w:rsid w:val="00577195"/>
    <w:rsid w:val="00577635"/>
    <w:rsid w:val="005810EB"/>
    <w:rsid w:val="0058738B"/>
    <w:rsid w:val="00590B29"/>
    <w:rsid w:val="00596ED6"/>
    <w:rsid w:val="005A06B7"/>
    <w:rsid w:val="00601B09"/>
    <w:rsid w:val="00612A7F"/>
    <w:rsid w:val="00624D9E"/>
    <w:rsid w:val="00627D6E"/>
    <w:rsid w:val="00636526"/>
    <w:rsid w:val="00637323"/>
    <w:rsid w:val="00646412"/>
    <w:rsid w:val="00653ECF"/>
    <w:rsid w:val="00657B97"/>
    <w:rsid w:val="00664A13"/>
    <w:rsid w:val="00665751"/>
    <w:rsid w:val="006A0C46"/>
    <w:rsid w:val="006A669E"/>
    <w:rsid w:val="006C7D25"/>
    <w:rsid w:val="006E10EE"/>
    <w:rsid w:val="006E4FC2"/>
    <w:rsid w:val="006F3475"/>
    <w:rsid w:val="00713C29"/>
    <w:rsid w:val="00725C38"/>
    <w:rsid w:val="00741915"/>
    <w:rsid w:val="00766CDF"/>
    <w:rsid w:val="00767DA7"/>
    <w:rsid w:val="007709D5"/>
    <w:rsid w:val="0078468A"/>
    <w:rsid w:val="00784B81"/>
    <w:rsid w:val="00794E59"/>
    <w:rsid w:val="007A3737"/>
    <w:rsid w:val="007B6FBA"/>
    <w:rsid w:val="007B752A"/>
    <w:rsid w:val="007D3B9F"/>
    <w:rsid w:val="007F1AB4"/>
    <w:rsid w:val="00821FFB"/>
    <w:rsid w:val="008454DD"/>
    <w:rsid w:val="00857244"/>
    <w:rsid w:val="00864BF8"/>
    <w:rsid w:val="008739EB"/>
    <w:rsid w:val="00873C38"/>
    <w:rsid w:val="00896463"/>
    <w:rsid w:val="008A7911"/>
    <w:rsid w:val="008C053A"/>
    <w:rsid w:val="008D5D5B"/>
    <w:rsid w:val="008F7EE4"/>
    <w:rsid w:val="00901D6B"/>
    <w:rsid w:val="0090281F"/>
    <w:rsid w:val="00902B05"/>
    <w:rsid w:val="009031D2"/>
    <w:rsid w:val="00921F2B"/>
    <w:rsid w:val="009237EE"/>
    <w:rsid w:val="00926B2C"/>
    <w:rsid w:val="009419C3"/>
    <w:rsid w:val="009533B3"/>
    <w:rsid w:val="00974BC1"/>
    <w:rsid w:val="009935DA"/>
    <w:rsid w:val="00993722"/>
    <w:rsid w:val="00993D4C"/>
    <w:rsid w:val="009A1DE1"/>
    <w:rsid w:val="009C05F9"/>
    <w:rsid w:val="009C6AD4"/>
    <w:rsid w:val="009F3C05"/>
    <w:rsid w:val="00A027F0"/>
    <w:rsid w:val="00A02906"/>
    <w:rsid w:val="00A17E27"/>
    <w:rsid w:val="00A212A3"/>
    <w:rsid w:val="00A22F8D"/>
    <w:rsid w:val="00A401B5"/>
    <w:rsid w:val="00A5624C"/>
    <w:rsid w:val="00A65E65"/>
    <w:rsid w:val="00A71A78"/>
    <w:rsid w:val="00A761FB"/>
    <w:rsid w:val="00A96320"/>
    <w:rsid w:val="00AA1446"/>
    <w:rsid w:val="00AA16AC"/>
    <w:rsid w:val="00AA7DB8"/>
    <w:rsid w:val="00AB5FF1"/>
    <w:rsid w:val="00AB6BFB"/>
    <w:rsid w:val="00AB7A9F"/>
    <w:rsid w:val="00AD58D5"/>
    <w:rsid w:val="00AE4923"/>
    <w:rsid w:val="00B03B38"/>
    <w:rsid w:val="00B178AD"/>
    <w:rsid w:val="00B26CB2"/>
    <w:rsid w:val="00B35393"/>
    <w:rsid w:val="00B36BD8"/>
    <w:rsid w:val="00B434D7"/>
    <w:rsid w:val="00B46F5D"/>
    <w:rsid w:val="00B56C86"/>
    <w:rsid w:val="00B81E24"/>
    <w:rsid w:val="00B91BC6"/>
    <w:rsid w:val="00BA3F8D"/>
    <w:rsid w:val="00BD2269"/>
    <w:rsid w:val="00BD3B4E"/>
    <w:rsid w:val="00BD7E19"/>
    <w:rsid w:val="00C07847"/>
    <w:rsid w:val="00C11970"/>
    <w:rsid w:val="00C22DA6"/>
    <w:rsid w:val="00C33904"/>
    <w:rsid w:val="00C401C1"/>
    <w:rsid w:val="00C4561E"/>
    <w:rsid w:val="00C45BCF"/>
    <w:rsid w:val="00C476F0"/>
    <w:rsid w:val="00C504B3"/>
    <w:rsid w:val="00C57EEC"/>
    <w:rsid w:val="00C73972"/>
    <w:rsid w:val="00C91097"/>
    <w:rsid w:val="00C97D43"/>
    <w:rsid w:val="00CB7394"/>
    <w:rsid w:val="00CC16F0"/>
    <w:rsid w:val="00CD433D"/>
    <w:rsid w:val="00CD6932"/>
    <w:rsid w:val="00D00936"/>
    <w:rsid w:val="00D042F1"/>
    <w:rsid w:val="00D044F6"/>
    <w:rsid w:val="00D30A1D"/>
    <w:rsid w:val="00D5301F"/>
    <w:rsid w:val="00D60686"/>
    <w:rsid w:val="00D63C2A"/>
    <w:rsid w:val="00D72102"/>
    <w:rsid w:val="00D74104"/>
    <w:rsid w:val="00D77198"/>
    <w:rsid w:val="00D77D7D"/>
    <w:rsid w:val="00D92131"/>
    <w:rsid w:val="00D92889"/>
    <w:rsid w:val="00DB6567"/>
    <w:rsid w:val="00DD14E9"/>
    <w:rsid w:val="00DD3E55"/>
    <w:rsid w:val="00DE5B73"/>
    <w:rsid w:val="00E10EC9"/>
    <w:rsid w:val="00E625E1"/>
    <w:rsid w:val="00E75AB6"/>
    <w:rsid w:val="00E851C8"/>
    <w:rsid w:val="00E86DA2"/>
    <w:rsid w:val="00E9585B"/>
    <w:rsid w:val="00EB6419"/>
    <w:rsid w:val="00EC361C"/>
    <w:rsid w:val="00ED1A5F"/>
    <w:rsid w:val="00F27F82"/>
    <w:rsid w:val="00F36A77"/>
    <w:rsid w:val="00F4325E"/>
    <w:rsid w:val="00F44A67"/>
    <w:rsid w:val="00F47045"/>
    <w:rsid w:val="00F47CF6"/>
    <w:rsid w:val="00F60201"/>
    <w:rsid w:val="00F66A00"/>
    <w:rsid w:val="00F72FE0"/>
    <w:rsid w:val="00F741FD"/>
    <w:rsid w:val="00F94506"/>
    <w:rsid w:val="00FA18DE"/>
    <w:rsid w:val="00FA38DF"/>
    <w:rsid w:val="00FA4828"/>
    <w:rsid w:val="00FB6BAE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712C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bw.de/site/pbs-bw-new/get/documents/KULTUS.Dachmandant/KULTUS/KM-Homepage/Artikelseiten%20KP-KM/Schularten/Gymnasium/Abitur%202021/Facherlasse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1736-7A4E-495C-B1CE-BEEA9BC9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49</cp:revision>
  <cp:lastPrinted>2020-04-06T13:54:00Z</cp:lastPrinted>
  <dcterms:created xsi:type="dcterms:W3CDTF">2018-05-29T09:36:00Z</dcterms:created>
  <dcterms:modified xsi:type="dcterms:W3CDTF">2020-09-24T11:40:00Z</dcterms:modified>
</cp:coreProperties>
</file>