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1C83E" w14:textId="298BCB06" w:rsidR="009D3999" w:rsidRDefault="002B3420" w:rsidP="009D3999">
      <w:pPr>
        <w:jc w:val="center"/>
        <w:rPr>
          <w:rFonts w:ascii="Verdana" w:hAnsi="Verdana"/>
          <w:b/>
          <w:sz w:val="28"/>
        </w:rPr>
      </w:pPr>
      <w:r>
        <w:rPr>
          <w:rFonts w:ascii="Verdana" w:hAnsi="Verdana"/>
          <w:b/>
          <w:sz w:val="28"/>
        </w:rPr>
        <w:t>„</w:t>
      </w:r>
      <w:r w:rsidR="00805508" w:rsidRPr="002B3420">
        <w:rPr>
          <w:rFonts w:ascii="Verdana" w:hAnsi="Verdana"/>
          <w:b/>
          <w:sz w:val="28"/>
        </w:rPr>
        <w:t>Brexit Guide</w:t>
      </w:r>
      <w:r>
        <w:rPr>
          <w:rFonts w:ascii="Verdana" w:hAnsi="Verdana"/>
          <w:b/>
          <w:sz w:val="28"/>
        </w:rPr>
        <w:t>“</w:t>
      </w:r>
      <w:r w:rsidR="009D3999">
        <w:rPr>
          <w:rFonts w:ascii="Verdana" w:hAnsi="Verdana"/>
          <w:b/>
          <w:sz w:val="28"/>
        </w:rPr>
        <w:t xml:space="preserve"> – </w:t>
      </w:r>
    </w:p>
    <w:p w14:paraId="0133AD62" w14:textId="5B6813ED" w:rsidR="00C73C38" w:rsidRDefault="00C73C38" w:rsidP="009D3999">
      <w:pPr>
        <w:jc w:val="center"/>
        <w:rPr>
          <w:rFonts w:ascii="Verdana" w:hAnsi="Verdana"/>
          <w:b/>
          <w:sz w:val="28"/>
        </w:rPr>
      </w:pPr>
      <w:bookmarkStart w:id="0" w:name="_Hlk22311212"/>
      <w:r w:rsidRPr="00C73C38">
        <w:rPr>
          <w:rFonts w:ascii="Verdana" w:hAnsi="Verdana"/>
          <w:b/>
          <w:sz w:val="28"/>
        </w:rPr>
        <w:t>ein geeigneter Prüfungstext</w:t>
      </w:r>
      <w:r w:rsidR="009D3999">
        <w:rPr>
          <w:rFonts w:ascii="Verdana" w:hAnsi="Verdana"/>
          <w:b/>
          <w:sz w:val="28"/>
        </w:rPr>
        <w:t xml:space="preserve"> für das Basisfach</w:t>
      </w:r>
      <w:r w:rsidRPr="00C73C38">
        <w:rPr>
          <w:rFonts w:ascii="Verdana" w:hAnsi="Verdana"/>
          <w:b/>
          <w:sz w:val="28"/>
        </w:rPr>
        <w:t>?</w:t>
      </w:r>
    </w:p>
    <w:p w14:paraId="42D14516" w14:textId="6E212D4F" w:rsidR="00034E47" w:rsidRPr="00034E47" w:rsidRDefault="00034E47" w:rsidP="009D3999">
      <w:pPr>
        <w:jc w:val="center"/>
        <w:rPr>
          <w:rFonts w:ascii="Verdana" w:hAnsi="Verdana"/>
          <w:b/>
          <w:color w:val="FF0000"/>
          <w:sz w:val="28"/>
        </w:rPr>
      </w:pPr>
      <w:r>
        <w:rPr>
          <w:rFonts w:ascii="Verdana" w:hAnsi="Verdana"/>
          <w:b/>
          <w:color w:val="FF0000"/>
          <w:sz w:val="28"/>
        </w:rPr>
        <w:t xml:space="preserve">Fazit: ungeeignet </w:t>
      </w:r>
    </w:p>
    <w:bookmarkEnd w:id="0"/>
    <w:p w14:paraId="1F5FCBE3" w14:textId="77777777" w:rsidR="00C73C38" w:rsidRPr="00C73C38" w:rsidRDefault="00C73C38" w:rsidP="00C73C38">
      <w:pPr>
        <w:rPr>
          <w:rFonts w:ascii="Verdana" w:hAnsi="Verdana"/>
          <w:b/>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960"/>
        <w:gridCol w:w="5953"/>
      </w:tblGrid>
      <w:tr w:rsidR="00C73C38" w:rsidRPr="00C73C38" w14:paraId="4BD8DB2F" w14:textId="77777777" w:rsidTr="0099269C">
        <w:trPr>
          <w:gridBefore w:val="1"/>
          <w:wBefore w:w="10" w:type="dxa"/>
        </w:trPr>
        <w:tc>
          <w:tcPr>
            <w:tcW w:w="3960" w:type="dxa"/>
            <w:shd w:val="clear" w:color="auto" w:fill="BFBFBF" w:themeFill="background1" w:themeFillShade="BF"/>
          </w:tcPr>
          <w:p w14:paraId="368F3AE1" w14:textId="023F39DC" w:rsidR="00C73C38" w:rsidRPr="00C73C38" w:rsidRDefault="00C73C38" w:rsidP="0092613D">
            <w:pPr>
              <w:rPr>
                <w:rFonts w:ascii="Verdana" w:hAnsi="Verdana"/>
                <w:b/>
                <w:sz w:val="28"/>
                <w:szCs w:val="28"/>
                <w:lang w:val="en-GB"/>
              </w:rPr>
            </w:pPr>
            <w:r w:rsidRPr="00C73C38">
              <w:rPr>
                <w:rFonts w:ascii="Verdana" w:hAnsi="Verdana"/>
                <w:b/>
                <w:sz w:val="28"/>
                <w:szCs w:val="28"/>
                <w:lang w:val="en-GB"/>
              </w:rPr>
              <w:t xml:space="preserve">Kriterium </w:t>
            </w:r>
          </w:p>
        </w:tc>
        <w:tc>
          <w:tcPr>
            <w:tcW w:w="5953" w:type="dxa"/>
            <w:shd w:val="clear" w:color="auto" w:fill="BFBFBF" w:themeFill="background1" w:themeFillShade="BF"/>
          </w:tcPr>
          <w:p w14:paraId="0F57D0F7" w14:textId="4D7358AA" w:rsidR="00C73C38" w:rsidRPr="00C73C38" w:rsidRDefault="00C73C38" w:rsidP="00C73C38">
            <w:pPr>
              <w:ind w:left="31"/>
              <w:rPr>
                <w:rFonts w:ascii="Verdana" w:hAnsi="Verdana"/>
                <w:b/>
                <w:sz w:val="28"/>
                <w:szCs w:val="28"/>
              </w:rPr>
            </w:pPr>
            <w:r w:rsidRPr="00C73C38">
              <w:rPr>
                <w:rFonts w:ascii="Verdana" w:hAnsi="Verdana"/>
                <w:b/>
                <w:sz w:val="28"/>
                <w:szCs w:val="28"/>
              </w:rPr>
              <w:t xml:space="preserve">Kommentar  </w:t>
            </w:r>
          </w:p>
        </w:tc>
      </w:tr>
      <w:tr w:rsidR="00C73C38" w:rsidRPr="00A76EF0" w14:paraId="0B48F0FE" w14:textId="77777777" w:rsidTr="0099269C">
        <w:tc>
          <w:tcPr>
            <w:tcW w:w="3970" w:type="dxa"/>
            <w:gridSpan w:val="2"/>
            <w:shd w:val="clear" w:color="auto" w:fill="auto"/>
          </w:tcPr>
          <w:p w14:paraId="595D751C" w14:textId="12DC978A" w:rsidR="00C73C38" w:rsidRPr="00CF5C09" w:rsidRDefault="00C73C38" w:rsidP="0092613D">
            <w:pPr>
              <w:rPr>
                <w:rFonts w:ascii="Verdana" w:hAnsi="Verdana"/>
                <w:b/>
                <w:sz w:val="22"/>
                <w:lang w:val="en-US"/>
              </w:rPr>
            </w:pPr>
            <w:r w:rsidRPr="00AA1446">
              <w:rPr>
                <w:rFonts w:ascii="Verdana" w:hAnsi="Verdana"/>
                <w:b/>
                <w:sz w:val="22"/>
              </w:rPr>
              <w:t>fiktional bzw. nicht-fiktional</w:t>
            </w:r>
          </w:p>
        </w:tc>
        <w:tc>
          <w:tcPr>
            <w:tcW w:w="5953" w:type="dxa"/>
            <w:shd w:val="clear" w:color="auto" w:fill="auto"/>
          </w:tcPr>
          <w:p w14:paraId="51011883" w14:textId="1FF1BC04" w:rsidR="00C73C38" w:rsidRPr="00034E47" w:rsidRDefault="00C73C38" w:rsidP="00034E47">
            <w:pPr>
              <w:pStyle w:val="Listenabsatz"/>
              <w:numPr>
                <w:ilvl w:val="0"/>
                <w:numId w:val="14"/>
              </w:numPr>
              <w:ind w:left="324"/>
              <w:rPr>
                <w:rFonts w:ascii="Verdana" w:hAnsi="Verdana"/>
                <w:bCs/>
                <w:sz w:val="22"/>
                <w:lang w:val="en-US"/>
              </w:rPr>
            </w:pPr>
            <w:r w:rsidRPr="00034E47">
              <w:rPr>
                <w:rFonts w:ascii="Verdana" w:hAnsi="Verdana"/>
                <w:bCs/>
                <w:sz w:val="22"/>
                <w:lang w:val="en-US"/>
              </w:rPr>
              <w:t xml:space="preserve">nicht-fiktionaler Text </w:t>
            </w:r>
          </w:p>
          <w:p w14:paraId="2F47DBF2" w14:textId="09A318F5" w:rsidR="00425585" w:rsidRPr="00C73C38" w:rsidRDefault="00425585" w:rsidP="0092613D">
            <w:pPr>
              <w:rPr>
                <w:rFonts w:ascii="Verdana" w:hAnsi="Verdana"/>
                <w:bCs/>
                <w:sz w:val="22"/>
                <w:lang w:val="en-US"/>
              </w:rPr>
            </w:pPr>
          </w:p>
        </w:tc>
      </w:tr>
      <w:tr w:rsidR="00C73C38" w:rsidRPr="00C73C38" w14:paraId="0F3B4EB6" w14:textId="77777777" w:rsidTr="0099269C">
        <w:tc>
          <w:tcPr>
            <w:tcW w:w="3970" w:type="dxa"/>
            <w:gridSpan w:val="2"/>
            <w:shd w:val="clear" w:color="auto" w:fill="auto"/>
          </w:tcPr>
          <w:p w14:paraId="657F160C" w14:textId="537967E3" w:rsidR="00C73C38" w:rsidRPr="00AA1446" w:rsidRDefault="00034E47" w:rsidP="0092613D">
            <w:pPr>
              <w:rPr>
                <w:rFonts w:ascii="Verdana" w:hAnsi="Verdana"/>
                <w:b/>
                <w:sz w:val="22"/>
              </w:rPr>
            </w:pPr>
            <w:r>
              <w:rPr>
                <w:rFonts w:ascii="Verdana" w:hAnsi="Verdana"/>
                <w:b/>
                <w:sz w:val="22"/>
              </w:rPr>
              <w:t>Schwerpunktthema</w:t>
            </w:r>
          </w:p>
        </w:tc>
        <w:tc>
          <w:tcPr>
            <w:tcW w:w="5953" w:type="dxa"/>
            <w:shd w:val="clear" w:color="auto" w:fill="auto"/>
          </w:tcPr>
          <w:p w14:paraId="1C5D6AFE" w14:textId="77777777" w:rsidR="00C73C38" w:rsidRPr="00034E47" w:rsidRDefault="00C73C38" w:rsidP="00034E47">
            <w:pPr>
              <w:pStyle w:val="Listenabsatz"/>
              <w:numPr>
                <w:ilvl w:val="0"/>
                <w:numId w:val="14"/>
              </w:numPr>
              <w:ind w:left="324"/>
              <w:rPr>
                <w:rFonts w:ascii="Verdana" w:hAnsi="Verdana"/>
                <w:bCs/>
                <w:sz w:val="22"/>
              </w:rPr>
            </w:pPr>
            <w:r w:rsidRPr="00034E47">
              <w:rPr>
                <w:rFonts w:ascii="Verdana" w:hAnsi="Verdana"/>
                <w:bCs/>
                <w:sz w:val="22"/>
              </w:rPr>
              <w:t>keine “Kollision” mit dem Schwerpunktthema</w:t>
            </w:r>
          </w:p>
          <w:p w14:paraId="577DC6AA" w14:textId="32164B8F" w:rsidR="00425585" w:rsidRPr="00C73C38" w:rsidRDefault="00425585" w:rsidP="0092613D">
            <w:pPr>
              <w:rPr>
                <w:rFonts w:ascii="Verdana" w:hAnsi="Verdana"/>
                <w:bCs/>
                <w:sz w:val="22"/>
              </w:rPr>
            </w:pPr>
          </w:p>
        </w:tc>
      </w:tr>
      <w:tr w:rsidR="00C73C38" w:rsidRPr="00A76EF0" w14:paraId="6849C86D" w14:textId="77777777" w:rsidTr="0099269C">
        <w:tc>
          <w:tcPr>
            <w:tcW w:w="3970" w:type="dxa"/>
            <w:gridSpan w:val="2"/>
            <w:shd w:val="clear" w:color="auto" w:fill="auto"/>
          </w:tcPr>
          <w:p w14:paraId="6BDADF12" w14:textId="60466C62" w:rsidR="00C73C38" w:rsidRPr="00AA1446" w:rsidRDefault="00C73C38" w:rsidP="0092613D">
            <w:pPr>
              <w:rPr>
                <w:rFonts w:ascii="Verdana" w:hAnsi="Verdana"/>
                <w:b/>
                <w:sz w:val="22"/>
              </w:rPr>
            </w:pPr>
            <w:r w:rsidRPr="00C73C38">
              <w:rPr>
                <w:rFonts w:ascii="Verdana" w:hAnsi="Verdana"/>
                <w:b/>
                <w:sz w:val="22"/>
              </w:rPr>
              <w:t>authentischer Text</w:t>
            </w:r>
          </w:p>
        </w:tc>
        <w:tc>
          <w:tcPr>
            <w:tcW w:w="5953" w:type="dxa"/>
            <w:shd w:val="clear" w:color="auto" w:fill="auto"/>
          </w:tcPr>
          <w:p w14:paraId="5A710E0A" w14:textId="7E90FD12" w:rsidR="00C73C38" w:rsidRPr="00C42E34" w:rsidRDefault="00C73C38" w:rsidP="00C42E34">
            <w:pPr>
              <w:pStyle w:val="Listenabsatz"/>
              <w:numPr>
                <w:ilvl w:val="0"/>
                <w:numId w:val="14"/>
              </w:numPr>
              <w:ind w:left="324"/>
              <w:rPr>
                <w:rFonts w:ascii="Verdana" w:hAnsi="Verdana"/>
                <w:bCs/>
                <w:sz w:val="22"/>
                <w:lang w:val="en-US"/>
              </w:rPr>
            </w:pPr>
            <w:r w:rsidRPr="00C42E34">
              <w:rPr>
                <w:rFonts w:ascii="Verdana" w:hAnsi="Verdana"/>
                <w:bCs/>
                <w:sz w:val="22"/>
                <w:lang w:val="en-US"/>
              </w:rPr>
              <w:t>authentischer Text (</w:t>
            </w:r>
            <w:r w:rsidR="0053110E" w:rsidRPr="00C42E34">
              <w:rPr>
                <w:rFonts w:ascii="Verdana" w:hAnsi="Verdana"/>
                <w:bCs/>
                <w:i/>
                <w:iCs/>
                <w:sz w:val="22"/>
                <w:lang w:val="en-US"/>
              </w:rPr>
              <w:t>Euronews</w:t>
            </w:r>
            <w:r w:rsidRPr="00C42E34">
              <w:rPr>
                <w:rFonts w:ascii="Verdana" w:hAnsi="Verdana"/>
                <w:bCs/>
                <w:sz w:val="22"/>
                <w:lang w:val="en-US"/>
              </w:rPr>
              <w:t>)</w:t>
            </w:r>
          </w:p>
          <w:p w14:paraId="46ACA52F" w14:textId="46DE5509" w:rsidR="00425585" w:rsidRPr="00C73C38" w:rsidRDefault="00425585" w:rsidP="0092613D">
            <w:pPr>
              <w:rPr>
                <w:rFonts w:ascii="Verdana" w:hAnsi="Verdana"/>
                <w:bCs/>
                <w:sz w:val="22"/>
                <w:lang w:val="en-US"/>
              </w:rPr>
            </w:pPr>
          </w:p>
        </w:tc>
      </w:tr>
      <w:tr w:rsidR="00425585" w:rsidRPr="00A76EF0" w14:paraId="29266803" w14:textId="77777777" w:rsidTr="0099269C">
        <w:tc>
          <w:tcPr>
            <w:tcW w:w="3970" w:type="dxa"/>
            <w:gridSpan w:val="2"/>
            <w:shd w:val="clear" w:color="auto" w:fill="auto"/>
          </w:tcPr>
          <w:p w14:paraId="49897072" w14:textId="0A85C8E5" w:rsidR="00425585" w:rsidRPr="00C73C38" w:rsidRDefault="00425585" w:rsidP="0092613D">
            <w:pPr>
              <w:rPr>
                <w:rFonts w:ascii="Verdana" w:hAnsi="Verdana"/>
                <w:b/>
                <w:sz w:val="22"/>
              </w:rPr>
            </w:pPr>
            <w:r w:rsidRPr="00425585">
              <w:rPr>
                <w:rFonts w:ascii="Verdana" w:hAnsi="Verdana"/>
                <w:b/>
                <w:sz w:val="22"/>
              </w:rPr>
              <w:t xml:space="preserve">Umfang: </w:t>
            </w:r>
            <w:r w:rsidRPr="00425585">
              <w:rPr>
                <w:rFonts w:ascii="Verdana" w:hAnsi="Verdana"/>
                <w:bCs/>
                <w:sz w:val="22"/>
              </w:rPr>
              <w:t>200-300 Wörter</w:t>
            </w:r>
          </w:p>
        </w:tc>
        <w:tc>
          <w:tcPr>
            <w:tcW w:w="5953" w:type="dxa"/>
            <w:shd w:val="clear" w:color="auto" w:fill="auto"/>
          </w:tcPr>
          <w:p w14:paraId="7D1281B6" w14:textId="59AED9BE" w:rsidR="00425585" w:rsidRPr="0099619E" w:rsidRDefault="0099619E" w:rsidP="00C42E34">
            <w:pPr>
              <w:pStyle w:val="Listenabsatz"/>
              <w:numPr>
                <w:ilvl w:val="0"/>
                <w:numId w:val="14"/>
              </w:numPr>
              <w:ind w:left="324"/>
              <w:rPr>
                <w:rFonts w:ascii="Verdana" w:hAnsi="Verdana"/>
                <w:bCs/>
                <w:color w:val="FF0000"/>
                <w:sz w:val="22"/>
              </w:rPr>
            </w:pPr>
            <w:r w:rsidRPr="0099619E">
              <w:rPr>
                <w:rFonts w:ascii="Verdana" w:hAnsi="Verdana"/>
                <w:bCs/>
                <w:color w:val="FF0000"/>
                <w:sz w:val="22"/>
              </w:rPr>
              <w:t>302</w:t>
            </w:r>
            <w:r w:rsidR="00EC4818" w:rsidRPr="0099619E">
              <w:rPr>
                <w:rFonts w:ascii="Verdana" w:hAnsi="Verdana"/>
                <w:bCs/>
                <w:color w:val="FF0000"/>
                <w:sz w:val="22"/>
              </w:rPr>
              <w:t xml:space="preserve"> Wörter</w:t>
            </w:r>
            <w:r w:rsidRPr="0099619E">
              <w:rPr>
                <w:rFonts w:ascii="Verdana" w:hAnsi="Verdana"/>
                <w:bCs/>
                <w:color w:val="FF0000"/>
                <w:sz w:val="22"/>
              </w:rPr>
              <w:t xml:space="preserve"> (reizt die Obergrenze aus)</w:t>
            </w:r>
          </w:p>
          <w:p w14:paraId="38AB92AA" w14:textId="3E347252" w:rsidR="00425585" w:rsidRPr="0099619E" w:rsidRDefault="00425585" w:rsidP="0092613D">
            <w:pPr>
              <w:rPr>
                <w:rFonts w:ascii="Verdana" w:hAnsi="Verdana"/>
                <w:bCs/>
                <w:sz w:val="22"/>
              </w:rPr>
            </w:pPr>
          </w:p>
        </w:tc>
      </w:tr>
      <w:tr w:rsidR="00425585" w:rsidRPr="004F2746" w14:paraId="1C40A9F8" w14:textId="77777777" w:rsidTr="0099269C">
        <w:tc>
          <w:tcPr>
            <w:tcW w:w="3970" w:type="dxa"/>
            <w:gridSpan w:val="2"/>
            <w:shd w:val="clear" w:color="auto" w:fill="auto"/>
          </w:tcPr>
          <w:p w14:paraId="59172B6B" w14:textId="77777777" w:rsidR="00425585" w:rsidRPr="00425585" w:rsidRDefault="00425585" w:rsidP="00425585">
            <w:pPr>
              <w:rPr>
                <w:rFonts w:ascii="Verdana" w:hAnsi="Verdana"/>
                <w:b/>
                <w:sz w:val="22"/>
              </w:rPr>
            </w:pPr>
            <w:r w:rsidRPr="00425585">
              <w:rPr>
                <w:rFonts w:ascii="Verdana" w:hAnsi="Verdana"/>
                <w:b/>
                <w:sz w:val="22"/>
              </w:rPr>
              <w:t>Themen</w:t>
            </w:r>
          </w:p>
          <w:p w14:paraId="33933B03" w14:textId="77777777" w:rsidR="00425585" w:rsidRPr="00425585" w:rsidRDefault="00425585" w:rsidP="00F80FB9">
            <w:pPr>
              <w:pStyle w:val="Listenabsatz"/>
              <w:numPr>
                <w:ilvl w:val="0"/>
                <w:numId w:val="2"/>
              </w:numPr>
              <w:ind w:left="456"/>
              <w:rPr>
                <w:rFonts w:ascii="Verdana" w:hAnsi="Verdana"/>
                <w:bCs/>
                <w:sz w:val="22"/>
              </w:rPr>
            </w:pPr>
            <w:r w:rsidRPr="00425585">
              <w:rPr>
                <w:rFonts w:ascii="Verdana" w:hAnsi="Verdana"/>
                <w:bCs/>
                <w:sz w:val="22"/>
              </w:rPr>
              <w:t xml:space="preserve">aus den Bereichen Literatur </w:t>
            </w:r>
          </w:p>
          <w:p w14:paraId="276A9837" w14:textId="7F066665" w:rsidR="00425585" w:rsidRPr="00425585" w:rsidRDefault="00425585" w:rsidP="00F80FB9">
            <w:pPr>
              <w:pStyle w:val="Listenabsatz"/>
              <w:numPr>
                <w:ilvl w:val="0"/>
                <w:numId w:val="2"/>
              </w:numPr>
              <w:ind w:left="456"/>
              <w:rPr>
                <w:rFonts w:ascii="Verdana" w:hAnsi="Verdana"/>
                <w:b/>
                <w:sz w:val="22"/>
              </w:rPr>
            </w:pPr>
            <w:r w:rsidRPr="00425585">
              <w:rPr>
                <w:rFonts w:ascii="Verdana" w:hAnsi="Verdana"/>
                <w:bCs/>
                <w:sz w:val="22"/>
              </w:rPr>
              <w:t>bzw. Themen des Bildungsplans</w:t>
            </w:r>
          </w:p>
        </w:tc>
        <w:tc>
          <w:tcPr>
            <w:tcW w:w="5953" w:type="dxa"/>
            <w:shd w:val="clear" w:color="auto" w:fill="auto"/>
          </w:tcPr>
          <w:p w14:paraId="227DE8E7" w14:textId="77777777" w:rsidR="00425585" w:rsidRDefault="00425585" w:rsidP="0092613D">
            <w:pPr>
              <w:rPr>
                <w:rFonts w:ascii="Verdana" w:hAnsi="Verdana"/>
                <w:bCs/>
                <w:sz w:val="22"/>
              </w:rPr>
            </w:pPr>
            <w:r>
              <w:rPr>
                <w:rFonts w:ascii="Verdana" w:hAnsi="Verdana"/>
                <w:bCs/>
                <w:sz w:val="22"/>
              </w:rPr>
              <w:t>Bezug zu:</w:t>
            </w:r>
          </w:p>
          <w:p w14:paraId="4FC3EC85" w14:textId="7D48AF33" w:rsidR="00425585" w:rsidRPr="00C42E34" w:rsidRDefault="0053110E" w:rsidP="00F80FB9">
            <w:pPr>
              <w:pStyle w:val="Listenabsatz"/>
              <w:numPr>
                <w:ilvl w:val="0"/>
                <w:numId w:val="3"/>
              </w:numPr>
              <w:ind w:left="314"/>
              <w:rPr>
                <w:rFonts w:ascii="Verdana" w:hAnsi="Verdana"/>
                <w:bCs/>
                <w:sz w:val="22"/>
              </w:rPr>
            </w:pPr>
            <w:r w:rsidRPr="00C42E34">
              <w:rPr>
                <w:rFonts w:ascii="Verdana" w:hAnsi="Verdana"/>
                <w:bCs/>
                <w:sz w:val="22"/>
              </w:rPr>
              <w:t>Beziehung zwischen Individuum und Staat</w:t>
            </w:r>
          </w:p>
          <w:p w14:paraId="3F5E35BF" w14:textId="37159C66" w:rsidR="004F2746" w:rsidRPr="004F2746" w:rsidRDefault="0053110E" w:rsidP="00F80FB9">
            <w:pPr>
              <w:pStyle w:val="Listenabsatz"/>
              <w:numPr>
                <w:ilvl w:val="0"/>
                <w:numId w:val="3"/>
              </w:numPr>
              <w:ind w:left="314"/>
              <w:rPr>
                <w:rFonts w:ascii="Verdana" w:hAnsi="Verdana"/>
                <w:bCs/>
                <w:sz w:val="22"/>
                <w:lang w:val="en-GB"/>
              </w:rPr>
            </w:pPr>
            <w:r>
              <w:rPr>
                <w:rFonts w:ascii="Verdana" w:hAnsi="Verdana"/>
                <w:bCs/>
                <w:sz w:val="22"/>
                <w:lang w:val="en-GB"/>
              </w:rPr>
              <w:t>globale Herausforderungen und Lösungen</w:t>
            </w:r>
          </w:p>
        </w:tc>
      </w:tr>
      <w:tr w:rsidR="00425585" w:rsidRPr="0099269C" w14:paraId="0AD378A5" w14:textId="77777777" w:rsidTr="0099269C">
        <w:tc>
          <w:tcPr>
            <w:tcW w:w="3970" w:type="dxa"/>
            <w:gridSpan w:val="2"/>
            <w:shd w:val="clear" w:color="auto" w:fill="auto"/>
          </w:tcPr>
          <w:p w14:paraId="44545243" w14:textId="77777777" w:rsidR="00425585" w:rsidRPr="004F2746" w:rsidRDefault="00425585" w:rsidP="00425585">
            <w:pPr>
              <w:rPr>
                <w:rFonts w:ascii="Verdana" w:hAnsi="Verdana"/>
                <w:bCs/>
                <w:sz w:val="22"/>
              </w:rPr>
            </w:pPr>
            <w:r w:rsidRPr="00425585">
              <w:rPr>
                <w:rFonts w:ascii="Verdana" w:hAnsi="Verdana"/>
                <w:b/>
                <w:sz w:val="22"/>
              </w:rPr>
              <w:t xml:space="preserve">Niveau </w:t>
            </w:r>
            <w:r w:rsidRPr="004F2746">
              <w:rPr>
                <w:rFonts w:ascii="Verdana" w:hAnsi="Verdana"/>
                <w:bCs/>
                <w:sz w:val="22"/>
              </w:rPr>
              <w:t xml:space="preserve">entsprechend des Bildungsplans </w:t>
            </w:r>
          </w:p>
          <w:p w14:paraId="71E4A6AF" w14:textId="77777777" w:rsidR="00425585" w:rsidRPr="004F2746" w:rsidRDefault="00425585" w:rsidP="00425585">
            <w:pPr>
              <w:rPr>
                <w:rFonts w:ascii="Verdana" w:hAnsi="Verdana"/>
                <w:bCs/>
                <w:sz w:val="22"/>
              </w:rPr>
            </w:pPr>
            <w:r w:rsidRPr="004F2746">
              <w:rPr>
                <w:rFonts w:ascii="Verdana" w:hAnsi="Verdana"/>
                <w:bCs/>
                <w:sz w:val="22"/>
              </w:rPr>
              <w:t xml:space="preserve">„Für den Schwierigkeitsgrad von Texten sind folgende Faktoren von besonderer Bedeutung: </w:t>
            </w:r>
          </w:p>
          <w:p w14:paraId="427C0C4C"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Vertrautheit mit dem Thema und der Textsorte</w:t>
            </w:r>
          </w:p>
          <w:p w14:paraId="32F0E724"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Menge an unbekanntem Wortschatz</w:t>
            </w:r>
          </w:p>
          <w:p w14:paraId="2C9BF26D"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kulturspezifische Begriffe</w:t>
            </w:r>
          </w:p>
          <w:p w14:paraId="1C0D1499"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Informationsdichte</w:t>
            </w:r>
          </w:p>
          <w:p w14:paraId="7D6D5F3E"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Komplexität der Syntax</w:t>
            </w:r>
          </w:p>
          <w:p w14:paraId="2738C0FC"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Grad der Explizitheit</w:t>
            </w:r>
          </w:p>
          <w:p w14:paraId="7F072E5D" w14:textId="77777777" w:rsid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Komplexität der narrativen Strukturen und der literarischen Sprache</w:t>
            </w:r>
          </w:p>
          <w:p w14:paraId="5C171EC9" w14:textId="57C0158A" w:rsidR="00425585" w:rsidRPr="004F2746" w:rsidRDefault="00425585" w:rsidP="00F80FB9">
            <w:pPr>
              <w:pStyle w:val="Listenabsatz"/>
              <w:numPr>
                <w:ilvl w:val="0"/>
                <w:numId w:val="4"/>
              </w:numPr>
              <w:ind w:left="456"/>
              <w:rPr>
                <w:rFonts w:ascii="Verdana" w:hAnsi="Verdana"/>
                <w:bCs/>
                <w:sz w:val="22"/>
              </w:rPr>
            </w:pPr>
            <w:r w:rsidRPr="004F2746">
              <w:rPr>
                <w:rFonts w:ascii="Verdana" w:hAnsi="Verdana"/>
                <w:bCs/>
                <w:sz w:val="22"/>
              </w:rPr>
              <w:t>Abstraktionsgrad.“</w:t>
            </w:r>
          </w:p>
          <w:p w14:paraId="7E04EBBE" w14:textId="77777777" w:rsidR="00425585" w:rsidRPr="004F2746" w:rsidRDefault="00425585" w:rsidP="00425585">
            <w:pPr>
              <w:rPr>
                <w:rFonts w:ascii="Verdana" w:hAnsi="Verdana"/>
                <w:bCs/>
                <w:sz w:val="22"/>
              </w:rPr>
            </w:pPr>
            <w:r w:rsidRPr="004F2746">
              <w:rPr>
                <w:rFonts w:ascii="Verdana" w:hAnsi="Verdana"/>
                <w:bCs/>
                <w:sz w:val="22"/>
              </w:rPr>
              <w:t xml:space="preserve"> </w:t>
            </w:r>
          </w:p>
          <w:p w14:paraId="0E59E042" w14:textId="452B035B" w:rsidR="00425585" w:rsidRPr="00425585" w:rsidRDefault="00425585" w:rsidP="004F2746">
            <w:pPr>
              <w:jc w:val="right"/>
              <w:rPr>
                <w:rFonts w:ascii="Verdana" w:hAnsi="Verdana"/>
                <w:b/>
                <w:sz w:val="22"/>
              </w:rPr>
            </w:pPr>
            <w:r w:rsidRPr="004F2746">
              <w:rPr>
                <w:rFonts w:ascii="Verdana" w:hAnsi="Verdana"/>
                <w:b/>
                <w:sz w:val="18"/>
                <w:szCs w:val="18"/>
              </w:rPr>
              <w:t>(Zielkompetenz Leseverstehen, BP 2016)</w:t>
            </w:r>
          </w:p>
        </w:tc>
        <w:tc>
          <w:tcPr>
            <w:tcW w:w="5953" w:type="dxa"/>
            <w:shd w:val="clear" w:color="auto" w:fill="auto"/>
          </w:tcPr>
          <w:p w14:paraId="1915C1A5" w14:textId="55A55A3C" w:rsidR="00425585" w:rsidRDefault="00EC4818" w:rsidP="00F80FB9">
            <w:pPr>
              <w:pStyle w:val="Listenabsatz"/>
              <w:numPr>
                <w:ilvl w:val="0"/>
                <w:numId w:val="5"/>
              </w:numPr>
              <w:ind w:left="314"/>
              <w:rPr>
                <w:rFonts w:ascii="Verdana" w:hAnsi="Verdana"/>
                <w:bCs/>
                <w:sz w:val="22"/>
              </w:rPr>
            </w:pPr>
            <w:r>
              <w:rPr>
                <w:rFonts w:ascii="Verdana" w:hAnsi="Verdana"/>
                <w:bCs/>
                <w:sz w:val="22"/>
              </w:rPr>
              <w:t>D</w:t>
            </w:r>
            <w:r w:rsidR="0053110E">
              <w:rPr>
                <w:rFonts w:ascii="Verdana" w:hAnsi="Verdana"/>
                <w:bCs/>
                <w:sz w:val="22"/>
              </w:rPr>
              <w:t xml:space="preserve">ieses zentrale Thema sollte aufgrund der Behandlung im Unterricht vertraut sein; </w:t>
            </w:r>
            <w:r w:rsidR="002C40E1">
              <w:rPr>
                <w:rFonts w:ascii="Verdana" w:hAnsi="Verdana"/>
                <w:bCs/>
                <w:color w:val="FF0000"/>
                <w:sz w:val="22"/>
              </w:rPr>
              <w:t>Problem bei dieser Textsorte</w:t>
            </w:r>
            <w:r w:rsidR="0053110E">
              <w:rPr>
                <w:rFonts w:ascii="Verdana" w:hAnsi="Verdana"/>
                <w:bCs/>
                <w:color w:val="FF0000"/>
                <w:sz w:val="22"/>
              </w:rPr>
              <w:t>: Text ist zum Zeitpunkt der Prüfung bereits überholt oder SuS sind nicht up-to-date</w:t>
            </w:r>
          </w:p>
          <w:p w14:paraId="38845EC8" w14:textId="5982EC98" w:rsidR="004F2746" w:rsidRDefault="00BF76D8" w:rsidP="00F80FB9">
            <w:pPr>
              <w:pStyle w:val="Listenabsatz"/>
              <w:numPr>
                <w:ilvl w:val="0"/>
                <w:numId w:val="5"/>
              </w:numPr>
              <w:ind w:left="314"/>
              <w:rPr>
                <w:rFonts w:ascii="Verdana" w:hAnsi="Verdana"/>
                <w:bCs/>
                <w:sz w:val="22"/>
              </w:rPr>
            </w:pPr>
            <w:r w:rsidRPr="0053110E">
              <w:rPr>
                <w:rFonts w:ascii="Verdana" w:hAnsi="Verdana"/>
                <w:bCs/>
                <w:color w:val="FF0000"/>
                <w:sz w:val="22"/>
              </w:rPr>
              <w:t xml:space="preserve">mehrere unbekannte Wörter, die </w:t>
            </w:r>
            <w:r w:rsidR="0053110E" w:rsidRPr="0053110E">
              <w:rPr>
                <w:rFonts w:ascii="Verdana" w:hAnsi="Verdana"/>
                <w:bCs/>
                <w:color w:val="FF0000"/>
                <w:sz w:val="22"/>
              </w:rPr>
              <w:t>für das Textverständnis relevant</w:t>
            </w:r>
            <w:r w:rsidR="0053110E">
              <w:rPr>
                <w:rFonts w:ascii="Verdana" w:hAnsi="Verdana"/>
                <w:bCs/>
                <w:sz w:val="22"/>
              </w:rPr>
              <w:t xml:space="preserve"> (</w:t>
            </w:r>
            <w:r w:rsidR="0053110E" w:rsidRPr="0053110E">
              <w:rPr>
                <w:rFonts w:ascii="Verdana" w:hAnsi="Verdana"/>
                <w:bCs/>
                <w:i/>
                <w:iCs/>
                <w:sz w:val="22"/>
              </w:rPr>
              <w:t>gridlock, amid, austerity, assertive</w:t>
            </w:r>
            <w:r w:rsidR="0053110E">
              <w:rPr>
                <w:rFonts w:ascii="Verdana" w:hAnsi="Verdana"/>
                <w:bCs/>
                <w:sz w:val="22"/>
              </w:rPr>
              <w:t>) und nur zum Teil erschließbar sind (</w:t>
            </w:r>
            <w:r w:rsidR="0053110E">
              <w:rPr>
                <w:rFonts w:ascii="Verdana" w:hAnsi="Verdana"/>
                <w:bCs/>
                <w:i/>
                <w:iCs/>
                <w:sz w:val="22"/>
              </w:rPr>
              <w:t>to plunge into, turmoil, strains,</w:t>
            </w:r>
            <w:r w:rsidR="00EC4818">
              <w:rPr>
                <w:rFonts w:ascii="Verdana" w:hAnsi="Verdana"/>
                <w:bCs/>
                <w:i/>
                <w:iCs/>
                <w:sz w:val="22"/>
              </w:rPr>
              <w:t xml:space="preserve"> </w:t>
            </w:r>
            <w:r w:rsidR="0053110E">
              <w:rPr>
                <w:rFonts w:ascii="Verdana" w:hAnsi="Verdana"/>
                <w:bCs/>
                <w:i/>
                <w:iCs/>
                <w:sz w:val="22"/>
              </w:rPr>
              <w:t>rift, the likes of)</w:t>
            </w:r>
            <w:r>
              <w:rPr>
                <w:rFonts w:ascii="Verdana" w:hAnsi="Verdana"/>
                <w:bCs/>
                <w:sz w:val="22"/>
              </w:rPr>
              <w:t xml:space="preserve"> </w:t>
            </w:r>
          </w:p>
          <w:p w14:paraId="73C963F5" w14:textId="0EBB6441" w:rsidR="00BF76D8" w:rsidRDefault="00EE7545" w:rsidP="00F80FB9">
            <w:pPr>
              <w:pStyle w:val="Listenabsatz"/>
              <w:numPr>
                <w:ilvl w:val="0"/>
                <w:numId w:val="5"/>
              </w:numPr>
              <w:ind w:left="314"/>
              <w:rPr>
                <w:rFonts w:ascii="Verdana" w:hAnsi="Verdana"/>
                <w:bCs/>
                <w:sz w:val="22"/>
              </w:rPr>
            </w:pPr>
            <w:r>
              <w:rPr>
                <w:rFonts w:ascii="Verdana" w:hAnsi="Verdana"/>
                <w:bCs/>
                <w:sz w:val="22"/>
              </w:rPr>
              <w:t xml:space="preserve">weder die Syntax noch kulturspezifische Begriffe noch komplexe bildhafte Sprache stellen in diesem Text eine besondere Herausforderung dar </w:t>
            </w:r>
          </w:p>
          <w:p w14:paraId="2BFB7915" w14:textId="31F2F08B" w:rsidR="00BF76D8" w:rsidRPr="0099619E" w:rsidRDefault="00EE7545" w:rsidP="00EE7545">
            <w:pPr>
              <w:pStyle w:val="Listenabsatz"/>
              <w:numPr>
                <w:ilvl w:val="0"/>
                <w:numId w:val="5"/>
              </w:numPr>
              <w:ind w:left="314"/>
              <w:rPr>
                <w:rFonts w:ascii="Verdana" w:hAnsi="Verdana"/>
                <w:bCs/>
                <w:sz w:val="22"/>
              </w:rPr>
            </w:pPr>
            <w:r w:rsidRPr="00EE7545">
              <w:rPr>
                <w:rFonts w:ascii="Verdana" w:hAnsi="Verdana"/>
                <w:bCs/>
                <w:color w:val="FF0000"/>
                <w:sz w:val="22"/>
              </w:rPr>
              <w:t>hohe Informationsdichte</w:t>
            </w:r>
            <w:r w:rsidR="0099619E">
              <w:rPr>
                <w:rFonts w:ascii="Verdana" w:hAnsi="Verdana"/>
                <w:bCs/>
                <w:color w:val="FF0000"/>
                <w:sz w:val="22"/>
              </w:rPr>
              <w:t>; der Text</w:t>
            </w:r>
            <w:r w:rsidRPr="00EE7545">
              <w:rPr>
                <w:rFonts w:ascii="Verdana" w:hAnsi="Verdana"/>
                <w:bCs/>
                <w:color w:val="FF0000"/>
                <w:sz w:val="22"/>
              </w:rPr>
              <w:t xml:space="preserve"> bleibt trotz eines hohen Grades an Explizitheit aber relativ abstrakt: komplexe globale/ nationale Phänomene werden angerissen und aufgelistet, jedoch nicht konkretisiert</w:t>
            </w:r>
            <w:r w:rsidR="0099619E">
              <w:rPr>
                <w:rFonts w:ascii="Verdana" w:hAnsi="Verdana"/>
                <w:bCs/>
                <w:color w:val="FF0000"/>
                <w:sz w:val="22"/>
              </w:rPr>
              <w:t xml:space="preserve"> bzw.</w:t>
            </w:r>
            <w:r w:rsidR="002B3420">
              <w:rPr>
                <w:rFonts w:ascii="Verdana" w:hAnsi="Verdana"/>
                <w:bCs/>
                <w:color w:val="FF0000"/>
                <w:sz w:val="22"/>
              </w:rPr>
              <w:t xml:space="preserve"> </w:t>
            </w:r>
            <w:r w:rsidR="0099619E">
              <w:rPr>
                <w:rFonts w:ascii="Verdana" w:hAnsi="Verdana"/>
                <w:bCs/>
                <w:color w:val="FF0000"/>
                <w:sz w:val="22"/>
              </w:rPr>
              <w:t>erläutert</w:t>
            </w:r>
            <w:r w:rsidRPr="00EE7545">
              <w:rPr>
                <w:rFonts w:ascii="Verdana" w:hAnsi="Verdana"/>
                <w:bCs/>
                <w:color w:val="FF0000"/>
                <w:sz w:val="22"/>
              </w:rPr>
              <w:t xml:space="preserve"> </w:t>
            </w:r>
            <w:r w:rsidRPr="0099619E">
              <w:rPr>
                <w:rFonts w:ascii="Verdana" w:hAnsi="Verdana"/>
                <w:bCs/>
                <w:sz w:val="22"/>
              </w:rPr>
              <w:t>(</w:t>
            </w:r>
            <w:r w:rsidRPr="0099619E">
              <w:rPr>
                <w:rFonts w:ascii="Verdana" w:hAnsi="Verdana"/>
                <w:bCs/>
                <w:i/>
                <w:iCs/>
                <w:sz w:val="22"/>
              </w:rPr>
              <w:t>worst political and constitutional crisis, frustration with traditional politics</w:t>
            </w:r>
            <w:r w:rsidR="00034E47" w:rsidRPr="0099619E">
              <w:rPr>
                <w:rFonts w:ascii="Verdana" w:hAnsi="Verdana"/>
                <w:bCs/>
                <w:i/>
                <w:iCs/>
                <w:sz w:val="22"/>
              </w:rPr>
              <w:t xml:space="preserve">, </w:t>
            </w:r>
            <w:r w:rsidRPr="0099619E">
              <w:rPr>
                <w:rFonts w:ascii="Verdana" w:hAnsi="Verdana"/>
                <w:bCs/>
                <w:i/>
                <w:iCs/>
                <w:sz w:val="22"/>
              </w:rPr>
              <w:t>populism in an age of globalisation, the likes of America, China and Russia are becoming increasingly assertive</w:t>
            </w:r>
            <w:r w:rsidR="00034E47" w:rsidRPr="0099619E">
              <w:rPr>
                <w:rFonts w:ascii="Verdana" w:hAnsi="Verdana"/>
                <w:bCs/>
                <w:i/>
                <w:iCs/>
                <w:sz w:val="22"/>
              </w:rPr>
              <w:t>,…</w:t>
            </w:r>
            <w:r w:rsidRPr="0099619E">
              <w:rPr>
                <w:rFonts w:ascii="Verdana" w:hAnsi="Verdana"/>
                <w:bCs/>
                <w:sz w:val="22"/>
              </w:rPr>
              <w:t>)</w:t>
            </w:r>
          </w:p>
          <w:p w14:paraId="28FCF1C2" w14:textId="46CE3994" w:rsidR="002C40E1" w:rsidRPr="00EE7545" w:rsidRDefault="0099619E" w:rsidP="00EE7545">
            <w:pPr>
              <w:pStyle w:val="Listenabsatz"/>
              <w:numPr>
                <w:ilvl w:val="0"/>
                <w:numId w:val="5"/>
              </w:numPr>
              <w:ind w:left="314"/>
              <w:rPr>
                <w:rFonts w:ascii="Verdana" w:hAnsi="Verdana"/>
                <w:bCs/>
                <w:sz w:val="22"/>
              </w:rPr>
            </w:pPr>
            <w:r>
              <w:rPr>
                <w:rFonts w:ascii="Verdana" w:hAnsi="Verdana"/>
                <w:bCs/>
                <w:color w:val="FF0000"/>
                <w:sz w:val="22"/>
              </w:rPr>
              <w:t xml:space="preserve">textsortenbedingt eher </w:t>
            </w:r>
            <w:r w:rsidR="005F3BF2">
              <w:rPr>
                <w:rFonts w:ascii="Verdana" w:hAnsi="Verdana"/>
                <w:bCs/>
                <w:color w:val="FF0000"/>
                <w:sz w:val="22"/>
              </w:rPr>
              <w:t>teils chronologische, teils aspektorientierte</w:t>
            </w:r>
            <w:r>
              <w:rPr>
                <w:rFonts w:ascii="Verdana" w:hAnsi="Verdana"/>
                <w:bCs/>
                <w:color w:val="FF0000"/>
                <w:sz w:val="22"/>
              </w:rPr>
              <w:t xml:space="preserve"> Textstruktur, geringe </w:t>
            </w:r>
            <w:r w:rsidR="002C40E1">
              <w:rPr>
                <w:rFonts w:ascii="Verdana" w:hAnsi="Verdana"/>
                <w:bCs/>
                <w:color w:val="FF0000"/>
                <w:sz w:val="22"/>
              </w:rPr>
              <w:t>Te</w:t>
            </w:r>
            <w:r>
              <w:rPr>
                <w:rFonts w:ascii="Verdana" w:hAnsi="Verdana"/>
                <w:bCs/>
                <w:color w:val="FF0000"/>
                <w:sz w:val="22"/>
              </w:rPr>
              <w:t xml:space="preserve">xtkohärenz, Fehlen einer klar erkennbaren Aussageabsicht </w:t>
            </w:r>
          </w:p>
        </w:tc>
      </w:tr>
      <w:tr w:rsidR="0099269C" w:rsidRPr="0099269C" w14:paraId="7AD63E47" w14:textId="77777777" w:rsidTr="0099269C">
        <w:tc>
          <w:tcPr>
            <w:tcW w:w="3970" w:type="dxa"/>
            <w:gridSpan w:val="2"/>
            <w:shd w:val="clear" w:color="auto" w:fill="auto"/>
          </w:tcPr>
          <w:p w14:paraId="524674B0" w14:textId="77777777" w:rsidR="0099269C" w:rsidRPr="0099269C" w:rsidRDefault="0099269C" w:rsidP="0099269C">
            <w:pPr>
              <w:rPr>
                <w:rFonts w:ascii="Verdana" w:hAnsi="Verdana"/>
                <w:b/>
                <w:sz w:val="22"/>
              </w:rPr>
            </w:pPr>
            <w:r w:rsidRPr="0099269C">
              <w:rPr>
                <w:rFonts w:ascii="Verdana" w:hAnsi="Verdana"/>
                <w:b/>
                <w:sz w:val="22"/>
              </w:rPr>
              <w:t xml:space="preserve">Angaben: </w:t>
            </w:r>
          </w:p>
          <w:p w14:paraId="10B9C9CC" w14:textId="77777777" w:rsidR="0099269C" w:rsidRDefault="0099269C" w:rsidP="00F80FB9">
            <w:pPr>
              <w:pStyle w:val="Listenabsatz"/>
              <w:numPr>
                <w:ilvl w:val="0"/>
                <w:numId w:val="6"/>
              </w:numPr>
              <w:ind w:left="456"/>
              <w:rPr>
                <w:rFonts w:ascii="Verdana" w:hAnsi="Verdana"/>
                <w:bCs/>
                <w:sz w:val="22"/>
              </w:rPr>
            </w:pPr>
            <w:r w:rsidRPr="0099269C">
              <w:rPr>
                <w:rFonts w:ascii="Verdana" w:hAnsi="Verdana"/>
                <w:bCs/>
                <w:sz w:val="22"/>
              </w:rPr>
              <w:t>Quelle</w:t>
            </w:r>
          </w:p>
          <w:p w14:paraId="167FBF8C" w14:textId="77777777" w:rsidR="0099269C" w:rsidRDefault="0099269C" w:rsidP="00F80FB9">
            <w:pPr>
              <w:pStyle w:val="Listenabsatz"/>
              <w:numPr>
                <w:ilvl w:val="0"/>
                <w:numId w:val="6"/>
              </w:numPr>
              <w:ind w:left="456"/>
              <w:rPr>
                <w:rFonts w:ascii="Verdana" w:hAnsi="Verdana"/>
                <w:bCs/>
                <w:sz w:val="22"/>
              </w:rPr>
            </w:pPr>
            <w:r w:rsidRPr="0099269C">
              <w:rPr>
                <w:rFonts w:ascii="Verdana" w:hAnsi="Verdana"/>
                <w:bCs/>
                <w:sz w:val="22"/>
              </w:rPr>
              <w:t>Wortzahl</w:t>
            </w:r>
          </w:p>
          <w:p w14:paraId="785C29F4" w14:textId="5E9508CE" w:rsidR="0099269C" w:rsidRPr="0099269C" w:rsidRDefault="0099269C" w:rsidP="00F80FB9">
            <w:pPr>
              <w:pStyle w:val="Listenabsatz"/>
              <w:numPr>
                <w:ilvl w:val="0"/>
                <w:numId w:val="6"/>
              </w:numPr>
              <w:ind w:left="456"/>
              <w:rPr>
                <w:rFonts w:ascii="Verdana" w:hAnsi="Verdana"/>
                <w:bCs/>
                <w:sz w:val="22"/>
              </w:rPr>
            </w:pPr>
            <w:r w:rsidRPr="0099269C">
              <w:rPr>
                <w:rFonts w:ascii="Verdana" w:hAnsi="Verdana"/>
                <w:bCs/>
                <w:sz w:val="22"/>
              </w:rPr>
              <w:t>auf ein Mindestmaß begrenzte sachliche Anmerkungen und Wortangaben</w:t>
            </w:r>
          </w:p>
        </w:tc>
        <w:tc>
          <w:tcPr>
            <w:tcW w:w="5953" w:type="dxa"/>
            <w:shd w:val="clear" w:color="auto" w:fill="auto"/>
          </w:tcPr>
          <w:p w14:paraId="02C280DD" w14:textId="43DEBD77" w:rsidR="0099269C" w:rsidRDefault="00EE7545" w:rsidP="00034E47">
            <w:pPr>
              <w:pStyle w:val="Listenabsatz"/>
              <w:numPr>
                <w:ilvl w:val="0"/>
                <w:numId w:val="6"/>
              </w:numPr>
              <w:ind w:left="324"/>
              <w:rPr>
                <w:rFonts w:ascii="Verdana" w:hAnsi="Verdana"/>
                <w:bCs/>
                <w:sz w:val="22"/>
              </w:rPr>
            </w:pPr>
            <w:r w:rsidRPr="00EC4818">
              <w:rPr>
                <w:rFonts w:ascii="Verdana" w:hAnsi="Verdana"/>
                <w:bCs/>
                <w:color w:val="FF0000"/>
                <w:sz w:val="22"/>
              </w:rPr>
              <w:t xml:space="preserve">Bei diesem Text wären mit Blick auf die Vorbereitungszeit </w:t>
            </w:r>
            <w:r w:rsidR="00034E47" w:rsidRPr="00EC4818">
              <w:rPr>
                <w:rFonts w:ascii="Verdana" w:hAnsi="Verdana"/>
                <w:bCs/>
                <w:color w:val="FF0000"/>
                <w:sz w:val="22"/>
              </w:rPr>
              <w:t>eine größere Zahl von</w:t>
            </w:r>
            <w:r w:rsidRPr="00EC4818">
              <w:rPr>
                <w:rFonts w:ascii="Verdana" w:hAnsi="Verdana"/>
                <w:bCs/>
                <w:color w:val="FF0000"/>
                <w:sz w:val="22"/>
              </w:rPr>
              <w:t xml:space="preserve"> Wort</w:t>
            </w:r>
            <w:r w:rsidR="00034E47" w:rsidRPr="00EC4818">
              <w:rPr>
                <w:rFonts w:ascii="Verdana" w:hAnsi="Verdana"/>
                <w:bCs/>
                <w:color w:val="FF0000"/>
                <w:sz w:val="22"/>
              </w:rPr>
              <w:t>- und Sach</w:t>
            </w:r>
            <w:r w:rsidRPr="00EC4818">
              <w:rPr>
                <w:rFonts w:ascii="Verdana" w:hAnsi="Verdana"/>
                <w:bCs/>
                <w:color w:val="FF0000"/>
                <w:sz w:val="22"/>
              </w:rPr>
              <w:t>angaben vonnöten (s. o.).</w:t>
            </w:r>
          </w:p>
        </w:tc>
      </w:tr>
      <w:tr w:rsidR="0099269C" w:rsidRPr="00C22EAE" w14:paraId="19AF3FE3" w14:textId="77777777" w:rsidTr="0099269C">
        <w:tc>
          <w:tcPr>
            <w:tcW w:w="3970" w:type="dxa"/>
            <w:gridSpan w:val="2"/>
            <w:shd w:val="clear" w:color="auto" w:fill="auto"/>
          </w:tcPr>
          <w:p w14:paraId="26AFE2C6" w14:textId="77777777" w:rsidR="0099269C" w:rsidRPr="00034E47" w:rsidRDefault="0099269C" w:rsidP="0099269C">
            <w:pPr>
              <w:rPr>
                <w:rFonts w:ascii="Verdana" w:hAnsi="Verdana"/>
                <w:bCs/>
                <w:sz w:val="22"/>
              </w:rPr>
            </w:pPr>
            <w:r w:rsidRPr="00034E47">
              <w:rPr>
                <w:rFonts w:ascii="Verdana" w:hAnsi="Verdana"/>
                <w:bCs/>
                <w:sz w:val="22"/>
              </w:rPr>
              <w:t xml:space="preserve">eignet sich als Grundlage für </w:t>
            </w:r>
          </w:p>
          <w:p w14:paraId="11D09A8B" w14:textId="32BFBF67" w:rsidR="00034E47" w:rsidRDefault="0099269C" w:rsidP="00034E47">
            <w:pPr>
              <w:pStyle w:val="Listenabsatz"/>
              <w:numPr>
                <w:ilvl w:val="0"/>
                <w:numId w:val="7"/>
              </w:numPr>
              <w:ind w:left="456"/>
              <w:rPr>
                <w:rFonts w:ascii="Verdana" w:hAnsi="Verdana"/>
                <w:bCs/>
                <w:sz w:val="22"/>
              </w:rPr>
            </w:pPr>
            <w:r w:rsidRPr="00034E47">
              <w:rPr>
                <w:rFonts w:ascii="Verdana" w:hAnsi="Verdana"/>
                <w:bCs/>
                <w:sz w:val="22"/>
              </w:rPr>
              <w:t xml:space="preserve">einen </w:t>
            </w:r>
            <w:r w:rsidRPr="00034E47">
              <w:rPr>
                <w:rFonts w:ascii="Verdana" w:hAnsi="Verdana"/>
                <w:b/>
                <w:sz w:val="22"/>
              </w:rPr>
              <w:t>zehnminütigen Vortrag</w:t>
            </w:r>
            <w:r w:rsidRPr="00034E47">
              <w:rPr>
                <w:rFonts w:ascii="Verdana" w:hAnsi="Verdana"/>
                <w:bCs/>
                <w:sz w:val="22"/>
              </w:rPr>
              <w:t xml:space="preserve"> durch die SUS </w:t>
            </w:r>
          </w:p>
          <w:p w14:paraId="011E91E3" w14:textId="57827039" w:rsidR="006C66EB" w:rsidRDefault="006C66EB" w:rsidP="00034E47">
            <w:pPr>
              <w:pStyle w:val="Listenabsatz"/>
              <w:numPr>
                <w:ilvl w:val="0"/>
                <w:numId w:val="7"/>
              </w:numPr>
              <w:ind w:left="456"/>
              <w:rPr>
                <w:rFonts w:ascii="Verdana" w:hAnsi="Verdana"/>
                <w:bCs/>
                <w:sz w:val="22"/>
              </w:rPr>
            </w:pPr>
            <w:r>
              <w:rPr>
                <w:rFonts w:ascii="Verdana" w:hAnsi="Verdana"/>
                <w:bCs/>
                <w:sz w:val="22"/>
              </w:rPr>
              <w:t xml:space="preserve">bei einer </w:t>
            </w:r>
            <w:r w:rsidRPr="006C66EB">
              <w:rPr>
                <w:rFonts w:ascii="Verdana" w:hAnsi="Verdana"/>
                <w:b/>
                <w:sz w:val="22"/>
              </w:rPr>
              <w:t>Vorbereitungszeit</w:t>
            </w:r>
            <w:r>
              <w:rPr>
                <w:rFonts w:ascii="Verdana" w:hAnsi="Verdana"/>
                <w:bCs/>
                <w:sz w:val="22"/>
              </w:rPr>
              <w:t xml:space="preserve"> von </w:t>
            </w:r>
            <w:r w:rsidR="00B80B9C">
              <w:rPr>
                <w:rFonts w:ascii="Verdana" w:hAnsi="Verdana"/>
                <w:bCs/>
                <w:sz w:val="22"/>
              </w:rPr>
              <w:t>20</w:t>
            </w:r>
            <w:r>
              <w:rPr>
                <w:rFonts w:ascii="Verdana" w:hAnsi="Verdana"/>
                <w:bCs/>
                <w:sz w:val="22"/>
              </w:rPr>
              <w:t xml:space="preserve"> Minuten</w:t>
            </w:r>
          </w:p>
          <w:p w14:paraId="37976237" w14:textId="6B1EA5EE" w:rsidR="0099269C" w:rsidRPr="00034E47" w:rsidRDefault="0099269C" w:rsidP="00034E47">
            <w:pPr>
              <w:pStyle w:val="Listenabsatz"/>
              <w:numPr>
                <w:ilvl w:val="0"/>
                <w:numId w:val="7"/>
              </w:numPr>
              <w:ind w:left="456"/>
              <w:rPr>
                <w:rFonts w:ascii="Verdana" w:hAnsi="Verdana"/>
                <w:bCs/>
                <w:sz w:val="22"/>
              </w:rPr>
            </w:pPr>
            <w:r w:rsidRPr="00034E47">
              <w:rPr>
                <w:rFonts w:ascii="Verdana" w:hAnsi="Verdana"/>
                <w:bCs/>
                <w:sz w:val="22"/>
              </w:rPr>
              <w:lastRenderedPageBreak/>
              <w:t xml:space="preserve">in dem </w:t>
            </w:r>
            <w:r w:rsidRPr="00034E47">
              <w:rPr>
                <w:rFonts w:ascii="Verdana" w:hAnsi="Verdana"/>
                <w:b/>
                <w:sz w:val="22"/>
              </w:rPr>
              <w:t>verschiedene Anforderungsbereiche</w:t>
            </w:r>
            <w:r w:rsidRPr="00034E47">
              <w:rPr>
                <w:rFonts w:ascii="Verdana" w:hAnsi="Verdana"/>
                <w:bCs/>
                <w:sz w:val="22"/>
              </w:rPr>
              <w:t xml:space="preserve"> (EPA I-III) zum Tragen kommen</w:t>
            </w:r>
          </w:p>
        </w:tc>
        <w:tc>
          <w:tcPr>
            <w:tcW w:w="5953" w:type="dxa"/>
            <w:shd w:val="clear" w:color="auto" w:fill="auto"/>
          </w:tcPr>
          <w:p w14:paraId="2046F1BE" w14:textId="5002D1AC" w:rsidR="00C42E34" w:rsidRDefault="005301E0" w:rsidP="00C42E34">
            <w:pPr>
              <w:pStyle w:val="Listenabsatz"/>
              <w:numPr>
                <w:ilvl w:val="0"/>
                <w:numId w:val="7"/>
              </w:numPr>
              <w:ind w:left="324"/>
              <w:rPr>
                <w:rFonts w:ascii="Verdana" w:hAnsi="Verdana"/>
                <w:bCs/>
                <w:sz w:val="22"/>
              </w:rPr>
            </w:pPr>
            <w:r>
              <w:rPr>
                <w:rFonts w:ascii="Verdana" w:hAnsi="Verdana"/>
                <w:bCs/>
                <w:sz w:val="22"/>
              </w:rPr>
              <w:lastRenderedPageBreak/>
              <w:t>inhaltlich sehr weit aufgefächert</w:t>
            </w:r>
            <w:r w:rsidR="006C66EB">
              <w:rPr>
                <w:rFonts w:ascii="Verdana" w:hAnsi="Verdana"/>
                <w:bCs/>
                <w:sz w:val="22"/>
              </w:rPr>
              <w:t xml:space="preserve">, bietet </w:t>
            </w:r>
            <w:r w:rsidR="00C42E34">
              <w:rPr>
                <w:rFonts w:ascii="Verdana" w:hAnsi="Verdana"/>
                <w:bCs/>
                <w:sz w:val="22"/>
              </w:rPr>
              <w:t>Sprungbretter zu einer problemorientierten Auseinandersetzung</w:t>
            </w:r>
            <w:r w:rsidR="0099619E">
              <w:rPr>
                <w:rFonts w:ascii="Verdana" w:hAnsi="Verdana"/>
                <w:bCs/>
                <w:sz w:val="22"/>
              </w:rPr>
              <w:t xml:space="preserve"> mit verschiedenen Themen</w:t>
            </w:r>
            <w:r w:rsidR="00C42E34">
              <w:rPr>
                <w:rFonts w:ascii="Verdana" w:hAnsi="Verdana"/>
                <w:bCs/>
                <w:sz w:val="22"/>
              </w:rPr>
              <w:t xml:space="preserve"> (</w:t>
            </w:r>
            <w:r w:rsidR="00C42E34" w:rsidRPr="00C42E34">
              <w:rPr>
                <w:rFonts w:ascii="Verdana" w:hAnsi="Verdana"/>
                <w:bCs/>
                <w:sz w:val="22"/>
              </w:rPr>
              <w:t>wie p</w:t>
            </w:r>
            <w:r w:rsidR="00C42E34" w:rsidRPr="00C42E34">
              <w:rPr>
                <w:rFonts w:ascii="Verdana" w:hAnsi="Verdana"/>
                <w:bCs/>
                <w:i/>
                <w:iCs/>
                <w:sz w:val="22"/>
              </w:rPr>
              <w:t>opulism</w:t>
            </w:r>
            <w:r w:rsidR="00C42E34" w:rsidRPr="00C42E34">
              <w:rPr>
                <w:rFonts w:ascii="Verdana" w:hAnsi="Verdana"/>
                <w:bCs/>
                <w:sz w:val="22"/>
              </w:rPr>
              <w:t xml:space="preserve"> </w:t>
            </w:r>
            <w:r w:rsidR="005F3BF2">
              <w:rPr>
                <w:rFonts w:ascii="Verdana" w:hAnsi="Verdana"/>
                <w:bCs/>
                <w:sz w:val="22"/>
              </w:rPr>
              <w:t>und</w:t>
            </w:r>
            <w:r w:rsidR="00C42E34" w:rsidRPr="00C42E34">
              <w:rPr>
                <w:rFonts w:ascii="Verdana" w:hAnsi="Verdana"/>
                <w:bCs/>
                <w:sz w:val="22"/>
              </w:rPr>
              <w:t xml:space="preserve"> </w:t>
            </w:r>
            <w:r w:rsidR="00C42E34" w:rsidRPr="00C42E34">
              <w:rPr>
                <w:rFonts w:ascii="Verdana" w:hAnsi="Verdana"/>
                <w:bCs/>
                <w:i/>
                <w:iCs/>
                <w:sz w:val="22"/>
              </w:rPr>
              <w:t>the rift between the UK and the EU weakening the continent</w:t>
            </w:r>
            <w:r w:rsidR="002B3420">
              <w:rPr>
                <w:rFonts w:ascii="Verdana" w:hAnsi="Verdana"/>
                <w:bCs/>
                <w:sz w:val="22"/>
              </w:rPr>
              <w:t>;</w:t>
            </w:r>
            <w:r w:rsidR="00C42E34" w:rsidRPr="00C42E34">
              <w:rPr>
                <w:rFonts w:ascii="Verdana" w:hAnsi="Verdana"/>
                <w:bCs/>
                <w:sz w:val="22"/>
              </w:rPr>
              <w:t xml:space="preserve"> </w:t>
            </w:r>
            <w:r w:rsidR="00C42E34">
              <w:rPr>
                <w:rFonts w:ascii="Verdana" w:hAnsi="Verdana"/>
                <w:bCs/>
                <w:sz w:val="22"/>
              </w:rPr>
              <w:t xml:space="preserve">können </w:t>
            </w:r>
            <w:r w:rsidR="00C42E34" w:rsidRPr="00C42E34">
              <w:rPr>
                <w:rFonts w:ascii="Verdana" w:hAnsi="Verdana"/>
                <w:bCs/>
                <w:sz w:val="22"/>
              </w:rPr>
              <w:t xml:space="preserve">erläutert und </w:t>
            </w:r>
            <w:r w:rsidR="00C42E34" w:rsidRPr="00C42E34">
              <w:rPr>
                <w:rFonts w:ascii="Verdana" w:hAnsi="Verdana"/>
                <w:bCs/>
                <w:sz w:val="22"/>
              </w:rPr>
              <w:lastRenderedPageBreak/>
              <w:t>kritisch kommentiert werden</w:t>
            </w:r>
            <w:r w:rsidR="00C42E34">
              <w:rPr>
                <w:rFonts w:ascii="Verdana" w:hAnsi="Verdana"/>
                <w:bCs/>
                <w:sz w:val="22"/>
              </w:rPr>
              <w:t>)</w:t>
            </w:r>
          </w:p>
          <w:p w14:paraId="367E865B" w14:textId="332D5AB7" w:rsidR="00034E47" w:rsidRPr="00EC4818" w:rsidRDefault="006C66EB" w:rsidP="00EC4818">
            <w:pPr>
              <w:ind w:left="-36"/>
              <w:rPr>
                <w:rFonts w:ascii="Verdana" w:hAnsi="Verdana"/>
                <w:bCs/>
                <w:sz w:val="22"/>
              </w:rPr>
            </w:pPr>
            <w:r w:rsidRPr="00EC4818">
              <w:rPr>
                <w:rFonts w:ascii="Verdana" w:hAnsi="Verdana"/>
                <w:bCs/>
                <w:sz w:val="22"/>
              </w:rPr>
              <w:t>daher</w:t>
            </w:r>
            <w:r w:rsidR="00034E47" w:rsidRPr="00EC4818">
              <w:rPr>
                <w:rFonts w:ascii="Verdana" w:hAnsi="Verdana"/>
                <w:bCs/>
                <w:sz w:val="22"/>
              </w:rPr>
              <w:t xml:space="preserve"> Operatoren aus allen 3 </w:t>
            </w:r>
            <w:r w:rsidR="00EC4818" w:rsidRPr="00EC4818">
              <w:rPr>
                <w:rFonts w:ascii="Verdana" w:hAnsi="Verdana"/>
                <w:bCs/>
                <w:sz w:val="22"/>
              </w:rPr>
              <w:t>AFBs</w:t>
            </w:r>
            <w:r w:rsidR="00034E47" w:rsidRPr="00EC4818">
              <w:rPr>
                <w:rFonts w:ascii="Verdana" w:hAnsi="Verdana"/>
                <w:bCs/>
                <w:sz w:val="22"/>
              </w:rPr>
              <w:t xml:space="preserve"> denkbar, aber:</w:t>
            </w:r>
          </w:p>
          <w:p w14:paraId="390F896E" w14:textId="20961F83" w:rsidR="006C66EB" w:rsidRDefault="006C66EB" w:rsidP="006C66EB">
            <w:pPr>
              <w:pStyle w:val="Listenabsatz"/>
              <w:numPr>
                <w:ilvl w:val="0"/>
                <w:numId w:val="15"/>
              </w:numPr>
              <w:ind w:left="324"/>
              <w:rPr>
                <w:rFonts w:ascii="Verdana" w:hAnsi="Verdana"/>
                <w:bCs/>
                <w:sz w:val="22"/>
              </w:rPr>
            </w:pPr>
            <w:r>
              <w:rPr>
                <w:rFonts w:ascii="Verdana" w:hAnsi="Verdana"/>
                <w:bCs/>
                <w:sz w:val="22"/>
              </w:rPr>
              <w:t xml:space="preserve">Aufgrund </w:t>
            </w:r>
            <w:r w:rsidRPr="00C42E34">
              <w:rPr>
                <w:rFonts w:ascii="Verdana" w:hAnsi="Verdana"/>
                <w:bCs/>
                <w:color w:val="FF0000"/>
                <w:sz w:val="22"/>
              </w:rPr>
              <w:t>seiner hohen Informationsdichte</w:t>
            </w:r>
            <w:r>
              <w:rPr>
                <w:rFonts w:ascii="Verdana" w:hAnsi="Verdana"/>
                <w:bCs/>
                <w:sz w:val="22"/>
              </w:rPr>
              <w:t xml:space="preserve">, der </w:t>
            </w:r>
            <w:r w:rsidRPr="00C42E34">
              <w:rPr>
                <w:rFonts w:ascii="Verdana" w:hAnsi="Verdana"/>
                <w:bCs/>
                <w:color w:val="FF0000"/>
                <w:sz w:val="22"/>
              </w:rPr>
              <w:t>s</w:t>
            </w:r>
            <w:r w:rsidR="00034E47" w:rsidRPr="00C42E34">
              <w:rPr>
                <w:rFonts w:ascii="Verdana" w:hAnsi="Verdana"/>
                <w:bCs/>
                <w:color w:val="FF0000"/>
                <w:sz w:val="22"/>
              </w:rPr>
              <w:t>e</w:t>
            </w:r>
            <w:r w:rsidR="00034E47" w:rsidRPr="006C66EB">
              <w:rPr>
                <w:rFonts w:ascii="Verdana" w:hAnsi="Verdana"/>
                <w:bCs/>
                <w:color w:val="FF0000"/>
                <w:sz w:val="22"/>
              </w:rPr>
              <w:t>hr abstrakte</w:t>
            </w:r>
            <w:r>
              <w:rPr>
                <w:rFonts w:ascii="Verdana" w:hAnsi="Verdana"/>
                <w:bCs/>
                <w:color w:val="FF0000"/>
                <w:sz w:val="22"/>
              </w:rPr>
              <w:t>n</w:t>
            </w:r>
            <w:r w:rsidR="00034E47" w:rsidRPr="006C66EB">
              <w:rPr>
                <w:rFonts w:ascii="Verdana" w:hAnsi="Verdana"/>
                <w:bCs/>
                <w:color w:val="FF0000"/>
                <w:sz w:val="22"/>
              </w:rPr>
              <w:t xml:space="preserve"> Darstellung </w:t>
            </w:r>
            <w:r w:rsidR="00034E47" w:rsidRPr="00C42E34">
              <w:rPr>
                <w:rFonts w:ascii="Verdana" w:hAnsi="Verdana"/>
                <w:bCs/>
                <w:sz w:val="22"/>
              </w:rPr>
              <w:t xml:space="preserve">(ähnlich einer </w:t>
            </w:r>
            <w:r w:rsidR="00034E47" w:rsidRPr="00C42E34">
              <w:rPr>
                <w:rFonts w:ascii="Verdana" w:hAnsi="Verdana"/>
                <w:bCs/>
                <w:i/>
                <w:iCs/>
                <w:sz w:val="22"/>
              </w:rPr>
              <w:t>fact file</w:t>
            </w:r>
            <w:r w:rsidRPr="00C42E34">
              <w:rPr>
                <w:rFonts w:ascii="Verdana" w:hAnsi="Verdana"/>
                <w:bCs/>
                <w:sz w:val="22"/>
              </w:rPr>
              <w:t xml:space="preserve">) sowie der </w:t>
            </w:r>
            <w:r>
              <w:rPr>
                <w:rFonts w:ascii="Verdana" w:hAnsi="Verdana"/>
                <w:bCs/>
                <w:color w:val="FF0000"/>
                <w:sz w:val="22"/>
              </w:rPr>
              <w:t>teils chronologisch teils aspektorientierten Textstruktur</w:t>
            </w:r>
            <w:r>
              <w:rPr>
                <w:rFonts w:ascii="Verdana" w:hAnsi="Verdana"/>
                <w:bCs/>
                <w:sz w:val="22"/>
              </w:rPr>
              <w:t xml:space="preserve"> ist</w:t>
            </w:r>
            <w:r w:rsidRPr="00963062">
              <w:rPr>
                <w:rFonts w:ascii="Verdana" w:hAnsi="Verdana"/>
                <w:bCs/>
                <w:sz w:val="22"/>
              </w:rPr>
              <w:t xml:space="preserve"> eine Reorganisation </w:t>
            </w:r>
            <w:r>
              <w:rPr>
                <w:rFonts w:ascii="Verdana" w:hAnsi="Verdana"/>
                <w:bCs/>
                <w:sz w:val="22"/>
              </w:rPr>
              <w:t xml:space="preserve">und Konkretisierung </w:t>
            </w:r>
            <w:r w:rsidRPr="00963062">
              <w:rPr>
                <w:rFonts w:ascii="Verdana" w:hAnsi="Verdana"/>
                <w:bCs/>
                <w:sz w:val="22"/>
              </w:rPr>
              <w:t xml:space="preserve">der Informationen </w:t>
            </w:r>
            <w:r>
              <w:rPr>
                <w:rFonts w:ascii="Verdana" w:hAnsi="Verdana"/>
                <w:bCs/>
                <w:sz w:val="22"/>
              </w:rPr>
              <w:t>auf Grundlage von textexternem Wissen durch die SuS nötig.</w:t>
            </w:r>
          </w:p>
          <w:p w14:paraId="08439462" w14:textId="3F163D5D" w:rsidR="00C42E34" w:rsidRDefault="00C42E34" w:rsidP="00C42E34">
            <w:pPr>
              <w:pStyle w:val="Listenabsatz"/>
              <w:numPr>
                <w:ilvl w:val="0"/>
                <w:numId w:val="15"/>
              </w:numPr>
              <w:ind w:left="324"/>
              <w:rPr>
                <w:rFonts w:ascii="Verdana" w:hAnsi="Verdana"/>
                <w:bCs/>
                <w:sz w:val="22"/>
              </w:rPr>
            </w:pPr>
            <w:r>
              <w:rPr>
                <w:rFonts w:ascii="Verdana" w:hAnsi="Verdana"/>
                <w:bCs/>
                <w:sz w:val="22"/>
              </w:rPr>
              <w:t>D</w:t>
            </w:r>
            <w:r w:rsidR="006C66EB">
              <w:rPr>
                <w:rFonts w:ascii="Verdana" w:hAnsi="Verdana"/>
                <w:bCs/>
                <w:sz w:val="22"/>
              </w:rPr>
              <w:t xml:space="preserve">azu muss </w:t>
            </w:r>
            <w:r>
              <w:rPr>
                <w:rFonts w:ascii="Verdana" w:hAnsi="Verdana"/>
                <w:bCs/>
                <w:sz w:val="22"/>
              </w:rPr>
              <w:t>im Unterricht eine fundierte inhaltliche Grundlage geschaffen worden sein.</w:t>
            </w:r>
          </w:p>
          <w:p w14:paraId="459FACA6" w14:textId="7DC6CBC8" w:rsidR="00C22EAE" w:rsidRPr="00C42E34" w:rsidRDefault="00EC4818" w:rsidP="00C42E34">
            <w:pPr>
              <w:pStyle w:val="Listenabsatz"/>
              <w:numPr>
                <w:ilvl w:val="0"/>
                <w:numId w:val="15"/>
              </w:numPr>
              <w:ind w:left="324"/>
              <w:rPr>
                <w:rFonts w:ascii="Verdana" w:hAnsi="Verdana"/>
                <w:bCs/>
                <w:color w:val="FF0000"/>
                <w:sz w:val="22"/>
              </w:rPr>
            </w:pPr>
            <w:r>
              <w:rPr>
                <w:rFonts w:ascii="Verdana" w:hAnsi="Verdana"/>
                <w:bCs/>
                <w:color w:val="FF0000"/>
                <w:sz w:val="22"/>
              </w:rPr>
              <w:t>Überdies</w:t>
            </w:r>
            <w:r w:rsidR="00C42E34" w:rsidRPr="00C42E34">
              <w:rPr>
                <w:rFonts w:ascii="Verdana" w:hAnsi="Verdana"/>
                <w:bCs/>
                <w:color w:val="FF0000"/>
                <w:sz w:val="22"/>
              </w:rPr>
              <w:t xml:space="preserve"> ist fraglich, ob eine Vorbereitungszeit von </w:t>
            </w:r>
            <w:r w:rsidR="00B80B9C">
              <w:rPr>
                <w:rFonts w:ascii="Verdana" w:hAnsi="Verdana"/>
                <w:bCs/>
                <w:color w:val="FF0000"/>
                <w:sz w:val="22"/>
              </w:rPr>
              <w:t>20</w:t>
            </w:r>
            <w:r w:rsidR="00C42E34" w:rsidRPr="00C42E34">
              <w:rPr>
                <w:rFonts w:ascii="Verdana" w:hAnsi="Verdana"/>
                <w:bCs/>
                <w:color w:val="FF0000"/>
                <w:sz w:val="22"/>
              </w:rPr>
              <w:t xml:space="preserve"> Minuten hierfür ausreichend ist. </w:t>
            </w:r>
          </w:p>
        </w:tc>
      </w:tr>
      <w:tr w:rsidR="00E661AD" w:rsidRPr="00632913" w14:paraId="18C82DE5" w14:textId="77777777" w:rsidTr="00563B0F">
        <w:tc>
          <w:tcPr>
            <w:tcW w:w="3970" w:type="dxa"/>
            <w:gridSpan w:val="2"/>
            <w:tcBorders>
              <w:top w:val="single" w:sz="4" w:space="0" w:color="auto"/>
              <w:left w:val="single" w:sz="4" w:space="0" w:color="auto"/>
              <w:bottom w:val="single" w:sz="4" w:space="0" w:color="auto"/>
              <w:right w:val="single" w:sz="4" w:space="0" w:color="auto"/>
            </w:tcBorders>
            <w:shd w:val="clear" w:color="auto" w:fill="auto"/>
          </w:tcPr>
          <w:p w14:paraId="290F2E86" w14:textId="77777777" w:rsidR="00E661AD" w:rsidRPr="00034E47" w:rsidRDefault="00E661AD" w:rsidP="00E661AD">
            <w:pPr>
              <w:rPr>
                <w:rFonts w:ascii="Verdana" w:hAnsi="Verdana"/>
                <w:bCs/>
                <w:sz w:val="22"/>
              </w:rPr>
            </w:pPr>
            <w:r w:rsidRPr="00034E47">
              <w:rPr>
                <w:rFonts w:ascii="Verdana" w:hAnsi="Verdana"/>
                <w:bCs/>
                <w:sz w:val="22"/>
              </w:rPr>
              <w:lastRenderedPageBreak/>
              <w:t xml:space="preserve">erlaubt im dialogischen Teil </w:t>
            </w:r>
          </w:p>
          <w:p w14:paraId="0773107A" w14:textId="77777777" w:rsidR="00034E47" w:rsidRDefault="00E661AD" w:rsidP="00034E47">
            <w:pPr>
              <w:pStyle w:val="Listenabsatz"/>
              <w:numPr>
                <w:ilvl w:val="0"/>
                <w:numId w:val="10"/>
              </w:numPr>
              <w:ind w:left="456"/>
              <w:rPr>
                <w:rFonts w:ascii="Verdana" w:hAnsi="Verdana"/>
                <w:bCs/>
                <w:sz w:val="22"/>
              </w:rPr>
            </w:pPr>
            <w:r w:rsidRPr="00034E47">
              <w:rPr>
                <w:rFonts w:ascii="Verdana" w:hAnsi="Verdana"/>
                <w:b/>
                <w:sz w:val="22"/>
              </w:rPr>
              <w:t>Erweiterungen</w:t>
            </w:r>
            <w:r w:rsidRPr="00034E47">
              <w:rPr>
                <w:rFonts w:ascii="Verdana" w:hAnsi="Verdana"/>
                <w:bCs/>
                <w:sz w:val="22"/>
              </w:rPr>
              <w:t xml:space="preserve"> des Umfelds der Aufgabe</w:t>
            </w:r>
          </w:p>
          <w:p w14:paraId="758DCB66" w14:textId="1771E536" w:rsidR="00E661AD" w:rsidRPr="00034E47" w:rsidRDefault="00E661AD" w:rsidP="00034E47">
            <w:pPr>
              <w:pStyle w:val="Listenabsatz"/>
              <w:numPr>
                <w:ilvl w:val="0"/>
                <w:numId w:val="10"/>
              </w:numPr>
              <w:ind w:left="456"/>
              <w:rPr>
                <w:rFonts w:ascii="Verdana" w:hAnsi="Verdana"/>
                <w:bCs/>
                <w:sz w:val="22"/>
              </w:rPr>
            </w:pPr>
            <w:r w:rsidRPr="00034E47">
              <w:rPr>
                <w:rFonts w:ascii="Verdana" w:hAnsi="Verdana"/>
                <w:bCs/>
                <w:sz w:val="22"/>
              </w:rPr>
              <w:t xml:space="preserve">Bezüge zu </w:t>
            </w:r>
            <w:r w:rsidRPr="00034E47">
              <w:rPr>
                <w:rFonts w:ascii="Verdana" w:hAnsi="Verdana"/>
                <w:b/>
                <w:sz w:val="22"/>
              </w:rPr>
              <w:t>weiteren Themen</w:t>
            </w:r>
            <w:r w:rsidRPr="00034E47">
              <w:rPr>
                <w:rFonts w:ascii="Verdana" w:hAnsi="Verdana"/>
                <w:bCs/>
                <w:sz w:val="22"/>
              </w:rPr>
              <w:t xml:space="preserve"> des Bildungsplans</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1F59BDA7" w14:textId="77777777" w:rsidR="00E661AD" w:rsidRDefault="00E661AD" w:rsidP="00E661AD">
            <w:pPr>
              <w:ind w:left="-36"/>
              <w:rPr>
                <w:rFonts w:ascii="Verdana" w:hAnsi="Verdana"/>
                <w:bCs/>
                <w:sz w:val="22"/>
              </w:rPr>
            </w:pPr>
            <w:r>
              <w:rPr>
                <w:rFonts w:ascii="Verdana" w:hAnsi="Verdana"/>
                <w:bCs/>
                <w:sz w:val="22"/>
              </w:rPr>
              <w:t>Erweiterungen im Bereich der Aufgabe:</w:t>
            </w:r>
          </w:p>
          <w:p w14:paraId="3396C260" w14:textId="475D1AFB" w:rsidR="00E661AD" w:rsidRDefault="00632913" w:rsidP="00F80FB9">
            <w:pPr>
              <w:pStyle w:val="Listenabsatz"/>
              <w:numPr>
                <w:ilvl w:val="0"/>
                <w:numId w:val="11"/>
              </w:numPr>
              <w:ind w:left="324"/>
              <w:rPr>
                <w:rFonts w:ascii="Verdana" w:hAnsi="Verdana"/>
                <w:bCs/>
                <w:sz w:val="22"/>
              </w:rPr>
            </w:pPr>
            <w:r>
              <w:rPr>
                <w:rFonts w:ascii="Verdana" w:hAnsi="Verdana"/>
                <w:bCs/>
                <w:sz w:val="22"/>
              </w:rPr>
              <w:t xml:space="preserve">SuS </w:t>
            </w:r>
            <w:r w:rsidR="001E654A">
              <w:rPr>
                <w:rFonts w:ascii="Verdana" w:hAnsi="Verdana"/>
                <w:bCs/>
                <w:sz w:val="22"/>
              </w:rPr>
              <w:t>können die angerissenen Themen je nach Kenntnisstand aufgreifen und so z. B. auf die innerbritische Spaltung</w:t>
            </w:r>
            <w:r w:rsidR="00426613">
              <w:rPr>
                <w:rFonts w:ascii="Verdana" w:hAnsi="Verdana"/>
                <w:bCs/>
                <w:sz w:val="22"/>
              </w:rPr>
              <w:t>, nationalistische Bestrebungen im Zusammenhang mit dem Brexit</w:t>
            </w:r>
            <w:r w:rsidR="00EC4818">
              <w:rPr>
                <w:rFonts w:ascii="Verdana" w:hAnsi="Verdana"/>
                <w:bCs/>
                <w:sz w:val="22"/>
              </w:rPr>
              <w:t xml:space="preserve">, </w:t>
            </w:r>
            <w:r w:rsidR="00426613">
              <w:rPr>
                <w:rFonts w:ascii="Verdana" w:hAnsi="Verdana"/>
                <w:bCs/>
                <w:sz w:val="22"/>
              </w:rPr>
              <w:t xml:space="preserve">historische Aspekte im </w:t>
            </w:r>
            <w:r w:rsidR="00C42E34">
              <w:rPr>
                <w:rFonts w:ascii="Verdana" w:hAnsi="Verdana"/>
                <w:bCs/>
                <w:sz w:val="22"/>
              </w:rPr>
              <w:t>Verhältnis</w:t>
            </w:r>
            <w:r w:rsidR="00426613">
              <w:rPr>
                <w:rFonts w:ascii="Verdana" w:hAnsi="Verdana"/>
                <w:bCs/>
                <w:sz w:val="22"/>
              </w:rPr>
              <w:t xml:space="preserve"> zwischen Groß Britannien und der EU</w:t>
            </w:r>
            <w:r w:rsidR="00C42E34">
              <w:rPr>
                <w:rFonts w:ascii="Verdana" w:hAnsi="Verdana"/>
                <w:bCs/>
                <w:sz w:val="22"/>
              </w:rPr>
              <w:t xml:space="preserve"> eingehen</w:t>
            </w:r>
            <w:r w:rsidR="00EC4818">
              <w:rPr>
                <w:rFonts w:ascii="Verdana" w:hAnsi="Verdana"/>
                <w:bCs/>
                <w:sz w:val="22"/>
              </w:rPr>
              <w:t xml:space="preserve"> oder die internationalen Konsequenzen </w:t>
            </w:r>
            <w:r w:rsidR="005F3BF2">
              <w:rPr>
                <w:rFonts w:ascii="Verdana" w:hAnsi="Verdana"/>
                <w:bCs/>
                <w:sz w:val="22"/>
              </w:rPr>
              <w:t>des Brexits</w:t>
            </w:r>
            <w:r w:rsidR="00C42E34">
              <w:rPr>
                <w:rFonts w:ascii="Verdana" w:hAnsi="Verdana"/>
                <w:bCs/>
                <w:sz w:val="22"/>
              </w:rPr>
              <w:t>.</w:t>
            </w:r>
          </w:p>
          <w:p w14:paraId="273F2336" w14:textId="77777777" w:rsidR="00EC4818" w:rsidRDefault="00EC4818" w:rsidP="00632913">
            <w:pPr>
              <w:rPr>
                <w:rFonts w:ascii="Verdana" w:hAnsi="Verdana"/>
                <w:bCs/>
                <w:sz w:val="22"/>
              </w:rPr>
            </w:pPr>
          </w:p>
          <w:p w14:paraId="5EBBA597" w14:textId="75A0CE19" w:rsidR="00632913" w:rsidRDefault="00EC4818" w:rsidP="00632913">
            <w:pPr>
              <w:rPr>
                <w:rFonts w:ascii="Verdana" w:hAnsi="Verdana"/>
                <w:bCs/>
                <w:sz w:val="22"/>
              </w:rPr>
            </w:pPr>
            <w:r>
              <w:rPr>
                <w:rFonts w:ascii="Verdana" w:hAnsi="Verdana"/>
                <w:bCs/>
                <w:sz w:val="22"/>
              </w:rPr>
              <w:t>Bezüge</w:t>
            </w:r>
            <w:r w:rsidR="00632913">
              <w:rPr>
                <w:rFonts w:ascii="Verdana" w:hAnsi="Verdana"/>
                <w:bCs/>
                <w:sz w:val="22"/>
              </w:rPr>
              <w:t xml:space="preserve"> zu weiteren Themen des BP:</w:t>
            </w:r>
          </w:p>
          <w:p w14:paraId="3C7499A5" w14:textId="77777777" w:rsidR="00034E47" w:rsidRDefault="00034E47" w:rsidP="00C42E34">
            <w:pPr>
              <w:pStyle w:val="Listenabsatz"/>
              <w:numPr>
                <w:ilvl w:val="0"/>
                <w:numId w:val="12"/>
              </w:numPr>
              <w:ind w:left="324"/>
              <w:rPr>
                <w:rFonts w:ascii="Verdana" w:hAnsi="Verdana"/>
                <w:bCs/>
                <w:sz w:val="22"/>
              </w:rPr>
            </w:pPr>
            <w:r>
              <w:rPr>
                <w:rFonts w:ascii="Verdana" w:hAnsi="Verdana"/>
                <w:bCs/>
                <w:sz w:val="22"/>
              </w:rPr>
              <w:t>Bezüge zu den Themen „Individuum und Staat“ sowie „nationale Identität“</w:t>
            </w:r>
          </w:p>
          <w:p w14:paraId="29F778D2" w14:textId="0BA6CBE3" w:rsidR="00426613" w:rsidRDefault="00426613" w:rsidP="00C42E34">
            <w:pPr>
              <w:pStyle w:val="Listenabsatz"/>
              <w:numPr>
                <w:ilvl w:val="0"/>
                <w:numId w:val="12"/>
              </w:numPr>
              <w:ind w:left="324"/>
              <w:rPr>
                <w:rFonts w:ascii="Verdana" w:hAnsi="Verdana"/>
                <w:bCs/>
                <w:sz w:val="22"/>
              </w:rPr>
            </w:pPr>
            <w:r>
              <w:rPr>
                <w:rFonts w:ascii="Verdana" w:hAnsi="Verdana"/>
                <w:bCs/>
                <w:sz w:val="22"/>
              </w:rPr>
              <w:t xml:space="preserve">weitere Aspekte </w:t>
            </w:r>
            <w:r w:rsidR="00034E47">
              <w:rPr>
                <w:rFonts w:ascii="Verdana" w:hAnsi="Verdana"/>
                <w:bCs/>
                <w:sz w:val="22"/>
              </w:rPr>
              <w:t xml:space="preserve">der </w:t>
            </w:r>
            <w:r>
              <w:rPr>
                <w:rFonts w:ascii="Verdana" w:hAnsi="Verdana"/>
                <w:bCs/>
                <w:sz w:val="22"/>
              </w:rPr>
              <w:t xml:space="preserve">multikulturellen Gesellschaft in Groß Britannien, Zusammenhänge zwischen </w:t>
            </w:r>
            <w:r w:rsidR="00EC4818">
              <w:rPr>
                <w:rFonts w:ascii="Verdana" w:hAnsi="Verdana"/>
                <w:bCs/>
                <w:sz w:val="22"/>
              </w:rPr>
              <w:t>Migration</w:t>
            </w:r>
            <w:r>
              <w:rPr>
                <w:rFonts w:ascii="Verdana" w:hAnsi="Verdana"/>
                <w:bCs/>
                <w:sz w:val="22"/>
              </w:rPr>
              <w:t xml:space="preserve"> und politischem Populismus </w:t>
            </w:r>
          </w:p>
          <w:p w14:paraId="393C1F39" w14:textId="77777777" w:rsidR="00426613" w:rsidRDefault="00426613" w:rsidP="00C42E34">
            <w:pPr>
              <w:pStyle w:val="Listenabsatz"/>
              <w:numPr>
                <w:ilvl w:val="0"/>
                <w:numId w:val="12"/>
              </w:numPr>
              <w:ind w:left="324"/>
              <w:rPr>
                <w:rFonts w:ascii="Verdana" w:hAnsi="Verdana"/>
                <w:bCs/>
                <w:sz w:val="22"/>
              </w:rPr>
            </w:pPr>
            <w:r w:rsidRPr="00426613">
              <w:rPr>
                <w:rFonts w:ascii="Verdana" w:hAnsi="Verdana"/>
                <w:bCs/>
                <w:sz w:val="22"/>
              </w:rPr>
              <w:t>weitere globale Herausforderungen und L</w:t>
            </w:r>
            <w:r>
              <w:rPr>
                <w:rFonts w:ascii="Verdana" w:hAnsi="Verdana"/>
                <w:bCs/>
                <w:sz w:val="22"/>
              </w:rPr>
              <w:t xml:space="preserve">ösungen, Verschiebungen im (wirtschaftlichen) globalen Machtgefüge </w:t>
            </w:r>
          </w:p>
          <w:p w14:paraId="5BC11179" w14:textId="61174B25" w:rsidR="00034E47" w:rsidRPr="00426613" w:rsidRDefault="00034E47" w:rsidP="00C42E34">
            <w:pPr>
              <w:pStyle w:val="Listenabsatz"/>
              <w:numPr>
                <w:ilvl w:val="0"/>
                <w:numId w:val="12"/>
              </w:numPr>
              <w:ind w:left="324"/>
              <w:rPr>
                <w:rFonts w:ascii="Verdana" w:hAnsi="Verdana"/>
                <w:bCs/>
                <w:sz w:val="22"/>
              </w:rPr>
            </w:pPr>
            <w:r>
              <w:rPr>
                <w:rFonts w:ascii="Verdana" w:hAnsi="Verdana"/>
                <w:bCs/>
                <w:sz w:val="22"/>
              </w:rPr>
              <w:t xml:space="preserve">das Deutsch-Britische Verhältnis vor dem Hintergrund eines drohenden </w:t>
            </w:r>
            <w:r>
              <w:rPr>
                <w:rFonts w:ascii="Verdana" w:hAnsi="Verdana"/>
                <w:bCs/>
                <w:i/>
                <w:iCs/>
                <w:sz w:val="22"/>
              </w:rPr>
              <w:t xml:space="preserve">rift </w:t>
            </w:r>
            <w:r>
              <w:rPr>
                <w:rFonts w:ascii="Verdana" w:hAnsi="Verdana"/>
                <w:bCs/>
                <w:sz w:val="22"/>
              </w:rPr>
              <w:t xml:space="preserve">zwischen dem UK und Europa; interkultureller Vergleich beim Thema Populismus/ Nationalismus </w:t>
            </w:r>
          </w:p>
        </w:tc>
      </w:tr>
    </w:tbl>
    <w:p w14:paraId="3049683C" w14:textId="77777777" w:rsidR="009D3999" w:rsidRDefault="009D3999" w:rsidP="009D3999">
      <w:pPr>
        <w:pStyle w:val="Listenabsatz"/>
        <w:ind w:left="0"/>
        <w:rPr>
          <w:rFonts w:ascii="Verdana" w:hAnsi="Verdana"/>
          <w:b/>
          <w:bCs/>
          <w:color w:val="000000" w:themeColor="text1"/>
        </w:rPr>
      </w:pPr>
    </w:p>
    <w:p w14:paraId="37AB3309" w14:textId="39814BE5" w:rsidR="009D3999" w:rsidRPr="0030492E" w:rsidRDefault="009D3999" w:rsidP="009D3999">
      <w:pPr>
        <w:pStyle w:val="Listenabsatz"/>
        <w:ind w:left="0"/>
        <w:rPr>
          <w:rFonts w:ascii="Verdana" w:hAnsi="Verdana"/>
          <w:b/>
          <w:bCs/>
          <w:color w:val="000000" w:themeColor="text1"/>
        </w:rPr>
      </w:pPr>
      <w:r w:rsidRPr="0030492E">
        <w:rPr>
          <w:rFonts w:ascii="Verdana" w:hAnsi="Verdana"/>
          <w:b/>
          <w:bCs/>
          <w:color w:val="000000" w:themeColor="text1"/>
        </w:rPr>
        <w:t xml:space="preserve">Fazit: </w:t>
      </w:r>
    </w:p>
    <w:p w14:paraId="07A051F2" w14:textId="1819DA91" w:rsidR="009D3999" w:rsidRDefault="00426613" w:rsidP="009D3999">
      <w:pPr>
        <w:pStyle w:val="Listenabsatz"/>
        <w:ind w:left="0"/>
        <w:rPr>
          <w:rFonts w:ascii="Verdana" w:hAnsi="Verdana"/>
          <w:color w:val="00B050"/>
        </w:rPr>
      </w:pPr>
      <w:r>
        <w:rPr>
          <w:rFonts w:ascii="Verdana" w:hAnsi="Verdana"/>
          <w:color w:val="00B050"/>
        </w:rPr>
        <w:t>Der Text bietet eine Vielzahl an verschiedenen Themen und Informationen</w:t>
      </w:r>
      <w:r w:rsidR="000F4659">
        <w:rPr>
          <w:rFonts w:ascii="Verdana" w:hAnsi="Verdana"/>
          <w:color w:val="00B050"/>
        </w:rPr>
        <w:t xml:space="preserve"> als Grundlage für einen zehnminütigen Monolog</w:t>
      </w:r>
      <w:r>
        <w:rPr>
          <w:rFonts w:ascii="Verdana" w:hAnsi="Verdana"/>
          <w:color w:val="00B050"/>
        </w:rPr>
        <w:t xml:space="preserve">. </w:t>
      </w:r>
      <w:r w:rsidR="000F4659">
        <w:rPr>
          <w:rFonts w:ascii="Verdana" w:hAnsi="Verdana"/>
          <w:color w:val="00B050"/>
        </w:rPr>
        <w:t>Dies ermöglicht es den</w:t>
      </w:r>
      <w:r>
        <w:rPr>
          <w:rFonts w:ascii="Verdana" w:hAnsi="Verdana"/>
          <w:color w:val="00B050"/>
        </w:rPr>
        <w:t xml:space="preserve"> SuS, Kenntnisse aus verschiedenen Bereichen des Unterrichts anzubringen, in Beziehung zu setzen und kritisch zu kommentieren. Des Weiteren bietet der Text zahlreiche „Sprungbretter“ zu anderen Themenbereichen des Bildungsplans.</w:t>
      </w:r>
    </w:p>
    <w:p w14:paraId="2C746836" w14:textId="5B314744" w:rsidR="009D3999" w:rsidRDefault="009D3999" w:rsidP="009D3999">
      <w:pPr>
        <w:pStyle w:val="Listenabsatz"/>
        <w:ind w:left="0"/>
        <w:rPr>
          <w:rFonts w:ascii="Verdana" w:hAnsi="Verdana"/>
          <w:color w:val="00B050"/>
        </w:rPr>
      </w:pPr>
    </w:p>
    <w:p w14:paraId="0C87D313" w14:textId="343CC76F" w:rsidR="00426613" w:rsidRPr="000F4659" w:rsidRDefault="000F4659" w:rsidP="009D3999">
      <w:pPr>
        <w:pStyle w:val="Listenabsatz"/>
        <w:ind w:left="0"/>
        <w:rPr>
          <w:rFonts w:ascii="Verdana" w:hAnsi="Verdana"/>
          <w:color w:val="FF0000"/>
        </w:rPr>
      </w:pPr>
      <w:r w:rsidRPr="000F4659">
        <w:rPr>
          <w:rFonts w:ascii="Verdana" w:hAnsi="Verdana"/>
          <w:color w:val="FF0000"/>
        </w:rPr>
        <w:t xml:space="preserve">Im Text </w:t>
      </w:r>
      <w:r w:rsidR="002B3420">
        <w:rPr>
          <w:rFonts w:ascii="Verdana" w:hAnsi="Verdana"/>
          <w:color w:val="FF0000"/>
        </w:rPr>
        <w:t>wird</w:t>
      </w:r>
      <w:r w:rsidRPr="000F4659">
        <w:rPr>
          <w:rFonts w:ascii="Verdana" w:hAnsi="Verdana"/>
          <w:color w:val="FF0000"/>
        </w:rPr>
        <w:t xml:space="preserve"> eine</w:t>
      </w:r>
      <w:r w:rsidR="00426613" w:rsidRPr="000F4659">
        <w:rPr>
          <w:rFonts w:ascii="Verdana" w:hAnsi="Verdana"/>
          <w:color w:val="FF0000"/>
        </w:rPr>
        <w:t xml:space="preserve"> Vielzahl </w:t>
      </w:r>
      <w:r w:rsidRPr="000F4659">
        <w:rPr>
          <w:rFonts w:ascii="Verdana" w:hAnsi="Verdana"/>
          <w:color w:val="FF0000"/>
        </w:rPr>
        <w:t>von</w:t>
      </w:r>
      <w:r w:rsidR="00426613" w:rsidRPr="000F4659">
        <w:rPr>
          <w:rFonts w:ascii="Verdana" w:hAnsi="Verdana"/>
          <w:color w:val="FF0000"/>
        </w:rPr>
        <w:t xml:space="preserve"> Phänomenen und Entwicklungen</w:t>
      </w:r>
      <w:r w:rsidRPr="000F4659">
        <w:rPr>
          <w:rFonts w:ascii="Verdana" w:hAnsi="Verdana"/>
          <w:color w:val="FF0000"/>
        </w:rPr>
        <w:t xml:space="preserve"> </w:t>
      </w:r>
      <w:r>
        <w:rPr>
          <w:rFonts w:ascii="Verdana" w:hAnsi="Verdana"/>
          <w:color w:val="FF0000"/>
        </w:rPr>
        <w:t xml:space="preserve">in hoher Dichte </w:t>
      </w:r>
      <w:r w:rsidRPr="000F4659">
        <w:rPr>
          <w:rFonts w:ascii="Verdana" w:hAnsi="Verdana"/>
          <w:color w:val="FF0000"/>
        </w:rPr>
        <w:t>angerissen</w:t>
      </w:r>
      <w:r w:rsidR="00426613" w:rsidRPr="000F4659">
        <w:rPr>
          <w:rFonts w:ascii="Verdana" w:hAnsi="Verdana"/>
          <w:color w:val="FF0000"/>
        </w:rPr>
        <w:t xml:space="preserve">, jedoch </w:t>
      </w:r>
      <w:r>
        <w:rPr>
          <w:rFonts w:ascii="Verdana" w:hAnsi="Verdana"/>
          <w:color w:val="FF0000"/>
        </w:rPr>
        <w:t xml:space="preserve">meist </w:t>
      </w:r>
      <w:r w:rsidR="00426613" w:rsidRPr="000F4659">
        <w:rPr>
          <w:rFonts w:ascii="Verdana" w:hAnsi="Verdana"/>
          <w:color w:val="FF0000"/>
        </w:rPr>
        <w:t>nicht konkretisier</w:t>
      </w:r>
      <w:r>
        <w:rPr>
          <w:rFonts w:ascii="Verdana" w:hAnsi="Verdana"/>
          <w:color w:val="FF0000"/>
        </w:rPr>
        <w:t>t oder e</w:t>
      </w:r>
      <w:r w:rsidR="00426613" w:rsidRPr="000F4659">
        <w:rPr>
          <w:rFonts w:ascii="Verdana" w:hAnsi="Verdana"/>
          <w:color w:val="FF0000"/>
        </w:rPr>
        <w:t>rläutert</w:t>
      </w:r>
      <w:r w:rsidRPr="000F4659">
        <w:rPr>
          <w:rFonts w:ascii="Verdana" w:hAnsi="Verdana"/>
          <w:color w:val="FF0000"/>
        </w:rPr>
        <w:t xml:space="preserve">, wobei Struktur und Aussageabsicht </w:t>
      </w:r>
      <w:r>
        <w:rPr>
          <w:rFonts w:ascii="Verdana" w:hAnsi="Verdana"/>
          <w:color w:val="FF0000"/>
        </w:rPr>
        <w:t xml:space="preserve">des Textes insgesamt </w:t>
      </w:r>
      <w:r w:rsidRPr="000F4659">
        <w:rPr>
          <w:rFonts w:ascii="Verdana" w:hAnsi="Verdana"/>
          <w:color w:val="FF0000"/>
        </w:rPr>
        <w:t>nicht allzu deutlich hervortreten; somit dürfte es in der kurzen Vorbereitungszeit für die SuS schwierig werden, die relevanten Information zu erfassen und strukturieren, zumal nicht zu erwarten ist, dass die SuS für alle angesprochenen Aspekte über notwendiges Hintergrundwissen verfügen.</w:t>
      </w:r>
    </w:p>
    <w:p w14:paraId="3D83B298" w14:textId="1EACBBEA" w:rsidR="00C42E34" w:rsidRPr="00632913" w:rsidRDefault="00C42E34" w:rsidP="00C42E34">
      <w:pPr>
        <w:spacing w:line="276" w:lineRule="auto"/>
      </w:pPr>
    </w:p>
    <w:sectPr w:rsidR="00C42E34" w:rsidRPr="00632913" w:rsidSect="005F3BF2">
      <w:headerReference w:type="default" r:id="rId8"/>
      <w:headerReference w:type="first" r:id="rId9"/>
      <w:pgSz w:w="11906" w:h="16838" w:code="9"/>
      <w:pgMar w:top="567" w:right="1134" w:bottom="1134" w:left="130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14165" w14:textId="77777777" w:rsidR="006A1989" w:rsidRDefault="006A1989" w:rsidP="001E03DE">
      <w:r>
        <w:separator/>
      </w:r>
    </w:p>
  </w:endnote>
  <w:endnote w:type="continuationSeparator" w:id="0">
    <w:p w14:paraId="4F6FBEA7" w14:textId="77777777" w:rsidR="006A1989" w:rsidRDefault="006A1989"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23B54" w14:textId="77777777" w:rsidR="006A1989" w:rsidRDefault="006A1989" w:rsidP="001E03DE">
      <w:r>
        <w:separator/>
      </w:r>
    </w:p>
  </w:footnote>
  <w:footnote w:type="continuationSeparator" w:id="0">
    <w:p w14:paraId="4955D715" w14:textId="77777777" w:rsidR="006A1989" w:rsidRDefault="006A1989" w:rsidP="001E0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6D4D" w14:textId="4D5D8914" w:rsidR="00CE2C18" w:rsidRPr="00CE2C18" w:rsidRDefault="00CE2C18" w:rsidP="00CE2C18">
    <w:pPr>
      <w:pStyle w:val="Kopfzeile"/>
      <w:tabs>
        <w:tab w:val="clear" w:pos="4536"/>
        <w:tab w:val="clear" w:pos="9072"/>
        <w:tab w:val="center" w:pos="1560"/>
        <w:tab w:val="right" w:pos="6663"/>
      </w:tabs>
      <w:rPr>
        <w:rFonts w:ascii="Times New Roman" w:hAnsi="Times New Roman"/>
        <w:sz w:val="22"/>
        <w:szCs w:val="22"/>
      </w:rPr>
    </w:pPr>
    <w:r w:rsidRPr="00CE2C18">
      <w:rPr>
        <w:rFonts w:ascii="Times New Roman" w:hAnsi="Times New Roman"/>
        <w:sz w:val="22"/>
        <w:szCs w:val="22"/>
      </w:rPr>
      <w:t xml:space="preserve">ZPG Englisch 2019                    </w:t>
    </w:r>
    <w:r w:rsidRPr="00CE2C18">
      <w:rPr>
        <w:rFonts w:ascii="Times New Roman" w:hAnsi="Times New Roman"/>
        <w:i/>
        <w:sz w:val="22"/>
        <w:szCs w:val="22"/>
      </w:rPr>
      <w:t>Die mündliche Abiturprüfung (Basisfach)</w:t>
    </w:r>
    <w:r w:rsidRPr="00CE2C18">
      <w:rPr>
        <w:rFonts w:ascii="Times New Roman" w:hAnsi="Times New Roman"/>
        <w:sz w:val="22"/>
        <w:szCs w:val="22"/>
      </w:rPr>
      <w:t xml:space="preserve"> </w:t>
    </w:r>
    <w:r w:rsidRPr="00CE2C18">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CE2C18">
      <w:rPr>
        <w:rFonts w:ascii="Times New Roman" w:hAnsi="Times New Roman"/>
        <w:sz w:val="22"/>
        <w:szCs w:val="22"/>
      </w:rPr>
      <w:t>J. Giebeler</w:t>
    </w:r>
  </w:p>
  <w:p w14:paraId="034AD394" w14:textId="77777777" w:rsidR="009A1DE1" w:rsidRPr="00C836B1" w:rsidRDefault="009A1DE1" w:rsidP="00C836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97843" w14:textId="0BA76623" w:rsidR="00CE2C18" w:rsidRPr="00CE2C18" w:rsidRDefault="00CE2C18" w:rsidP="00CE2C18">
    <w:pPr>
      <w:pStyle w:val="Kopfzeile"/>
      <w:tabs>
        <w:tab w:val="clear" w:pos="4536"/>
        <w:tab w:val="clear" w:pos="9072"/>
        <w:tab w:val="center" w:pos="1560"/>
        <w:tab w:val="right" w:pos="6663"/>
      </w:tabs>
      <w:rPr>
        <w:rFonts w:ascii="Times New Roman" w:hAnsi="Times New Roman"/>
        <w:sz w:val="22"/>
        <w:szCs w:val="22"/>
      </w:rPr>
    </w:pPr>
    <w:r w:rsidRPr="00CE2C18">
      <w:rPr>
        <w:rFonts w:ascii="Times New Roman" w:hAnsi="Times New Roman"/>
        <w:sz w:val="22"/>
        <w:szCs w:val="22"/>
      </w:rPr>
      <w:t xml:space="preserve">ZPG Englisch 2019                    </w:t>
    </w:r>
    <w:r w:rsidRPr="00CE2C18">
      <w:rPr>
        <w:rFonts w:ascii="Times New Roman" w:hAnsi="Times New Roman"/>
        <w:i/>
        <w:sz w:val="22"/>
        <w:szCs w:val="22"/>
      </w:rPr>
      <w:t>Die mündliche Abiturprüfung (Basisfach)</w:t>
    </w:r>
    <w:r w:rsidRPr="00CE2C18">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sidRPr="00CE2C18">
      <w:rPr>
        <w:rFonts w:ascii="Times New Roman" w:hAnsi="Times New Roman"/>
        <w:sz w:val="22"/>
        <w:szCs w:val="22"/>
      </w:rPr>
      <w:tab/>
      <w:t>J. Giebeler</w:t>
    </w:r>
  </w:p>
  <w:p w14:paraId="1B7A1BC3" w14:textId="77777777" w:rsidR="004B4EB7" w:rsidRDefault="004B4E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CBD"/>
    <w:multiLevelType w:val="hybridMultilevel"/>
    <w:tmpl w:val="931069F6"/>
    <w:lvl w:ilvl="0" w:tplc="71F05F3A">
      <w:start w:val="1"/>
      <w:numFmt w:val="decimal"/>
      <w:pStyle w:val="BPIKTeilkompetenzBeschreibung"/>
      <w:lvlText w:val="(%1)"/>
      <w:lvlJc w:val="left"/>
      <w:pPr>
        <w:tabs>
          <w:tab w:val="num" w:pos="0"/>
        </w:tabs>
        <w:ind w:left="0" w:firstLine="0"/>
      </w:pPr>
      <w:rPr>
        <w:rFonts w:hint="default"/>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1E6A4B"/>
    <w:multiLevelType w:val="hybridMultilevel"/>
    <w:tmpl w:val="F796E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072B0"/>
    <w:multiLevelType w:val="hybridMultilevel"/>
    <w:tmpl w:val="48566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B93303"/>
    <w:multiLevelType w:val="hybridMultilevel"/>
    <w:tmpl w:val="8750722E"/>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4" w15:restartNumberingAfterBreak="0">
    <w:nsid w:val="179C6DF4"/>
    <w:multiLevelType w:val="hybridMultilevel"/>
    <w:tmpl w:val="85626B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3C2001"/>
    <w:multiLevelType w:val="hybridMultilevel"/>
    <w:tmpl w:val="598A9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F40FC5"/>
    <w:multiLevelType w:val="hybridMultilevel"/>
    <w:tmpl w:val="7C74D2A6"/>
    <w:lvl w:ilvl="0" w:tplc="04070001">
      <w:start w:val="1"/>
      <w:numFmt w:val="bullet"/>
      <w:lvlText w:val=""/>
      <w:lvlJc w:val="left"/>
      <w:pPr>
        <w:ind w:left="760" w:hanging="360"/>
      </w:pPr>
      <w:rPr>
        <w:rFonts w:ascii="Symbol" w:hAnsi="Symbol" w:hint="default"/>
      </w:rPr>
    </w:lvl>
    <w:lvl w:ilvl="1" w:tplc="04070003" w:tentative="1">
      <w:start w:val="1"/>
      <w:numFmt w:val="bullet"/>
      <w:lvlText w:val="o"/>
      <w:lvlJc w:val="left"/>
      <w:pPr>
        <w:ind w:left="1480" w:hanging="360"/>
      </w:pPr>
      <w:rPr>
        <w:rFonts w:ascii="Courier New" w:hAnsi="Courier New" w:cs="Courier New" w:hint="default"/>
      </w:rPr>
    </w:lvl>
    <w:lvl w:ilvl="2" w:tplc="04070005" w:tentative="1">
      <w:start w:val="1"/>
      <w:numFmt w:val="bullet"/>
      <w:lvlText w:val=""/>
      <w:lvlJc w:val="left"/>
      <w:pPr>
        <w:ind w:left="2200" w:hanging="360"/>
      </w:pPr>
      <w:rPr>
        <w:rFonts w:ascii="Wingdings" w:hAnsi="Wingdings" w:hint="default"/>
      </w:rPr>
    </w:lvl>
    <w:lvl w:ilvl="3" w:tplc="04070001" w:tentative="1">
      <w:start w:val="1"/>
      <w:numFmt w:val="bullet"/>
      <w:lvlText w:val=""/>
      <w:lvlJc w:val="left"/>
      <w:pPr>
        <w:ind w:left="2920" w:hanging="360"/>
      </w:pPr>
      <w:rPr>
        <w:rFonts w:ascii="Symbol" w:hAnsi="Symbol" w:hint="default"/>
      </w:rPr>
    </w:lvl>
    <w:lvl w:ilvl="4" w:tplc="04070003" w:tentative="1">
      <w:start w:val="1"/>
      <w:numFmt w:val="bullet"/>
      <w:lvlText w:val="o"/>
      <w:lvlJc w:val="left"/>
      <w:pPr>
        <w:ind w:left="3640" w:hanging="360"/>
      </w:pPr>
      <w:rPr>
        <w:rFonts w:ascii="Courier New" w:hAnsi="Courier New" w:cs="Courier New" w:hint="default"/>
      </w:rPr>
    </w:lvl>
    <w:lvl w:ilvl="5" w:tplc="04070005" w:tentative="1">
      <w:start w:val="1"/>
      <w:numFmt w:val="bullet"/>
      <w:lvlText w:val=""/>
      <w:lvlJc w:val="left"/>
      <w:pPr>
        <w:ind w:left="4360" w:hanging="360"/>
      </w:pPr>
      <w:rPr>
        <w:rFonts w:ascii="Wingdings" w:hAnsi="Wingdings" w:hint="default"/>
      </w:rPr>
    </w:lvl>
    <w:lvl w:ilvl="6" w:tplc="04070001" w:tentative="1">
      <w:start w:val="1"/>
      <w:numFmt w:val="bullet"/>
      <w:lvlText w:val=""/>
      <w:lvlJc w:val="left"/>
      <w:pPr>
        <w:ind w:left="5080" w:hanging="360"/>
      </w:pPr>
      <w:rPr>
        <w:rFonts w:ascii="Symbol" w:hAnsi="Symbol" w:hint="default"/>
      </w:rPr>
    </w:lvl>
    <w:lvl w:ilvl="7" w:tplc="04070003" w:tentative="1">
      <w:start w:val="1"/>
      <w:numFmt w:val="bullet"/>
      <w:lvlText w:val="o"/>
      <w:lvlJc w:val="left"/>
      <w:pPr>
        <w:ind w:left="5800" w:hanging="360"/>
      </w:pPr>
      <w:rPr>
        <w:rFonts w:ascii="Courier New" w:hAnsi="Courier New" w:cs="Courier New" w:hint="default"/>
      </w:rPr>
    </w:lvl>
    <w:lvl w:ilvl="8" w:tplc="04070005" w:tentative="1">
      <w:start w:val="1"/>
      <w:numFmt w:val="bullet"/>
      <w:lvlText w:val=""/>
      <w:lvlJc w:val="left"/>
      <w:pPr>
        <w:ind w:left="6520" w:hanging="360"/>
      </w:pPr>
      <w:rPr>
        <w:rFonts w:ascii="Wingdings" w:hAnsi="Wingdings" w:hint="default"/>
      </w:rPr>
    </w:lvl>
  </w:abstractNum>
  <w:abstractNum w:abstractNumId="7" w15:restartNumberingAfterBreak="0">
    <w:nsid w:val="3D761BCD"/>
    <w:multiLevelType w:val="hybridMultilevel"/>
    <w:tmpl w:val="5CA20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063F8"/>
    <w:multiLevelType w:val="hybridMultilevel"/>
    <w:tmpl w:val="C276A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CC74A2"/>
    <w:multiLevelType w:val="hybridMultilevel"/>
    <w:tmpl w:val="605AD41C"/>
    <w:lvl w:ilvl="0" w:tplc="04070001">
      <w:start w:val="1"/>
      <w:numFmt w:val="bullet"/>
      <w:lvlText w:val=""/>
      <w:lvlJc w:val="left"/>
      <w:pPr>
        <w:ind w:left="684" w:hanging="360"/>
      </w:pPr>
      <w:rPr>
        <w:rFonts w:ascii="Symbol" w:hAnsi="Symbol" w:hint="default"/>
      </w:rPr>
    </w:lvl>
    <w:lvl w:ilvl="1" w:tplc="04070003" w:tentative="1">
      <w:start w:val="1"/>
      <w:numFmt w:val="bullet"/>
      <w:lvlText w:val="o"/>
      <w:lvlJc w:val="left"/>
      <w:pPr>
        <w:ind w:left="1404" w:hanging="360"/>
      </w:pPr>
      <w:rPr>
        <w:rFonts w:ascii="Courier New" w:hAnsi="Courier New" w:cs="Courier New" w:hint="default"/>
      </w:rPr>
    </w:lvl>
    <w:lvl w:ilvl="2" w:tplc="04070005" w:tentative="1">
      <w:start w:val="1"/>
      <w:numFmt w:val="bullet"/>
      <w:lvlText w:val=""/>
      <w:lvlJc w:val="left"/>
      <w:pPr>
        <w:ind w:left="2124" w:hanging="360"/>
      </w:pPr>
      <w:rPr>
        <w:rFonts w:ascii="Wingdings" w:hAnsi="Wingdings" w:hint="default"/>
      </w:rPr>
    </w:lvl>
    <w:lvl w:ilvl="3" w:tplc="04070001" w:tentative="1">
      <w:start w:val="1"/>
      <w:numFmt w:val="bullet"/>
      <w:lvlText w:val=""/>
      <w:lvlJc w:val="left"/>
      <w:pPr>
        <w:ind w:left="2844" w:hanging="360"/>
      </w:pPr>
      <w:rPr>
        <w:rFonts w:ascii="Symbol" w:hAnsi="Symbol" w:hint="default"/>
      </w:rPr>
    </w:lvl>
    <w:lvl w:ilvl="4" w:tplc="04070003" w:tentative="1">
      <w:start w:val="1"/>
      <w:numFmt w:val="bullet"/>
      <w:lvlText w:val="o"/>
      <w:lvlJc w:val="left"/>
      <w:pPr>
        <w:ind w:left="3564" w:hanging="360"/>
      </w:pPr>
      <w:rPr>
        <w:rFonts w:ascii="Courier New" w:hAnsi="Courier New" w:cs="Courier New" w:hint="default"/>
      </w:rPr>
    </w:lvl>
    <w:lvl w:ilvl="5" w:tplc="04070005" w:tentative="1">
      <w:start w:val="1"/>
      <w:numFmt w:val="bullet"/>
      <w:lvlText w:val=""/>
      <w:lvlJc w:val="left"/>
      <w:pPr>
        <w:ind w:left="4284" w:hanging="360"/>
      </w:pPr>
      <w:rPr>
        <w:rFonts w:ascii="Wingdings" w:hAnsi="Wingdings" w:hint="default"/>
      </w:rPr>
    </w:lvl>
    <w:lvl w:ilvl="6" w:tplc="04070001" w:tentative="1">
      <w:start w:val="1"/>
      <w:numFmt w:val="bullet"/>
      <w:lvlText w:val=""/>
      <w:lvlJc w:val="left"/>
      <w:pPr>
        <w:ind w:left="5004" w:hanging="360"/>
      </w:pPr>
      <w:rPr>
        <w:rFonts w:ascii="Symbol" w:hAnsi="Symbol" w:hint="default"/>
      </w:rPr>
    </w:lvl>
    <w:lvl w:ilvl="7" w:tplc="04070003" w:tentative="1">
      <w:start w:val="1"/>
      <w:numFmt w:val="bullet"/>
      <w:lvlText w:val="o"/>
      <w:lvlJc w:val="left"/>
      <w:pPr>
        <w:ind w:left="5724" w:hanging="360"/>
      </w:pPr>
      <w:rPr>
        <w:rFonts w:ascii="Courier New" w:hAnsi="Courier New" w:cs="Courier New" w:hint="default"/>
      </w:rPr>
    </w:lvl>
    <w:lvl w:ilvl="8" w:tplc="04070005" w:tentative="1">
      <w:start w:val="1"/>
      <w:numFmt w:val="bullet"/>
      <w:lvlText w:val=""/>
      <w:lvlJc w:val="left"/>
      <w:pPr>
        <w:ind w:left="6444" w:hanging="360"/>
      </w:pPr>
      <w:rPr>
        <w:rFonts w:ascii="Wingdings" w:hAnsi="Wingdings" w:hint="default"/>
      </w:rPr>
    </w:lvl>
  </w:abstractNum>
  <w:abstractNum w:abstractNumId="10" w15:restartNumberingAfterBreak="0">
    <w:nsid w:val="51894E47"/>
    <w:multiLevelType w:val="hybridMultilevel"/>
    <w:tmpl w:val="9014C8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163FE2"/>
    <w:multiLevelType w:val="hybridMultilevel"/>
    <w:tmpl w:val="47C60666"/>
    <w:lvl w:ilvl="0" w:tplc="BD9ECC54">
      <w:start w:val="1"/>
      <w:numFmt w:val="bullet"/>
      <w:lvlText w:val=""/>
      <w:lvlJc w:val="left"/>
      <w:pPr>
        <w:ind w:left="795" w:hanging="360"/>
      </w:pPr>
      <w:rPr>
        <w:rFonts w:ascii="Symbol" w:hAnsi="Symbol" w:hint="default"/>
        <w:color w:val="auto"/>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12" w15:restartNumberingAfterBreak="0">
    <w:nsid w:val="535C27E4"/>
    <w:multiLevelType w:val="hybridMultilevel"/>
    <w:tmpl w:val="1E866A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CB43A1"/>
    <w:multiLevelType w:val="hybridMultilevel"/>
    <w:tmpl w:val="78AAB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695796"/>
    <w:multiLevelType w:val="hybridMultilevel"/>
    <w:tmpl w:val="BAA023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4"/>
  </w:num>
  <w:num w:numId="3">
    <w:abstractNumId w:val="12"/>
  </w:num>
  <w:num w:numId="4">
    <w:abstractNumId w:val="7"/>
  </w:num>
  <w:num w:numId="5">
    <w:abstractNumId w:val="10"/>
  </w:num>
  <w:num w:numId="6">
    <w:abstractNumId w:val="4"/>
  </w:num>
  <w:num w:numId="7">
    <w:abstractNumId w:val="8"/>
  </w:num>
  <w:num w:numId="8">
    <w:abstractNumId w:val="3"/>
  </w:num>
  <w:num w:numId="9">
    <w:abstractNumId w:val="5"/>
  </w:num>
  <w:num w:numId="10">
    <w:abstractNumId w:val="2"/>
  </w:num>
  <w:num w:numId="11">
    <w:abstractNumId w:val="9"/>
  </w:num>
  <w:num w:numId="12">
    <w:abstractNumId w:val="13"/>
  </w:num>
  <w:num w:numId="13">
    <w:abstractNumId w:val="0"/>
  </w:num>
  <w:num w:numId="14">
    <w:abstractNumId w:val="11"/>
  </w:num>
  <w:num w:numId="15">
    <w:abstractNumId w:val="6"/>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131"/>
    <w:rsid w:val="000026B6"/>
    <w:rsid w:val="000054B3"/>
    <w:rsid w:val="00022B22"/>
    <w:rsid w:val="000261FB"/>
    <w:rsid w:val="00032CC4"/>
    <w:rsid w:val="00034E47"/>
    <w:rsid w:val="000373CE"/>
    <w:rsid w:val="00062606"/>
    <w:rsid w:val="00071F83"/>
    <w:rsid w:val="00083798"/>
    <w:rsid w:val="00086899"/>
    <w:rsid w:val="0009671E"/>
    <w:rsid w:val="000A3286"/>
    <w:rsid w:val="000A7162"/>
    <w:rsid w:val="000B3520"/>
    <w:rsid w:val="000D1404"/>
    <w:rsid w:val="000D4519"/>
    <w:rsid w:val="000F4659"/>
    <w:rsid w:val="00113CA4"/>
    <w:rsid w:val="00116D2E"/>
    <w:rsid w:val="00123774"/>
    <w:rsid w:val="001323DE"/>
    <w:rsid w:val="00135C8B"/>
    <w:rsid w:val="00147D22"/>
    <w:rsid w:val="00167D91"/>
    <w:rsid w:val="001836BD"/>
    <w:rsid w:val="00194CB8"/>
    <w:rsid w:val="00194F65"/>
    <w:rsid w:val="001A2103"/>
    <w:rsid w:val="001B4ADF"/>
    <w:rsid w:val="001B739B"/>
    <w:rsid w:val="001E03DE"/>
    <w:rsid w:val="001E654A"/>
    <w:rsid w:val="001E68F9"/>
    <w:rsid w:val="001E7390"/>
    <w:rsid w:val="001E7FF2"/>
    <w:rsid w:val="00207AD4"/>
    <w:rsid w:val="00217509"/>
    <w:rsid w:val="002223B8"/>
    <w:rsid w:val="002316C0"/>
    <w:rsid w:val="002475B0"/>
    <w:rsid w:val="00264089"/>
    <w:rsid w:val="00266B7D"/>
    <w:rsid w:val="00267B3E"/>
    <w:rsid w:val="0029573A"/>
    <w:rsid w:val="00296589"/>
    <w:rsid w:val="002A685D"/>
    <w:rsid w:val="002B3420"/>
    <w:rsid w:val="002C40E1"/>
    <w:rsid w:val="002C624C"/>
    <w:rsid w:val="002D6F81"/>
    <w:rsid w:val="002E39D5"/>
    <w:rsid w:val="002E40DE"/>
    <w:rsid w:val="002E6295"/>
    <w:rsid w:val="0031146D"/>
    <w:rsid w:val="00325780"/>
    <w:rsid w:val="00340C40"/>
    <w:rsid w:val="0035096F"/>
    <w:rsid w:val="00364538"/>
    <w:rsid w:val="0037186E"/>
    <w:rsid w:val="0038161B"/>
    <w:rsid w:val="00384408"/>
    <w:rsid w:val="00397D49"/>
    <w:rsid w:val="003C1067"/>
    <w:rsid w:val="003C38B4"/>
    <w:rsid w:val="003D2915"/>
    <w:rsid w:val="003D6416"/>
    <w:rsid w:val="003E23FC"/>
    <w:rsid w:val="0040064A"/>
    <w:rsid w:val="00413443"/>
    <w:rsid w:val="00416DF4"/>
    <w:rsid w:val="00425585"/>
    <w:rsid w:val="00426613"/>
    <w:rsid w:val="004307ED"/>
    <w:rsid w:val="00435507"/>
    <w:rsid w:val="0044650F"/>
    <w:rsid w:val="00450FB4"/>
    <w:rsid w:val="004562CE"/>
    <w:rsid w:val="00480969"/>
    <w:rsid w:val="00482969"/>
    <w:rsid w:val="00496EB0"/>
    <w:rsid w:val="004A3BB2"/>
    <w:rsid w:val="004B4EB7"/>
    <w:rsid w:val="004C0333"/>
    <w:rsid w:val="004D0FA6"/>
    <w:rsid w:val="004D3CE3"/>
    <w:rsid w:val="004D497A"/>
    <w:rsid w:val="004E0A7F"/>
    <w:rsid w:val="004F2746"/>
    <w:rsid w:val="004F2904"/>
    <w:rsid w:val="004F672E"/>
    <w:rsid w:val="00525223"/>
    <w:rsid w:val="005301E0"/>
    <w:rsid w:val="0053110E"/>
    <w:rsid w:val="00540D67"/>
    <w:rsid w:val="00542117"/>
    <w:rsid w:val="005427A7"/>
    <w:rsid w:val="00561F61"/>
    <w:rsid w:val="00563B0F"/>
    <w:rsid w:val="005737D9"/>
    <w:rsid w:val="005810EB"/>
    <w:rsid w:val="0058738B"/>
    <w:rsid w:val="00596ED6"/>
    <w:rsid w:val="005A06B7"/>
    <w:rsid w:val="005A0DB7"/>
    <w:rsid w:val="005A539B"/>
    <w:rsid w:val="005F02AA"/>
    <w:rsid w:val="005F3BF2"/>
    <w:rsid w:val="00612A7F"/>
    <w:rsid w:val="00632913"/>
    <w:rsid w:val="00637323"/>
    <w:rsid w:val="00653ECF"/>
    <w:rsid w:val="00657B97"/>
    <w:rsid w:val="0066325D"/>
    <w:rsid w:val="00664A13"/>
    <w:rsid w:val="00665751"/>
    <w:rsid w:val="00680190"/>
    <w:rsid w:val="006A1989"/>
    <w:rsid w:val="006C0549"/>
    <w:rsid w:val="006C66EB"/>
    <w:rsid w:val="006E10EE"/>
    <w:rsid w:val="006E3325"/>
    <w:rsid w:val="00713C29"/>
    <w:rsid w:val="00725AD1"/>
    <w:rsid w:val="0074181A"/>
    <w:rsid w:val="00741915"/>
    <w:rsid w:val="00766CDF"/>
    <w:rsid w:val="00767DA7"/>
    <w:rsid w:val="007719E6"/>
    <w:rsid w:val="0078468A"/>
    <w:rsid w:val="00784B81"/>
    <w:rsid w:val="007A3737"/>
    <w:rsid w:val="007B0A0B"/>
    <w:rsid w:val="007B752A"/>
    <w:rsid w:val="007C151E"/>
    <w:rsid w:val="007C319E"/>
    <w:rsid w:val="007D3B9F"/>
    <w:rsid w:val="007F71A6"/>
    <w:rsid w:val="00805508"/>
    <w:rsid w:val="00825CAD"/>
    <w:rsid w:val="008454DD"/>
    <w:rsid w:val="00857244"/>
    <w:rsid w:val="0085724A"/>
    <w:rsid w:val="00862A77"/>
    <w:rsid w:val="00864BF8"/>
    <w:rsid w:val="008864B9"/>
    <w:rsid w:val="00896463"/>
    <w:rsid w:val="008A7911"/>
    <w:rsid w:val="008C053A"/>
    <w:rsid w:val="008D5D5B"/>
    <w:rsid w:val="008F3AE3"/>
    <w:rsid w:val="00901D6B"/>
    <w:rsid w:val="0090241F"/>
    <w:rsid w:val="00902B05"/>
    <w:rsid w:val="009031D2"/>
    <w:rsid w:val="00921F2B"/>
    <w:rsid w:val="009237EE"/>
    <w:rsid w:val="00926B2C"/>
    <w:rsid w:val="009419C3"/>
    <w:rsid w:val="009533B3"/>
    <w:rsid w:val="00963062"/>
    <w:rsid w:val="00974BC1"/>
    <w:rsid w:val="0099269C"/>
    <w:rsid w:val="009935DA"/>
    <w:rsid w:val="0099619E"/>
    <w:rsid w:val="009A1DE1"/>
    <w:rsid w:val="009C05F9"/>
    <w:rsid w:val="009D3999"/>
    <w:rsid w:val="009E2747"/>
    <w:rsid w:val="009F3C05"/>
    <w:rsid w:val="00A027F0"/>
    <w:rsid w:val="00A02906"/>
    <w:rsid w:val="00A065EA"/>
    <w:rsid w:val="00A212A3"/>
    <w:rsid w:val="00A22F8D"/>
    <w:rsid w:val="00A344F4"/>
    <w:rsid w:val="00A479D5"/>
    <w:rsid w:val="00A5624C"/>
    <w:rsid w:val="00A65E65"/>
    <w:rsid w:val="00A71A78"/>
    <w:rsid w:val="00A761FB"/>
    <w:rsid w:val="00A81D6D"/>
    <w:rsid w:val="00A96320"/>
    <w:rsid w:val="00AA16AC"/>
    <w:rsid w:val="00AA7DB8"/>
    <w:rsid w:val="00AB5FF1"/>
    <w:rsid w:val="00AB6BFB"/>
    <w:rsid w:val="00AB7A9F"/>
    <w:rsid w:val="00AC097D"/>
    <w:rsid w:val="00AD68CA"/>
    <w:rsid w:val="00AE4923"/>
    <w:rsid w:val="00B03B38"/>
    <w:rsid w:val="00B178AD"/>
    <w:rsid w:val="00B26CB2"/>
    <w:rsid w:val="00B36BD8"/>
    <w:rsid w:val="00B46F5D"/>
    <w:rsid w:val="00B56C86"/>
    <w:rsid w:val="00B80B9C"/>
    <w:rsid w:val="00B83EC1"/>
    <w:rsid w:val="00B91BC6"/>
    <w:rsid w:val="00BB6C30"/>
    <w:rsid w:val="00BD3B4E"/>
    <w:rsid w:val="00BF76D8"/>
    <w:rsid w:val="00C07847"/>
    <w:rsid w:val="00C11970"/>
    <w:rsid w:val="00C22DA6"/>
    <w:rsid w:val="00C22EAE"/>
    <w:rsid w:val="00C33904"/>
    <w:rsid w:val="00C36771"/>
    <w:rsid w:val="00C379AF"/>
    <w:rsid w:val="00C42E34"/>
    <w:rsid w:val="00C4515C"/>
    <w:rsid w:val="00C45BCF"/>
    <w:rsid w:val="00C476F0"/>
    <w:rsid w:val="00C504B3"/>
    <w:rsid w:val="00C73972"/>
    <w:rsid w:val="00C73C38"/>
    <w:rsid w:val="00C836B1"/>
    <w:rsid w:val="00C91097"/>
    <w:rsid w:val="00CB4A5C"/>
    <w:rsid w:val="00CB7394"/>
    <w:rsid w:val="00CC16F0"/>
    <w:rsid w:val="00CD6932"/>
    <w:rsid w:val="00CE2C18"/>
    <w:rsid w:val="00CF4EF5"/>
    <w:rsid w:val="00D00936"/>
    <w:rsid w:val="00D042F1"/>
    <w:rsid w:val="00D044F6"/>
    <w:rsid w:val="00D30A1D"/>
    <w:rsid w:val="00D3263C"/>
    <w:rsid w:val="00D51178"/>
    <w:rsid w:val="00D53A24"/>
    <w:rsid w:val="00D60686"/>
    <w:rsid w:val="00D63C2A"/>
    <w:rsid w:val="00D664B2"/>
    <w:rsid w:val="00D72102"/>
    <w:rsid w:val="00D74104"/>
    <w:rsid w:val="00D77198"/>
    <w:rsid w:val="00D77D7D"/>
    <w:rsid w:val="00D909A8"/>
    <w:rsid w:val="00D92131"/>
    <w:rsid w:val="00D92889"/>
    <w:rsid w:val="00DD3E55"/>
    <w:rsid w:val="00DE5B73"/>
    <w:rsid w:val="00DF06C3"/>
    <w:rsid w:val="00E10EC9"/>
    <w:rsid w:val="00E334C5"/>
    <w:rsid w:val="00E450D9"/>
    <w:rsid w:val="00E454EC"/>
    <w:rsid w:val="00E661AD"/>
    <w:rsid w:val="00E6742F"/>
    <w:rsid w:val="00E75AB6"/>
    <w:rsid w:val="00E851C8"/>
    <w:rsid w:val="00E86DA2"/>
    <w:rsid w:val="00E9585B"/>
    <w:rsid w:val="00EC361C"/>
    <w:rsid w:val="00EC4818"/>
    <w:rsid w:val="00EE7545"/>
    <w:rsid w:val="00F323D5"/>
    <w:rsid w:val="00F4325E"/>
    <w:rsid w:val="00F44A67"/>
    <w:rsid w:val="00F47613"/>
    <w:rsid w:val="00F47B88"/>
    <w:rsid w:val="00F47CF6"/>
    <w:rsid w:val="00F511D4"/>
    <w:rsid w:val="00F51B5A"/>
    <w:rsid w:val="00F54783"/>
    <w:rsid w:val="00F60201"/>
    <w:rsid w:val="00F66A00"/>
    <w:rsid w:val="00F72FE0"/>
    <w:rsid w:val="00F741FD"/>
    <w:rsid w:val="00F80FB9"/>
    <w:rsid w:val="00FA18DE"/>
    <w:rsid w:val="00FA4828"/>
    <w:rsid w:val="00FC2C10"/>
    <w:rsid w:val="00FC5590"/>
    <w:rsid w:val="00FE3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DCF01"/>
  <w15:docId w15:val="{4763B27A-6189-4B11-AC64-24343305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40" w:lineRule="auto"/>
    </w:pPr>
  </w:style>
  <w:style w:type="paragraph" w:styleId="berschrift1">
    <w:name w:val="heading 1"/>
    <w:basedOn w:val="Standard"/>
    <w:link w:val="berschrift1Zchn"/>
    <w:uiPriority w:val="9"/>
    <w:qFormat/>
    <w:rsid w:val="00A81D6D"/>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CE2C1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rsid w:val="00CE2C18"/>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D92131"/>
    <w:pPr>
      <w:ind w:left="720"/>
      <w:contextualSpacing/>
    </w:pPr>
  </w:style>
  <w:style w:type="table" w:styleId="Tabellenraster">
    <w:name w:val="Table Grid"/>
    <w:basedOn w:val="NormaleTabelle"/>
    <w:uiPriority w:val="59"/>
    <w:rsid w:val="000D140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PIKTeilkompetenzkursiv">
    <w:name w:val="BP_IK_Teilkompetenz_kursiv"/>
    <w:uiPriority w:val="99"/>
    <w:qFormat/>
    <w:rsid w:val="0031146D"/>
    <w:rPr>
      <w:rFonts w:ascii="Arial" w:hAnsi="Arial"/>
      <w:i/>
      <w:sz w:val="20"/>
    </w:rPr>
  </w:style>
  <w:style w:type="paragraph" w:styleId="Sprechblasentext">
    <w:name w:val="Balloon Text"/>
    <w:basedOn w:val="Standard"/>
    <w:link w:val="SprechblasentextZchn"/>
    <w:uiPriority w:val="99"/>
    <w:semiHidden/>
    <w:unhideWhenUsed/>
    <w:rsid w:val="00C9109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1097"/>
    <w:rPr>
      <w:rFonts w:ascii="Segoe UI" w:hAnsi="Segoe UI" w:cs="Segoe UI"/>
      <w:sz w:val="18"/>
      <w:szCs w:val="18"/>
    </w:rPr>
  </w:style>
  <w:style w:type="paragraph" w:styleId="Funotentext">
    <w:name w:val="footnote text"/>
    <w:basedOn w:val="Standard"/>
    <w:link w:val="FunotentextZchn"/>
    <w:uiPriority w:val="99"/>
    <w:semiHidden/>
    <w:unhideWhenUsed/>
    <w:rsid w:val="00B178AD"/>
    <w:rPr>
      <w:sz w:val="20"/>
      <w:szCs w:val="20"/>
    </w:rPr>
  </w:style>
  <w:style w:type="character" w:customStyle="1" w:styleId="FunotentextZchn">
    <w:name w:val="Fußnotentext Zchn"/>
    <w:basedOn w:val="Absatz-Standardschriftart"/>
    <w:link w:val="Funotentext"/>
    <w:uiPriority w:val="99"/>
    <w:semiHidden/>
    <w:rsid w:val="00B178AD"/>
    <w:rPr>
      <w:sz w:val="20"/>
      <w:szCs w:val="20"/>
    </w:rPr>
  </w:style>
  <w:style w:type="character" w:styleId="Funotenzeichen">
    <w:name w:val="footnote reference"/>
    <w:basedOn w:val="Absatz-Standardschriftart"/>
    <w:uiPriority w:val="99"/>
    <w:semiHidden/>
    <w:unhideWhenUsed/>
    <w:rsid w:val="00B178AD"/>
    <w:rPr>
      <w:vertAlign w:val="superscript"/>
    </w:rPr>
  </w:style>
  <w:style w:type="paragraph" w:customStyle="1" w:styleId="BPIKKompetenzBeschreibung">
    <w:name w:val="BP_IK_Kompetenz_Beschreibung"/>
    <w:basedOn w:val="Standard"/>
    <w:uiPriority w:val="1"/>
    <w:qFormat/>
    <w:rsid w:val="001E7FF2"/>
    <w:pPr>
      <w:spacing w:before="60" w:after="60" w:line="360" w:lineRule="auto"/>
      <w:jc w:val="both"/>
    </w:pPr>
    <w:rPr>
      <w:rFonts w:eastAsia="Calibri"/>
      <w:sz w:val="20"/>
      <w:szCs w:val="20"/>
      <w:lang w:eastAsia="de-DE"/>
    </w:rPr>
  </w:style>
  <w:style w:type="character" w:styleId="Kommentarzeichen">
    <w:name w:val="annotation reference"/>
    <w:basedOn w:val="Absatz-Standardschriftart"/>
    <w:semiHidden/>
    <w:unhideWhenUsed/>
    <w:rsid w:val="001E7FF2"/>
    <w:rPr>
      <w:sz w:val="16"/>
      <w:szCs w:val="16"/>
    </w:rPr>
  </w:style>
  <w:style w:type="paragraph" w:customStyle="1" w:styleId="BPIKTeilkompetenzBeschreibung">
    <w:name w:val="BP_IK_Teilkompetenz_Beschreibung"/>
    <w:basedOn w:val="Standard"/>
    <w:uiPriority w:val="1"/>
    <w:qFormat/>
    <w:rsid w:val="001E7FF2"/>
    <w:pPr>
      <w:numPr>
        <w:numId w:val="1"/>
      </w:numPr>
      <w:tabs>
        <w:tab w:val="right" w:pos="357"/>
      </w:tabs>
      <w:spacing w:line="276" w:lineRule="auto"/>
      <w:jc w:val="both"/>
    </w:pPr>
    <w:rPr>
      <w:rFonts w:eastAsia="Times New Roman" w:cs="Times New Roman"/>
      <w:sz w:val="20"/>
      <w:szCs w:val="20"/>
      <w:lang w:eastAsia="de-DE"/>
    </w:rPr>
  </w:style>
  <w:style w:type="paragraph" w:styleId="StandardWeb">
    <w:name w:val="Normal (Web)"/>
    <w:basedOn w:val="Standard"/>
    <w:uiPriority w:val="99"/>
    <w:unhideWhenUsed/>
    <w:rsid w:val="005427A7"/>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5427A7"/>
    <w:rPr>
      <w:color w:val="0000FF"/>
      <w:u w:val="single"/>
    </w:rPr>
  </w:style>
  <w:style w:type="character" w:styleId="Hervorhebung">
    <w:name w:val="Emphasis"/>
    <w:basedOn w:val="Absatz-Standardschriftart"/>
    <w:uiPriority w:val="20"/>
    <w:qFormat/>
    <w:rsid w:val="005427A7"/>
    <w:rPr>
      <w:i/>
      <w:iCs/>
    </w:rPr>
  </w:style>
  <w:style w:type="character" w:customStyle="1" w:styleId="berschrift1Zchn">
    <w:name w:val="Überschrift 1 Zchn"/>
    <w:basedOn w:val="Absatz-Standardschriftart"/>
    <w:link w:val="berschrift1"/>
    <w:uiPriority w:val="9"/>
    <w:rsid w:val="00A81D6D"/>
    <w:rPr>
      <w:rFonts w:ascii="Times New Roman" w:eastAsia="Times New Roman" w:hAnsi="Times New Roman" w:cs="Times New Roman"/>
      <w:b/>
      <w:bCs/>
      <w:kern w:val="36"/>
      <w:sz w:val="48"/>
      <w:szCs w:val="48"/>
      <w:lang w:eastAsia="de-DE"/>
    </w:rPr>
  </w:style>
  <w:style w:type="character" w:customStyle="1" w:styleId="author">
    <w:name w:val="author"/>
    <w:basedOn w:val="Absatz-Standardschriftart"/>
    <w:rsid w:val="00A81D6D"/>
  </w:style>
  <w:style w:type="character" w:styleId="NichtaufgelsteErwhnung">
    <w:name w:val="Unresolved Mention"/>
    <w:basedOn w:val="Absatz-Standardschriftart"/>
    <w:uiPriority w:val="99"/>
    <w:semiHidden/>
    <w:unhideWhenUsed/>
    <w:rsid w:val="00032CC4"/>
    <w:rPr>
      <w:color w:val="605E5C"/>
      <w:shd w:val="clear" w:color="auto" w:fill="E1DFDD"/>
    </w:rPr>
  </w:style>
  <w:style w:type="character" w:styleId="Fett">
    <w:name w:val="Strong"/>
    <w:basedOn w:val="Absatz-Standardschriftart"/>
    <w:uiPriority w:val="22"/>
    <w:qFormat/>
    <w:rsid w:val="00032CC4"/>
    <w:rPr>
      <w:b/>
      <w:bCs/>
    </w:rPr>
  </w:style>
  <w:style w:type="character" w:styleId="BesuchterLink">
    <w:name w:val="FollowedHyperlink"/>
    <w:basedOn w:val="Absatz-Standardschriftart"/>
    <w:uiPriority w:val="99"/>
    <w:semiHidden/>
    <w:unhideWhenUsed/>
    <w:rsid w:val="00DF06C3"/>
    <w:rPr>
      <w:color w:val="800080" w:themeColor="followedHyperlink"/>
      <w:u w:val="single"/>
    </w:rPr>
  </w:style>
  <w:style w:type="character" w:customStyle="1" w:styleId="berschrift2Zchn">
    <w:name w:val="Überschrift 2 Zchn"/>
    <w:basedOn w:val="Absatz-Standardschriftart"/>
    <w:link w:val="berschrift2"/>
    <w:uiPriority w:val="9"/>
    <w:semiHidden/>
    <w:rsid w:val="00CE2C18"/>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semiHidden/>
    <w:rsid w:val="00CE2C18"/>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7210">
      <w:bodyDiv w:val="1"/>
      <w:marLeft w:val="0"/>
      <w:marRight w:val="0"/>
      <w:marTop w:val="0"/>
      <w:marBottom w:val="0"/>
      <w:divBdr>
        <w:top w:val="none" w:sz="0" w:space="0" w:color="auto"/>
        <w:left w:val="none" w:sz="0" w:space="0" w:color="auto"/>
        <w:bottom w:val="none" w:sz="0" w:space="0" w:color="auto"/>
        <w:right w:val="none" w:sz="0" w:space="0" w:color="auto"/>
      </w:divBdr>
    </w:div>
    <w:div w:id="370620414">
      <w:bodyDiv w:val="1"/>
      <w:marLeft w:val="0"/>
      <w:marRight w:val="0"/>
      <w:marTop w:val="0"/>
      <w:marBottom w:val="0"/>
      <w:divBdr>
        <w:top w:val="none" w:sz="0" w:space="0" w:color="auto"/>
        <w:left w:val="none" w:sz="0" w:space="0" w:color="auto"/>
        <w:bottom w:val="none" w:sz="0" w:space="0" w:color="auto"/>
        <w:right w:val="none" w:sz="0" w:space="0" w:color="auto"/>
      </w:divBdr>
    </w:div>
    <w:div w:id="507988702">
      <w:bodyDiv w:val="1"/>
      <w:marLeft w:val="0"/>
      <w:marRight w:val="0"/>
      <w:marTop w:val="0"/>
      <w:marBottom w:val="0"/>
      <w:divBdr>
        <w:top w:val="none" w:sz="0" w:space="0" w:color="auto"/>
        <w:left w:val="none" w:sz="0" w:space="0" w:color="auto"/>
        <w:bottom w:val="none" w:sz="0" w:space="0" w:color="auto"/>
        <w:right w:val="none" w:sz="0" w:space="0" w:color="auto"/>
      </w:divBdr>
      <w:divsChild>
        <w:div w:id="72052854">
          <w:marLeft w:val="0"/>
          <w:marRight w:val="0"/>
          <w:marTop w:val="0"/>
          <w:marBottom w:val="0"/>
          <w:divBdr>
            <w:top w:val="none" w:sz="0" w:space="0" w:color="auto"/>
            <w:left w:val="none" w:sz="0" w:space="0" w:color="auto"/>
            <w:bottom w:val="none" w:sz="0" w:space="0" w:color="auto"/>
            <w:right w:val="none" w:sz="0" w:space="0" w:color="auto"/>
          </w:divBdr>
          <w:divsChild>
            <w:div w:id="1819876854">
              <w:marLeft w:val="0"/>
              <w:marRight w:val="0"/>
              <w:marTop w:val="0"/>
              <w:marBottom w:val="0"/>
              <w:divBdr>
                <w:top w:val="none" w:sz="0" w:space="0" w:color="auto"/>
                <w:left w:val="none" w:sz="0" w:space="0" w:color="auto"/>
                <w:bottom w:val="none" w:sz="0" w:space="0" w:color="auto"/>
                <w:right w:val="none" w:sz="0" w:space="0" w:color="auto"/>
              </w:divBdr>
            </w:div>
          </w:divsChild>
        </w:div>
        <w:div w:id="1126903">
          <w:marLeft w:val="0"/>
          <w:marRight w:val="0"/>
          <w:marTop w:val="0"/>
          <w:marBottom w:val="0"/>
          <w:divBdr>
            <w:top w:val="none" w:sz="0" w:space="0" w:color="auto"/>
            <w:left w:val="none" w:sz="0" w:space="0" w:color="auto"/>
            <w:bottom w:val="none" w:sz="0" w:space="0" w:color="auto"/>
            <w:right w:val="none" w:sz="0" w:space="0" w:color="auto"/>
          </w:divBdr>
          <w:divsChild>
            <w:div w:id="2144032811">
              <w:marLeft w:val="0"/>
              <w:marRight w:val="0"/>
              <w:marTop w:val="0"/>
              <w:marBottom w:val="0"/>
              <w:divBdr>
                <w:top w:val="none" w:sz="0" w:space="0" w:color="auto"/>
                <w:left w:val="none" w:sz="0" w:space="0" w:color="auto"/>
                <w:bottom w:val="none" w:sz="0" w:space="0" w:color="auto"/>
                <w:right w:val="none" w:sz="0" w:space="0" w:color="auto"/>
              </w:divBdr>
            </w:div>
          </w:divsChild>
        </w:div>
        <w:div w:id="1972907019">
          <w:marLeft w:val="0"/>
          <w:marRight w:val="0"/>
          <w:marTop w:val="0"/>
          <w:marBottom w:val="0"/>
          <w:divBdr>
            <w:top w:val="none" w:sz="0" w:space="0" w:color="auto"/>
            <w:left w:val="none" w:sz="0" w:space="0" w:color="auto"/>
            <w:bottom w:val="none" w:sz="0" w:space="0" w:color="auto"/>
            <w:right w:val="none" w:sz="0" w:space="0" w:color="auto"/>
          </w:divBdr>
          <w:divsChild>
            <w:div w:id="2019456438">
              <w:marLeft w:val="0"/>
              <w:marRight w:val="0"/>
              <w:marTop w:val="0"/>
              <w:marBottom w:val="0"/>
              <w:divBdr>
                <w:top w:val="none" w:sz="0" w:space="0" w:color="auto"/>
                <w:left w:val="none" w:sz="0" w:space="0" w:color="auto"/>
                <w:bottom w:val="none" w:sz="0" w:space="0" w:color="auto"/>
                <w:right w:val="none" w:sz="0" w:space="0" w:color="auto"/>
              </w:divBdr>
            </w:div>
          </w:divsChild>
        </w:div>
        <w:div w:id="660815600">
          <w:marLeft w:val="0"/>
          <w:marRight w:val="0"/>
          <w:marTop w:val="0"/>
          <w:marBottom w:val="0"/>
          <w:divBdr>
            <w:top w:val="none" w:sz="0" w:space="0" w:color="auto"/>
            <w:left w:val="none" w:sz="0" w:space="0" w:color="auto"/>
            <w:bottom w:val="none" w:sz="0" w:space="0" w:color="auto"/>
            <w:right w:val="none" w:sz="0" w:space="0" w:color="auto"/>
          </w:divBdr>
          <w:divsChild>
            <w:div w:id="1001199804">
              <w:marLeft w:val="0"/>
              <w:marRight w:val="0"/>
              <w:marTop w:val="0"/>
              <w:marBottom w:val="0"/>
              <w:divBdr>
                <w:top w:val="none" w:sz="0" w:space="0" w:color="auto"/>
                <w:left w:val="none" w:sz="0" w:space="0" w:color="auto"/>
                <w:bottom w:val="none" w:sz="0" w:space="0" w:color="auto"/>
                <w:right w:val="none" w:sz="0" w:space="0" w:color="auto"/>
              </w:divBdr>
            </w:div>
            <w:div w:id="1139689638">
              <w:marLeft w:val="0"/>
              <w:marRight w:val="0"/>
              <w:marTop w:val="0"/>
              <w:marBottom w:val="0"/>
              <w:divBdr>
                <w:top w:val="none" w:sz="0" w:space="0" w:color="auto"/>
                <w:left w:val="none" w:sz="0" w:space="0" w:color="auto"/>
                <w:bottom w:val="none" w:sz="0" w:space="0" w:color="auto"/>
                <w:right w:val="none" w:sz="0" w:space="0" w:color="auto"/>
              </w:divBdr>
              <w:divsChild>
                <w:div w:id="1131636005">
                  <w:marLeft w:val="0"/>
                  <w:marRight w:val="0"/>
                  <w:marTop w:val="0"/>
                  <w:marBottom w:val="0"/>
                  <w:divBdr>
                    <w:top w:val="none" w:sz="0" w:space="0" w:color="auto"/>
                    <w:left w:val="none" w:sz="0" w:space="0" w:color="auto"/>
                    <w:bottom w:val="none" w:sz="0" w:space="0" w:color="auto"/>
                    <w:right w:val="none" w:sz="0" w:space="0" w:color="auto"/>
                  </w:divBdr>
                </w:div>
                <w:div w:id="55978719">
                  <w:marLeft w:val="0"/>
                  <w:marRight w:val="0"/>
                  <w:marTop w:val="0"/>
                  <w:marBottom w:val="0"/>
                  <w:divBdr>
                    <w:top w:val="none" w:sz="0" w:space="0" w:color="auto"/>
                    <w:left w:val="none" w:sz="0" w:space="0" w:color="auto"/>
                    <w:bottom w:val="none" w:sz="0" w:space="0" w:color="auto"/>
                    <w:right w:val="none" w:sz="0" w:space="0" w:color="auto"/>
                  </w:divBdr>
                  <w:divsChild>
                    <w:div w:id="1871529806">
                      <w:marLeft w:val="0"/>
                      <w:marRight w:val="0"/>
                      <w:marTop w:val="0"/>
                      <w:marBottom w:val="0"/>
                      <w:divBdr>
                        <w:top w:val="none" w:sz="0" w:space="0" w:color="auto"/>
                        <w:left w:val="none" w:sz="0" w:space="0" w:color="auto"/>
                        <w:bottom w:val="none" w:sz="0" w:space="0" w:color="auto"/>
                        <w:right w:val="none" w:sz="0" w:space="0" w:color="auto"/>
                      </w:divBdr>
                    </w:div>
                    <w:div w:id="415396396">
                      <w:marLeft w:val="0"/>
                      <w:marRight w:val="0"/>
                      <w:marTop w:val="0"/>
                      <w:marBottom w:val="0"/>
                      <w:divBdr>
                        <w:top w:val="none" w:sz="0" w:space="0" w:color="auto"/>
                        <w:left w:val="none" w:sz="0" w:space="0" w:color="auto"/>
                        <w:bottom w:val="none" w:sz="0" w:space="0" w:color="auto"/>
                        <w:right w:val="none" w:sz="0" w:space="0" w:color="auto"/>
                      </w:divBdr>
                    </w:div>
                    <w:div w:id="448863484">
                      <w:marLeft w:val="0"/>
                      <w:marRight w:val="0"/>
                      <w:marTop w:val="0"/>
                      <w:marBottom w:val="0"/>
                      <w:divBdr>
                        <w:top w:val="none" w:sz="0" w:space="0" w:color="DCDCDC"/>
                        <w:left w:val="none" w:sz="0" w:space="0" w:color="auto"/>
                        <w:bottom w:val="none" w:sz="0" w:space="0" w:color="DCDCDC"/>
                        <w:right w:val="none" w:sz="0" w:space="0" w:color="DCDCDC"/>
                      </w:divBdr>
                    </w:div>
                  </w:divsChild>
                </w:div>
              </w:divsChild>
            </w:div>
          </w:divsChild>
        </w:div>
        <w:div w:id="334767209">
          <w:marLeft w:val="0"/>
          <w:marRight w:val="0"/>
          <w:marTop w:val="0"/>
          <w:marBottom w:val="0"/>
          <w:divBdr>
            <w:top w:val="none" w:sz="0" w:space="0" w:color="auto"/>
            <w:left w:val="none" w:sz="0" w:space="0" w:color="auto"/>
            <w:bottom w:val="none" w:sz="0" w:space="0" w:color="auto"/>
            <w:right w:val="none" w:sz="0" w:space="0" w:color="auto"/>
          </w:divBdr>
        </w:div>
        <w:div w:id="801776763">
          <w:marLeft w:val="0"/>
          <w:marRight w:val="0"/>
          <w:marTop w:val="0"/>
          <w:marBottom w:val="0"/>
          <w:divBdr>
            <w:top w:val="none" w:sz="0" w:space="0" w:color="auto"/>
            <w:left w:val="none" w:sz="0" w:space="0" w:color="auto"/>
            <w:bottom w:val="none" w:sz="0" w:space="0" w:color="auto"/>
            <w:right w:val="none" w:sz="0" w:space="0" w:color="auto"/>
          </w:divBdr>
          <w:divsChild>
            <w:div w:id="495845449">
              <w:marLeft w:val="0"/>
              <w:marRight w:val="0"/>
              <w:marTop w:val="0"/>
              <w:marBottom w:val="0"/>
              <w:divBdr>
                <w:top w:val="none" w:sz="0" w:space="0" w:color="auto"/>
                <w:left w:val="none" w:sz="0" w:space="0" w:color="auto"/>
                <w:bottom w:val="none" w:sz="0" w:space="0" w:color="auto"/>
                <w:right w:val="none" w:sz="0" w:space="0" w:color="auto"/>
              </w:divBdr>
              <w:divsChild>
                <w:div w:id="1314062890">
                  <w:marLeft w:val="0"/>
                  <w:marRight w:val="0"/>
                  <w:marTop w:val="0"/>
                  <w:marBottom w:val="0"/>
                  <w:divBdr>
                    <w:top w:val="none" w:sz="0" w:space="0" w:color="auto"/>
                    <w:left w:val="none" w:sz="0" w:space="0" w:color="auto"/>
                    <w:bottom w:val="none" w:sz="0" w:space="0" w:color="auto"/>
                    <w:right w:val="none" w:sz="0" w:space="0" w:color="auto"/>
                  </w:divBdr>
                  <w:divsChild>
                    <w:div w:id="1968899023">
                      <w:marLeft w:val="0"/>
                      <w:marRight w:val="0"/>
                      <w:marTop w:val="0"/>
                      <w:marBottom w:val="0"/>
                      <w:divBdr>
                        <w:top w:val="none" w:sz="0" w:space="0" w:color="auto"/>
                        <w:left w:val="none" w:sz="0" w:space="0" w:color="auto"/>
                        <w:bottom w:val="none" w:sz="0" w:space="0" w:color="auto"/>
                        <w:right w:val="none" w:sz="0" w:space="0" w:color="auto"/>
                      </w:divBdr>
                    </w:div>
                    <w:div w:id="658730308">
                      <w:marLeft w:val="0"/>
                      <w:marRight w:val="0"/>
                      <w:marTop w:val="0"/>
                      <w:marBottom w:val="0"/>
                      <w:divBdr>
                        <w:top w:val="none" w:sz="0" w:space="0" w:color="auto"/>
                        <w:left w:val="none" w:sz="0" w:space="0" w:color="auto"/>
                        <w:bottom w:val="none" w:sz="0" w:space="0" w:color="auto"/>
                        <w:right w:val="none" w:sz="0" w:space="0" w:color="auto"/>
                      </w:divBdr>
                    </w:div>
                    <w:div w:id="468674366">
                      <w:marLeft w:val="0"/>
                      <w:marRight w:val="0"/>
                      <w:marTop w:val="0"/>
                      <w:marBottom w:val="0"/>
                      <w:divBdr>
                        <w:top w:val="none" w:sz="0" w:space="0" w:color="auto"/>
                        <w:left w:val="none" w:sz="0" w:space="0" w:color="auto"/>
                        <w:bottom w:val="none" w:sz="0" w:space="0" w:color="auto"/>
                        <w:right w:val="none" w:sz="0" w:space="0" w:color="auto"/>
                      </w:divBdr>
                      <w:divsChild>
                        <w:div w:id="6580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5671">
              <w:marLeft w:val="0"/>
              <w:marRight w:val="0"/>
              <w:marTop w:val="0"/>
              <w:marBottom w:val="0"/>
              <w:divBdr>
                <w:top w:val="none" w:sz="0" w:space="0" w:color="auto"/>
                <w:left w:val="none" w:sz="0" w:space="0" w:color="auto"/>
                <w:bottom w:val="none" w:sz="0" w:space="0" w:color="auto"/>
                <w:right w:val="none" w:sz="0" w:space="0" w:color="auto"/>
              </w:divBdr>
            </w:div>
            <w:div w:id="131338225">
              <w:marLeft w:val="0"/>
              <w:marRight w:val="0"/>
              <w:marTop w:val="0"/>
              <w:marBottom w:val="0"/>
              <w:divBdr>
                <w:top w:val="none" w:sz="0" w:space="0" w:color="auto"/>
                <w:left w:val="none" w:sz="0" w:space="0" w:color="auto"/>
                <w:bottom w:val="none" w:sz="0" w:space="0" w:color="auto"/>
                <w:right w:val="none" w:sz="0" w:space="0" w:color="auto"/>
              </w:divBdr>
              <w:divsChild>
                <w:div w:id="1710568462">
                  <w:marLeft w:val="0"/>
                  <w:marRight w:val="0"/>
                  <w:marTop w:val="0"/>
                  <w:marBottom w:val="0"/>
                  <w:divBdr>
                    <w:top w:val="none" w:sz="0" w:space="0" w:color="auto"/>
                    <w:left w:val="none" w:sz="0" w:space="0" w:color="auto"/>
                    <w:bottom w:val="none" w:sz="0" w:space="0" w:color="auto"/>
                    <w:right w:val="none" w:sz="0" w:space="0" w:color="auto"/>
                  </w:divBdr>
                  <w:divsChild>
                    <w:div w:id="224075109">
                      <w:marLeft w:val="0"/>
                      <w:marRight w:val="0"/>
                      <w:marTop w:val="0"/>
                      <w:marBottom w:val="0"/>
                      <w:divBdr>
                        <w:top w:val="none" w:sz="0" w:space="0" w:color="auto"/>
                        <w:left w:val="none" w:sz="0" w:space="0" w:color="auto"/>
                        <w:bottom w:val="none" w:sz="0" w:space="0" w:color="auto"/>
                        <w:right w:val="none" w:sz="0" w:space="0" w:color="auto"/>
                      </w:divBdr>
                    </w:div>
                    <w:div w:id="840586651">
                      <w:marLeft w:val="0"/>
                      <w:marRight w:val="0"/>
                      <w:marTop w:val="0"/>
                      <w:marBottom w:val="0"/>
                      <w:divBdr>
                        <w:top w:val="none" w:sz="0" w:space="0" w:color="auto"/>
                        <w:left w:val="none" w:sz="0" w:space="0" w:color="auto"/>
                        <w:bottom w:val="none" w:sz="0" w:space="0" w:color="auto"/>
                        <w:right w:val="none" w:sz="0" w:space="0" w:color="auto"/>
                      </w:divBdr>
                    </w:div>
                    <w:div w:id="1457407797">
                      <w:marLeft w:val="0"/>
                      <w:marRight w:val="0"/>
                      <w:marTop w:val="0"/>
                      <w:marBottom w:val="0"/>
                      <w:divBdr>
                        <w:top w:val="none" w:sz="0" w:space="0" w:color="auto"/>
                        <w:left w:val="none" w:sz="0" w:space="0" w:color="auto"/>
                        <w:bottom w:val="none" w:sz="0" w:space="0" w:color="auto"/>
                        <w:right w:val="none" w:sz="0" w:space="0" w:color="auto"/>
                      </w:divBdr>
                      <w:divsChild>
                        <w:div w:id="108576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806439">
      <w:bodyDiv w:val="1"/>
      <w:marLeft w:val="0"/>
      <w:marRight w:val="0"/>
      <w:marTop w:val="0"/>
      <w:marBottom w:val="0"/>
      <w:divBdr>
        <w:top w:val="none" w:sz="0" w:space="0" w:color="auto"/>
        <w:left w:val="none" w:sz="0" w:space="0" w:color="auto"/>
        <w:bottom w:val="none" w:sz="0" w:space="0" w:color="auto"/>
        <w:right w:val="none" w:sz="0" w:space="0" w:color="auto"/>
      </w:divBdr>
    </w:div>
    <w:div w:id="571233077">
      <w:bodyDiv w:val="1"/>
      <w:marLeft w:val="0"/>
      <w:marRight w:val="0"/>
      <w:marTop w:val="0"/>
      <w:marBottom w:val="0"/>
      <w:divBdr>
        <w:top w:val="none" w:sz="0" w:space="0" w:color="auto"/>
        <w:left w:val="none" w:sz="0" w:space="0" w:color="auto"/>
        <w:bottom w:val="none" w:sz="0" w:space="0" w:color="auto"/>
        <w:right w:val="none" w:sz="0" w:space="0" w:color="auto"/>
      </w:divBdr>
      <w:divsChild>
        <w:div w:id="1591424905">
          <w:marLeft w:val="0"/>
          <w:marRight w:val="0"/>
          <w:marTop w:val="0"/>
          <w:marBottom w:val="0"/>
          <w:divBdr>
            <w:top w:val="none" w:sz="0" w:space="0" w:color="auto"/>
            <w:left w:val="none" w:sz="0" w:space="0" w:color="auto"/>
            <w:bottom w:val="none" w:sz="0" w:space="0" w:color="auto"/>
            <w:right w:val="none" w:sz="0" w:space="0" w:color="auto"/>
          </w:divBdr>
          <w:divsChild>
            <w:div w:id="10370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68830">
      <w:bodyDiv w:val="1"/>
      <w:marLeft w:val="0"/>
      <w:marRight w:val="0"/>
      <w:marTop w:val="0"/>
      <w:marBottom w:val="0"/>
      <w:divBdr>
        <w:top w:val="none" w:sz="0" w:space="0" w:color="auto"/>
        <w:left w:val="none" w:sz="0" w:space="0" w:color="auto"/>
        <w:bottom w:val="none" w:sz="0" w:space="0" w:color="auto"/>
        <w:right w:val="none" w:sz="0" w:space="0" w:color="auto"/>
      </w:divBdr>
    </w:div>
    <w:div w:id="1646815483">
      <w:bodyDiv w:val="1"/>
      <w:marLeft w:val="0"/>
      <w:marRight w:val="0"/>
      <w:marTop w:val="0"/>
      <w:marBottom w:val="0"/>
      <w:divBdr>
        <w:top w:val="none" w:sz="0" w:space="0" w:color="auto"/>
        <w:left w:val="none" w:sz="0" w:space="0" w:color="auto"/>
        <w:bottom w:val="none" w:sz="0" w:space="0" w:color="auto"/>
        <w:right w:val="none" w:sz="0" w:space="0" w:color="auto"/>
      </w:divBdr>
    </w:div>
    <w:div w:id="1670676341">
      <w:bodyDiv w:val="1"/>
      <w:marLeft w:val="0"/>
      <w:marRight w:val="0"/>
      <w:marTop w:val="0"/>
      <w:marBottom w:val="0"/>
      <w:divBdr>
        <w:top w:val="none" w:sz="0" w:space="0" w:color="auto"/>
        <w:left w:val="none" w:sz="0" w:space="0" w:color="auto"/>
        <w:bottom w:val="none" w:sz="0" w:space="0" w:color="auto"/>
        <w:right w:val="none" w:sz="0" w:space="0" w:color="auto"/>
      </w:divBdr>
      <w:divsChild>
        <w:div w:id="349182477">
          <w:marLeft w:val="0"/>
          <w:marRight w:val="0"/>
          <w:marTop w:val="0"/>
          <w:marBottom w:val="225"/>
          <w:divBdr>
            <w:top w:val="none" w:sz="0" w:space="0" w:color="auto"/>
            <w:left w:val="none" w:sz="0" w:space="0" w:color="auto"/>
            <w:bottom w:val="none" w:sz="0" w:space="0" w:color="auto"/>
            <w:right w:val="none" w:sz="0" w:space="0" w:color="auto"/>
          </w:divBdr>
        </w:div>
      </w:divsChild>
    </w:div>
    <w:div w:id="1779181955">
      <w:bodyDiv w:val="1"/>
      <w:marLeft w:val="0"/>
      <w:marRight w:val="0"/>
      <w:marTop w:val="0"/>
      <w:marBottom w:val="0"/>
      <w:divBdr>
        <w:top w:val="none" w:sz="0" w:space="0" w:color="auto"/>
        <w:left w:val="none" w:sz="0" w:space="0" w:color="auto"/>
        <w:bottom w:val="none" w:sz="0" w:space="0" w:color="auto"/>
        <w:right w:val="none" w:sz="0" w:space="0" w:color="auto"/>
      </w:divBdr>
      <w:divsChild>
        <w:div w:id="1256137544">
          <w:marLeft w:val="0"/>
          <w:marRight w:val="0"/>
          <w:marTop w:val="0"/>
          <w:marBottom w:val="0"/>
          <w:divBdr>
            <w:top w:val="none" w:sz="0" w:space="0" w:color="auto"/>
            <w:left w:val="none" w:sz="0" w:space="0" w:color="auto"/>
            <w:bottom w:val="none" w:sz="0" w:space="0" w:color="auto"/>
            <w:right w:val="none" w:sz="0" w:space="0" w:color="auto"/>
          </w:divBdr>
        </w:div>
      </w:divsChild>
    </w:div>
    <w:div w:id="1932473175">
      <w:bodyDiv w:val="1"/>
      <w:marLeft w:val="0"/>
      <w:marRight w:val="0"/>
      <w:marTop w:val="0"/>
      <w:marBottom w:val="0"/>
      <w:divBdr>
        <w:top w:val="none" w:sz="0" w:space="0" w:color="auto"/>
        <w:left w:val="none" w:sz="0" w:space="0" w:color="auto"/>
        <w:bottom w:val="none" w:sz="0" w:space="0" w:color="auto"/>
        <w:right w:val="none" w:sz="0" w:space="0" w:color="auto"/>
      </w:divBdr>
    </w:div>
    <w:div w:id="2009289406">
      <w:bodyDiv w:val="1"/>
      <w:marLeft w:val="0"/>
      <w:marRight w:val="0"/>
      <w:marTop w:val="0"/>
      <w:marBottom w:val="0"/>
      <w:divBdr>
        <w:top w:val="none" w:sz="0" w:space="0" w:color="auto"/>
        <w:left w:val="none" w:sz="0" w:space="0" w:color="auto"/>
        <w:bottom w:val="none" w:sz="0" w:space="0" w:color="auto"/>
        <w:right w:val="none" w:sz="0" w:space="0" w:color="auto"/>
      </w:divBdr>
      <w:divsChild>
        <w:div w:id="1043794371">
          <w:blockQuote w:val="1"/>
          <w:marLeft w:val="450"/>
          <w:marRight w:val="450"/>
          <w:marTop w:val="0"/>
          <w:marBottom w:val="225"/>
          <w:divBdr>
            <w:top w:val="none" w:sz="0" w:space="0" w:color="auto"/>
            <w:left w:val="none" w:sz="0" w:space="0" w:color="auto"/>
            <w:bottom w:val="none" w:sz="0" w:space="0" w:color="auto"/>
            <w:right w:val="none" w:sz="0" w:space="0" w:color="auto"/>
          </w:divBdr>
        </w:div>
        <w:div w:id="166558735">
          <w:blockQuote w:val="1"/>
          <w:marLeft w:val="450"/>
          <w:marRight w:val="450"/>
          <w:marTop w:val="0"/>
          <w:marBottom w:val="225"/>
          <w:divBdr>
            <w:top w:val="none" w:sz="0" w:space="0" w:color="auto"/>
            <w:left w:val="none" w:sz="0" w:space="0" w:color="auto"/>
            <w:bottom w:val="none" w:sz="0" w:space="0" w:color="auto"/>
            <w:right w:val="none" w:sz="0" w:space="0" w:color="auto"/>
          </w:divBdr>
        </w:div>
      </w:divsChild>
    </w:div>
    <w:div w:id="2028868615">
      <w:bodyDiv w:val="1"/>
      <w:marLeft w:val="0"/>
      <w:marRight w:val="0"/>
      <w:marTop w:val="0"/>
      <w:marBottom w:val="0"/>
      <w:divBdr>
        <w:top w:val="none" w:sz="0" w:space="0" w:color="auto"/>
        <w:left w:val="none" w:sz="0" w:space="0" w:color="auto"/>
        <w:bottom w:val="none" w:sz="0" w:space="0" w:color="auto"/>
        <w:right w:val="none" w:sz="0" w:space="0" w:color="auto"/>
      </w:divBdr>
    </w:div>
    <w:div w:id="21299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2E5E4-EEBA-4D96-B764-CB6867BBE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4338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Demirag, Silke (LS)</dc:creator>
  <cp:keywords/>
  <dc:description/>
  <cp:lastModifiedBy>Jan Giebeler</cp:lastModifiedBy>
  <cp:revision>47</cp:revision>
  <cp:lastPrinted>2020-04-10T14:54:00Z</cp:lastPrinted>
  <dcterms:created xsi:type="dcterms:W3CDTF">2018-05-29T09:36:00Z</dcterms:created>
  <dcterms:modified xsi:type="dcterms:W3CDTF">2020-04-13T12:27:00Z</dcterms:modified>
</cp:coreProperties>
</file>