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notes.xml.rels" ContentType="application/vnd.openxmlformats-package.relationship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lang w:val="fr-FR"/>
        </w:rPr>
      </w:pPr>
      <w:r>
        <w:rPr>
          <w:rFonts w:cs="Arial" w:ascii="Arial" w:hAnsi="Arial"/>
          <w:b/>
          <w:lang w:val="fr-FR"/>
        </w:rPr>
        <w:t>Maxime Tandonnet : « Voile : une loi de posture ne serait sans doute pas appliquée »</w:t>
      </w:r>
      <w:r>
        <w:rPr>
          <w:rFonts w:cs="Arial" w:ascii="Arial" w:hAnsi="Arial"/>
          <w:lang w:val="fr-FR"/>
        </w:rPr>
        <w:t xml:space="preserve"> </w:t>
      </w:r>
    </w:p>
    <w:p>
      <w:pPr>
        <w:pStyle w:val="Normal"/>
        <w:rPr/>
      </w:pPr>
      <w:r>
        <w:rPr>
          <w:rFonts w:cs="Arial" w:ascii="Arial" w:hAnsi="Arial"/>
          <w:sz w:val="20"/>
          <w:szCs w:val="20"/>
          <w:lang w:val="fr-FR"/>
        </w:rPr>
        <w:t>Source : </w:t>
      </w:r>
      <w:hyperlink r:id="rId2">
        <w:r>
          <w:rPr>
            <w:rStyle w:val="Internetverknpfung"/>
            <w:rFonts w:cs="Arial" w:ascii="Arial" w:hAnsi="Arial"/>
            <w:sz w:val="20"/>
            <w:szCs w:val="20"/>
            <w:lang w:val="fr-FR"/>
          </w:rPr>
          <w:t>https://www.lefigaro.fr/vox/societe/maxime-tandonnet-le-voile-lors-des-sorties-scolaires-une-querelle-inutile-20191021</w:t>
        </w:r>
      </w:hyperlink>
      <w:r>
        <w:rPr>
          <w:rFonts w:cs="Arial" w:ascii="Arial" w:hAnsi="Arial"/>
          <w:sz w:val="20"/>
          <w:szCs w:val="20"/>
          <w:lang w:val="fr-FR"/>
        </w:rPr>
        <w:t>, mis à jour le 22 octobre 2019</w:t>
      </w:r>
    </w:p>
    <w:p>
      <w:pPr>
        <w:pStyle w:val="Normal"/>
        <w:rPr>
          <w:rFonts w:ascii="Arial" w:hAnsi="Arial" w:cs="Arial"/>
          <w:sz w:val="20"/>
          <w:szCs w:val="20"/>
          <w:lang w:val="fr-FR"/>
        </w:rPr>
      </w:pPr>
      <w:r>
        <w:rPr>
          <w:rFonts w:cs="Arial" w:ascii="Arial" w:hAnsi="Arial"/>
          <w:sz w:val="20"/>
          <w:szCs w:val="20"/>
          <w:lang w:val="fr-FR"/>
        </w:rPr>
        <w:t>date de la dernière consultation : le 28 octobre 2019</w:t>
      </w:r>
    </w:p>
    <w:p>
      <w:pPr>
        <w:pStyle w:val="Normal"/>
        <w:rPr>
          <w:rFonts w:ascii="Arial" w:hAnsi="Arial" w:cs="Arial"/>
          <w:b/>
          <w:b/>
          <w:u w:val="single"/>
        </w:rPr>
      </w:pPr>
      <w:r>
        <w:rPr>
          <w:rFonts w:cs="Arial" w:ascii="Arial" w:hAnsi="Arial"/>
          <w:b/>
          <w:u w:val="single"/>
        </w:rPr>
        <w:t>Lösungshinweise:</w:t>
      </w:r>
    </w:p>
    <w:p>
      <w:pPr>
        <w:pStyle w:val="Normal"/>
        <w:rPr>
          <w:rFonts w:ascii="Arial" w:hAnsi="Arial" w:cs="Arial"/>
        </w:rPr>
      </w:pPr>
      <w:r>
        <w:rPr>
          <w:rFonts w:cs="Arial" w:ascii="Arial" w:hAnsi="Arial"/>
        </w:rPr>
        <w:t>Der folgende Erwartungshorizont ist als eine mögliche Lösung zu verstehen. Um die Antworten zu veranschaulichen, werden beispielhaft Textstellen genannt, auf die Bezug genommen wird. Es ist hingegen nicht zwingend notwendig, dass die Schülerinnen und Schüler in der mündlichen Prüfung Textstellen zitieren, um eine sehr gute Leistung zu erbringen.</w:t>
      </w:r>
    </w:p>
    <w:p>
      <w:pPr>
        <w:pStyle w:val="Normal"/>
        <w:rPr>
          <w:rFonts w:ascii="Arial" w:hAnsi="Arial" w:cs="Arial"/>
          <w:b/>
          <w:b/>
          <w:lang w:val="fr-FR"/>
        </w:rPr>
      </w:pPr>
      <w:r>
        <w:rPr>
          <w:rFonts w:cs="Arial" w:ascii="Arial" w:hAnsi="Arial"/>
          <w:b/>
          <w:lang w:val="fr-FR"/>
        </w:rPr>
        <w:t>Aufgabe 1</w:t>
      </w:r>
    </w:p>
    <w:p>
      <w:pPr>
        <w:pStyle w:val="Normal"/>
        <w:rPr>
          <w:rFonts w:ascii="Arial" w:hAnsi="Arial" w:cs="Arial"/>
          <w:lang w:val="fr-FR"/>
        </w:rPr>
      </w:pPr>
      <w:r>
        <w:rPr>
          <w:rFonts w:cs="Arial" w:ascii="Arial" w:hAnsi="Arial"/>
          <w:b/>
          <w:lang w:val="fr-FR"/>
        </w:rPr>
        <w:t>Résumez</w:t>
      </w:r>
      <w:r>
        <w:rPr>
          <w:rFonts w:cs="Arial" w:ascii="Arial" w:hAnsi="Arial"/>
          <w:lang w:val="fr-FR"/>
        </w:rPr>
        <w:t xml:space="preserve"> l’opinion de l’historien Maxime Tandonnet sur la querelle du voile islamique et </w:t>
      </w:r>
      <w:r>
        <w:rPr>
          <w:rFonts w:cs="Arial" w:ascii="Arial" w:hAnsi="Arial"/>
          <w:b/>
          <w:lang w:val="fr-FR"/>
        </w:rPr>
        <w:t>relevez</w:t>
      </w:r>
      <w:r>
        <w:rPr>
          <w:rFonts w:cs="Arial" w:ascii="Arial" w:hAnsi="Arial"/>
          <w:lang w:val="fr-FR"/>
        </w:rPr>
        <w:t xml:space="preserve"> les problèmes existant en France dont parle cet article. </w:t>
      </w:r>
    </w:p>
    <w:p>
      <w:pPr>
        <w:pStyle w:val="Normal"/>
        <w:rPr>
          <w:rFonts w:ascii="Arial" w:hAnsi="Arial" w:cs="Arial"/>
        </w:rPr>
      </w:pPr>
      <w:r>
        <w:rPr>
          <w:rFonts w:cs="Arial" w:ascii="Arial" w:hAnsi="Arial"/>
        </w:rPr>
        <w:t xml:space="preserve">Erwartet wird ein zusammenhängender und klar strukturierter Vortrag entsprechend der Aufgabenstellung. Es ist – auch für eine sehr gute Leistung – nicht zwingend erforderlich, dass der/die Kandidat/in alle im Folgenden aufgeführten Aspekte berücksichtigt. </w:t>
      </w:r>
    </w:p>
    <w:tbl>
      <w:tblPr>
        <w:tblStyle w:val="Tabellenraster"/>
        <w:tblW w:w="9736" w:type="dxa"/>
        <w:jc w:val="left"/>
        <w:tblInd w:w="0" w:type="dxa"/>
        <w:tblCellMar>
          <w:top w:w="0" w:type="dxa"/>
          <w:left w:w="108" w:type="dxa"/>
          <w:bottom w:w="0" w:type="dxa"/>
          <w:right w:w="108" w:type="dxa"/>
        </w:tblCellMar>
        <w:tblLook w:noVBand="1" w:val="04a0" w:noHBand="0" w:lastColumn="0" w:firstColumn="1" w:lastRow="0" w:firstRow="1"/>
      </w:tblPr>
      <w:tblGrid>
        <w:gridCol w:w="1603"/>
        <w:gridCol w:w="4162"/>
        <w:gridCol w:w="3971"/>
      </w:tblGrid>
      <w:tr>
        <w:trPr/>
        <w:tc>
          <w:tcPr>
            <w:tcW w:w="1603" w:type="dxa"/>
            <w:tcBorders/>
            <w:shd w:fill="auto" w:val="clear"/>
          </w:tcPr>
          <w:p>
            <w:pPr>
              <w:pStyle w:val="Normal"/>
              <w:spacing w:lineRule="auto" w:line="240" w:before="0" w:after="0"/>
              <w:rPr>
                <w:rFonts w:ascii="Arial" w:hAnsi="Arial" w:cs="Arial"/>
                <w:lang w:val="fr-FR"/>
              </w:rPr>
            </w:pPr>
            <w:r>
              <w:rPr>
                <w:rFonts w:cs="Arial" w:ascii="Arial" w:hAnsi="Arial"/>
                <w:lang w:val="fr-FR"/>
              </w:rPr>
              <w:t>Operator</w:t>
            </w:r>
          </w:p>
        </w:tc>
        <w:tc>
          <w:tcPr>
            <w:tcW w:w="4162" w:type="dxa"/>
            <w:tcBorders/>
            <w:shd w:fill="auto" w:val="clear"/>
          </w:tcPr>
          <w:p>
            <w:pPr>
              <w:pStyle w:val="Normal"/>
              <w:spacing w:lineRule="auto" w:line="240" w:before="0" w:after="0"/>
              <w:rPr>
                <w:rFonts w:ascii="Arial" w:hAnsi="Arial" w:cs="Arial"/>
                <w:lang w:val="fr-FR"/>
              </w:rPr>
            </w:pPr>
            <w:r>
              <w:rPr>
                <w:rFonts w:cs="Arial" w:ascii="Arial" w:hAnsi="Arial"/>
                <w:lang w:val="fr-FR"/>
              </w:rPr>
              <w:t>mögliche Lösungen</w:t>
            </w:r>
          </w:p>
        </w:tc>
        <w:tc>
          <w:tcPr>
            <w:tcW w:w="3971" w:type="dxa"/>
            <w:tcBorders/>
            <w:shd w:fill="auto" w:val="clear"/>
          </w:tcPr>
          <w:p>
            <w:pPr>
              <w:pStyle w:val="ListParagraph"/>
              <w:spacing w:lineRule="auto" w:line="240" w:before="0" w:after="0"/>
              <w:contextualSpacing/>
              <w:rPr>
                <w:rFonts w:ascii="Arial" w:hAnsi="Arial" w:cs="Arial"/>
                <w:lang w:val="fr-FR"/>
              </w:rPr>
            </w:pPr>
            <w:r>
              <w:rPr>
                <w:rFonts w:cs="Arial" w:ascii="Arial" w:hAnsi="Arial"/>
                <w:lang w:val="fr-FR"/>
              </w:rPr>
              <w:t>Textbelege</w:t>
            </w:r>
          </w:p>
        </w:tc>
      </w:tr>
      <w:tr>
        <w:trPr/>
        <w:tc>
          <w:tcPr>
            <w:tcW w:w="1603" w:type="dxa"/>
            <w:tcBorders/>
            <w:shd w:fill="auto" w:val="clear"/>
          </w:tcPr>
          <w:p>
            <w:pPr>
              <w:pStyle w:val="Normal"/>
              <w:spacing w:lineRule="auto" w:line="240" w:before="0" w:after="0"/>
              <w:rPr>
                <w:rFonts w:ascii="Arial" w:hAnsi="Arial" w:cs="Arial"/>
                <w:lang w:val="fr-FR"/>
              </w:rPr>
            </w:pPr>
            <w:r>
              <w:rPr>
                <w:rFonts w:cs="Arial" w:ascii="Arial" w:hAnsi="Arial"/>
                <w:lang w:val="fr-FR"/>
              </w:rPr>
              <w:t>résumez l’opinion</w:t>
            </w:r>
          </w:p>
          <w:p>
            <w:pPr>
              <w:pStyle w:val="Normal"/>
              <w:spacing w:lineRule="auto" w:line="240" w:before="0" w:after="0"/>
              <w:rPr>
                <w:rFonts w:ascii="Arial" w:hAnsi="Arial" w:cs="Arial"/>
                <w:lang w:val="fr-FR"/>
              </w:rPr>
            </w:pPr>
            <w:r>
              <w:rPr>
                <w:rFonts w:cs="Arial" w:ascii="Arial" w:hAnsi="Arial"/>
                <w:lang w:val="fr-FR"/>
              </w:rPr>
            </w:r>
          </w:p>
        </w:tc>
        <w:tc>
          <w:tcPr>
            <w:tcW w:w="4162" w:type="dxa"/>
            <w:tcBorders/>
            <w:shd w:fill="auto" w:val="clear"/>
          </w:tcPr>
          <w:p>
            <w:pPr>
              <w:pStyle w:val="Normal"/>
              <w:spacing w:lineRule="auto" w:line="240" w:before="0" w:after="0"/>
              <w:rPr>
                <w:rFonts w:ascii="Arial" w:hAnsi="Arial" w:cs="Arial"/>
                <w:lang w:val="fr-FR"/>
              </w:rPr>
            </w:pPr>
            <w:r>
              <w:rPr>
                <w:rFonts w:cs="Arial" w:ascii="Arial" w:hAnsi="Arial"/>
                <w:lang w:val="fr-FR"/>
              </w:rPr>
              <w:t>L’auteur a une attitude critique par rapport à la discussion concernant le port du voile lors des sorties scolaires. Il remet en question la manière française de gérer des conflits autour du sujet de la laïcité.</w:t>
            </w:r>
          </w:p>
          <w:p>
            <w:pPr>
              <w:pStyle w:val="Normal"/>
              <w:spacing w:lineRule="auto" w:line="240" w:before="0" w:after="0"/>
              <w:rPr>
                <w:rFonts w:ascii="Arial" w:hAnsi="Arial" w:cs="Arial"/>
                <w:lang w:val="fr-FR"/>
              </w:rPr>
            </w:pPr>
            <w:r>
              <w:rPr>
                <w:rFonts w:cs="Arial" w:ascii="Arial" w:hAnsi="Arial"/>
                <w:lang w:val="fr-FR"/>
              </w:rPr>
            </w:r>
          </w:p>
          <w:p>
            <w:pPr>
              <w:pStyle w:val="ListParagraph"/>
              <w:numPr>
                <w:ilvl w:val="0"/>
                <w:numId w:val="1"/>
              </w:numPr>
              <w:spacing w:lineRule="auto" w:line="240" w:before="0" w:after="0"/>
              <w:contextualSpacing/>
              <w:rPr>
                <w:rFonts w:ascii="Arial" w:hAnsi="Arial" w:cs="Arial"/>
                <w:lang w:val="fr-FR"/>
              </w:rPr>
            </w:pPr>
            <w:r>
              <w:rPr>
                <w:rFonts w:cs="Arial" w:ascii="Arial" w:hAnsi="Arial"/>
                <w:lang w:val="fr-FR"/>
              </w:rPr>
              <w:t>La discussion concernant la nouvelle loi n’est pas objective.</w:t>
            </w:r>
          </w:p>
          <w:p>
            <w:pPr>
              <w:pStyle w:val="ListParagraph"/>
              <w:numPr>
                <w:ilvl w:val="0"/>
                <w:numId w:val="1"/>
              </w:numPr>
              <w:spacing w:lineRule="auto" w:line="240" w:before="0" w:after="0"/>
              <w:contextualSpacing/>
              <w:rPr>
                <w:rFonts w:ascii="Arial" w:hAnsi="Arial" w:cs="Arial"/>
                <w:lang w:val="fr-FR"/>
              </w:rPr>
            </w:pPr>
            <w:r>
              <w:rPr>
                <w:rFonts w:cs="Arial" w:ascii="Arial" w:hAnsi="Arial"/>
                <w:lang w:val="fr-FR"/>
              </w:rPr>
              <w:t>Les conflits récurrents autour du voile sont inutiles.</w:t>
            </w:r>
          </w:p>
          <w:p>
            <w:pPr>
              <w:pStyle w:val="ListParagraph"/>
              <w:numPr>
                <w:ilvl w:val="0"/>
                <w:numId w:val="1"/>
              </w:numPr>
              <w:spacing w:lineRule="auto" w:line="240" w:before="0" w:after="0"/>
              <w:contextualSpacing/>
              <w:rPr>
                <w:rFonts w:ascii="Arial" w:hAnsi="Arial" w:cs="Arial"/>
                <w:lang w:val="fr-FR"/>
              </w:rPr>
            </w:pPr>
            <w:r>
              <w:rPr>
                <w:rFonts w:cs="Arial" w:ascii="Arial" w:hAnsi="Arial"/>
                <w:lang w:val="fr-FR"/>
              </w:rPr>
              <w:t>La France n’est pas capable de résoudre les problèmes sociaux efficacement.</w:t>
            </w:r>
          </w:p>
          <w:p>
            <w:pPr>
              <w:pStyle w:val="ListParagraph"/>
              <w:numPr>
                <w:ilvl w:val="0"/>
                <w:numId w:val="1"/>
              </w:numPr>
              <w:spacing w:lineRule="auto" w:line="240" w:before="0" w:after="0"/>
              <w:contextualSpacing/>
              <w:rPr>
                <w:rFonts w:ascii="Arial" w:hAnsi="Arial" w:cs="Arial"/>
                <w:lang w:val="fr-FR"/>
              </w:rPr>
            </w:pPr>
            <w:r>
              <w:rPr>
                <w:rFonts w:cs="Arial" w:ascii="Arial" w:hAnsi="Arial"/>
                <w:lang w:val="fr-FR"/>
              </w:rPr>
              <w:t>Il y a une sorte d’hystérie autour de ce sujet.</w:t>
            </w:r>
          </w:p>
          <w:p>
            <w:pPr>
              <w:pStyle w:val="Normal"/>
              <w:spacing w:lineRule="auto" w:line="240" w:before="0" w:after="0"/>
              <w:rPr>
                <w:rFonts w:ascii="Arial" w:hAnsi="Arial" w:cs="Arial"/>
                <w:lang w:val="fr-FR"/>
              </w:rPr>
            </w:pPr>
            <w:r>
              <w:rPr>
                <w:rFonts w:cs="Arial" w:ascii="Arial" w:hAnsi="Arial"/>
                <w:lang w:val="fr-FR"/>
              </w:rPr>
            </w:r>
          </w:p>
        </w:tc>
        <w:tc>
          <w:tcPr>
            <w:tcW w:w="3971" w:type="dxa"/>
            <w:tcBorders/>
            <w:shd w:fill="auto" w:val="clear"/>
          </w:tcPr>
          <w:p>
            <w:pPr>
              <w:pStyle w:val="Normal"/>
              <w:spacing w:lineRule="auto" w:line="240" w:before="0" w:after="0"/>
              <w:rPr>
                <w:rFonts w:ascii="Arial" w:hAnsi="Arial" w:cs="Arial"/>
                <w:lang w:val="fr-FR"/>
              </w:rPr>
            </w:pPr>
            <w:r>
              <w:rPr>
                <w:rFonts w:cs="Arial" w:ascii="Arial" w:hAnsi="Arial"/>
                <w:lang w:val="fr-FR"/>
              </w:rPr>
              <w:t>« La France a démontré</w:t>
            </w:r>
            <w:r>
              <w:rPr>
                <w:rFonts w:cs="Arial" w:ascii="Arial" w:hAnsi="Arial"/>
                <w:b/>
                <w:lang w:val="fr-FR"/>
              </w:rPr>
              <w:t xml:space="preserve"> une fois de plus</w:t>
            </w:r>
            <w:r>
              <w:rPr>
                <w:rFonts w:cs="Arial" w:ascii="Arial" w:hAnsi="Arial"/>
                <w:lang w:val="fr-FR"/>
              </w:rPr>
              <w:t xml:space="preserve"> sa capacité </w:t>
            </w:r>
            <w:r>
              <w:rPr>
                <w:rFonts w:cs="Arial" w:ascii="Arial" w:hAnsi="Arial"/>
                <w:b/>
                <w:lang w:val="fr-FR"/>
              </w:rPr>
              <w:t xml:space="preserve">à se déchirer inutilement » </w:t>
            </w:r>
            <w:r>
              <w:rPr>
                <w:rFonts w:cs="Arial" w:ascii="Arial" w:hAnsi="Arial"/>
                <w:lang w:val="fr-FR"/>
              </w:rPr>
              <w:t>(l.3-4)</w:t>
            </w:r>
          </w:p>
          <w:p>
            <w:pPr>
              <w:pStyle w:val="Normal"/>
              <w:spacing w:lineRule="auto" w:line="240" w:before="0" w:after="0"/>
              <w:rPr>
                <w:rFonts w:ascii="Arial" w:hAnsi="Arial" w:cs="Arial"/>
                <w:lang w:val="fr-FR"/>
              </w:rPr>
            </w:pPr>
            <w:r>
              <w:rPr>
                <w:rFonts w:cs="Arial" w:ascii="Arial" w:hAnsi="Arial"/>
                <w:lang w:val="fr-FR"/>
              </w:rPr>
              <w:t xml:space="preserve">« La question… </w:t>
            </w:r>
            <w:r>
              <w:rPr>
                <w:rFonts w:cs="Arial" w:ascii="Arial" w:hAnsi="Arial"/>
                <w:b/>
                <w:lang w:val="fr-FR"/>
              </w:rPr>
              <w:t>soulève un grave sujet</w:t>
            </w:r>
            <w:r>
              <w:rPr>
                <w:rFonts w:cs="Arial" w:ascii="Arial" w:hAnsi="Arial"/>
                <w:lang w:val="fr-FR"/>
              </w:rPr>
              <w:t> » (l. 6)</w:t>
            </w:r>
          </w:p>
          <w:p>
            <w:pPr>
              <w:pStyle w:val="Normal"/>
              <w:spacing w:lineRule="auto" w:line="240" w:before="0" w:after="0"/>
              <w:rPr>
                <w:rFonts w:ascii="Arial" w:hAnsi="Arial" w:cs="Arial"/>
                <w:lang w:val="fr-FR"/>
              </w:rPr>
            </w:pPr>
            <w:r>
              <w:rPr>
                <w:rFonts w:cs="Arial" w:ascii="Arial" w:hAnsi="Arial"/>
                <w:b/>
                <w:lang w:val="fr-FR"/>
              </w:rPr>
              <w:t xml:space="preserve"> </w:t>
            </w:r>
            <w:r>
              <w:rPr>
                <w:rFonts w:cs="Arial" w:ascii="Arial" w:hAnsi="Arial"/>
                <w:lang w:val="fr-FR"/>
              </w:rPr>
              <w:t xml:space="preserve">« dans un climat </w:t>
            </w:r>
            <w:r>
              <w:rPr>
                <w:rFonts w:cs="Arial" w:ascii="Arial" w:hAnsi="Arial"/>
                <w:b/>
                <w:lang w:val="fr-FR"/>
              </w:rPr>
              <w:t>d’hystérie collective</w:t>
            </w:r>
            <w:r>
              <w:rPr>
                <w:rFonts w:cs="Arial" w:ascii="Arial" w:hAnsi="Arial"/>
                <w:lang w:val="fr-FR"/>
              </w:rPr>
              <w:t> » (l. 7-8)</w:t>
            </w:r>
          </w:p>
          <w:p>
            <w:pPr>
              <w:pStyle w:val="Normal"/>
              <w:spacing w:lineRule="auto" w:line="240" w:before="0" w:after="0"/>
              <w:rPr>
                <w:rFonts w:ascii="Arial" w:hAnsi="Arial" w:cs="Arial"/>
                <w:lang w:val="fr-FR"/>
              </w:rPr>
            </w:pPr>
            <w:r>
              <w:rPr>
                <w:rFonts w:cs="Arial" w:ascii="Arial" w:hAnsi="Arial"/>
                <w:lang w:val="fr-FR"/>
              </w:rPr>
            </w:r>
          </w:p>
        </w:tc>
      </w:tr>
      <w:tr>
        <w:trPr/>
        <w:tc>
          <w:tcPr>
            <w:tcW w:w="1603" w:type="dxa"/>
            <w:tcBorders/>
            <w:shd w:fill="auto" w:val="clear"/>
          </w:tcPr>
          <w:p>
            <w:pPr>
              <w:pStyle w:val="Normal"/>
              <w:spacing w:lineRule="auto" w:line="240" w:before="0" w:after="0"/>
              <w:rPr>
                <w:rFonts w:ascii="Arial" w:hAnsi="Arial" w:cs="Arial"/>
                <w:lang w:val="fr-FR"/>
              </w:rPr>
            </w:pPr>
            <w:r>
              <w:rPr>
                <w:rFonts w:cs="Arial" w:ascii="Arial" w:hAnsi="Arial"/>
                <w:lang w:val="fr-FR"/>
              </w:rPr>
              <w:t>relevez les problèmes</w:t>
            </w:r>
          </w:p>
        </w:tc>
        <w:tc>
          <w:tcPr>
            <w:tcW w:w="4162" w:type="dxa"/>
            <w:tcBorders/>
            <w:shd w:fill="auto" w:val="clear"/>
          </w:tcPr>
          <w:p>
            <w:pPr>
              <w:pStyle w:val="Normal"/>
              <w:spacing w:lineRule="auto" w:line="240" w:before="0" w:after="0"/>
              <w:rPr>
                <w:rFonts w:ascii="Arial" w:hAnsi="Arial" w:cs="Arial"/>
                <w:lang w:val="fr-FR"/>
              </w:rPr>
            </w:pPr>
            <w:r>
              <w:rPr>
                <w:rFonts w:cs="Arial" w:ascii="Arial" w:hAnsi="Arial"/>
                <w:lang w:val="fr-FR"/>
              </w:rPr>
              <w:t>L’auteur mentionne les problèmes suivants :</w:t>
            </w:r>
          </w:p>
          <w:p>
            <w:pPr>
              <w:pStyle w:val="Normal"/>
              <w:spacing w:lineRule="auto" w:line="240" w:before="0" w:after="0"/>
              <w:rPr>
                <w:rFonts w:ascii="Arial" w:hAnsi="Arial" w:cs="Arial"/>
                <w:lang w:val="fr-FR"/>
              </w:rPr>
            </w:pPr>
            <w:r>
              <w:rPr>
                <w:rFonts w:cs="Arial" w:ascii="Arial" w:hAnsi="Arial"/>
                <w:lang w:val="fr-FR"/>
              </w:rPr>
            </w:r>
          </w:p>
          <w:p>
            <w:pPr>
              <w:pStyle w:val="ListParagraph"/>
              <w:numPr>
                <w:ilvl w:val="0"/>
                <w:numId w:val="2"/>
              </w:numPr>
              <w:spacing w:lineRule="auto" w:line="240" w:before="0" w:after="0"/>
              <w:contextualSpacing/>
              <w:rPr>
                <w:rFonts w:ascii="Arial" w:hAnsi="Arial" w:cs="Arial"/>
                <w:lang w:val="fr-FR"/>
              </w:rPr>
            </w:pPr>
            <w:r>
              <w:rPr>
                <w:rFonts w:cs="Arial" w:ascii="Arial" w:hAnsi="Arial"/>
                <w:lang w:val="fr-FR"/>
              </w:rPr>
              <w:t xml:space="preserve">la </w:t>
            </w:r>
            <w:r>
              <w:rPr>
                <w:rFonts w:cs="Arial" w:ascii="Arial" w:hAnsi="Arial"/>
                <w:b/>
                <w:lang w:val="fr-FR"/>
              </w:rPr>
              <w:t>communautarisation</w:t>
            </w:r>
            <w:r>
              <w:rPr>
                <w:rFonts w:cs="Arial" w:ascii="Arial" w:hAnsi="Arial"/>
                <w:lang w:val="fr-FR"/>
              </w:rPr>
              <w:t xml:space="preserve"> de la société</w:t>
            </w:r>
          </w:p>
          <w:p>
            <w:pPr>
              <w:pStyle w:val="ListParagraph"/>
              <w:numPr>
                <w:ilvl w:val="0"/>
                <w:numId w:val="2"/>
              </w:numPr>
              <w:spacing w:lineRule="auto" w:line="240" w:before="0" w:after="0"/>
              <w:contextualSpacing/>
              <w:rPr>
                <w:rFonts w:ascii="Arial" w:hAnsi="Arial" w:cs="Arial"/>
                <w:lang w:val="fr-FR"/>
              </w:rPr>
            </w:pPr>
            <w:r>
              <w:rPr>
                <w:rFonts w:cs="Arial" w:ascii="Arial" w:hAnsi="Arial"/>
                <w:lang w:val="fr-FR"/>
              </w:rPr>
              <w:t xml:space="preserve">Les élites ont une </w:t>
            </w:r>
            <w:r>
              <w:rPr>
                <w:rFonts w:cs="Arial" w:ascii="Arial" w:hAnsi="Arial"/>
                <w:b/>
                <w:lang w:val="fr-FR"/>
              </w:rPr>
              <w:t>mauvaise approche des problèmes sociaux</w:t>
            </w:r>
            <w:r>
              <w:rPr>
                <w:rFonts w:cs="Arial" w:ascii="Arial" w:hAnsi="Arial"/>
                <w:lang w:val="fr-FR"/>
              </w:rPr>
              <w:t> : on ne s’occupe que des symptômes au lieu de trouver la source des problèmes et de « guérir la vraie maladie ». Par conséquent, ils aggravent la situation.</w:t>
            </w:r>
          </w:p>
          <w:p>
            <w:pPr>
              <w:pStyle w:val="ListParagraph"/>
              <w:numPr>
                <w:ilvl w:val="0"/>
                <w:numId w:val="2"/>
              </w:numPr>
              <w:spacing w:lineRule="auto" w:line="240" w:before="0" w:after="0"/>
              <w:contextualSpacing/>
              <w:rPr>
                <w:rFonts w:ascii="Arial" w:hAnsi="Arial" w:cs="Arial"/>
                <w:lang w:val="fr-FR"/>
              </w:rPr>
            </w:pPr>
            <w:r>
              <w:rPr>
                <w:rFonts w:cs="Arial" w:ascii="Arial" w:hAnsi="Arial"/>
                <w:lang w:val="fr-FR"/>
              </w:rPr>
              <w:t xml:space="preserve">En pratique, </w:t>
            </w:r>
            <w:r>
              <w:rPr>
                <w:rFonts w:cs="Arial" w:ascii="Arial" w:hAnsi="Arial"/>
                <w:b/>
                <w:lang w:val="fr-FR"/>
              </w:rPr>
              <w:t>certaines lois ne sont pas prises au sérieux</w:t>
            </w:r>
            <w:r>
              <w:rPr>
                <w:rFonts w:cs="Arial" w:ascii="Arial" w:hAnsi="Arial"/>
                <w:lang w:val="fr-FR"/>
              </w:rPr>
              <w:t xml:space="preserve">. </w:t>
            </w:r>
          </w:p>
          <w:p>
            <w:pPr>
              <w:pStyle w:val="ListParagraph"/>
              <w:numPr>
                <w:ilvl w:val="0"/>
                <w:numId w:val="2"/>
              </w:numPr>
              <w:spacing w:lineRule="auto" w:line="240" w:before="0" w:after="0"/>
              <w:contextualSpacing/>
              <w:rPr>
                <w:rFonts w:ascii="Arial" w:hAnsi="Arial" w:cs="Arial"/>
                <w:lang w:val="fr-FR"/>
              </w:rPr>
            </w:pPr>
            <w:r>
              <w:rPr>
                <w:rFonts w:cs="Arial" w:ascii="Arial" w:hAnsi="Arial"/>
                <w:lang w:val="fr-FR"/>
              </w:rPr>
              <w:t xml:space="preserve">Les </w:t>
            </w:r>
            <w:r>
              <w:rPr>
                <w:rFonts w:cs="Arial" w:ascii="Arial" w:hAnsi="Arial"/>
                <w:b/>
                <w:lang w:val="fr-FR"/>
              </w:rPr>
              <w:t>résultats obtenus par les élèves français</w:t>
            </w:r>
            <w:r>
              <w:rPr>
                <w:rFonts w:cs="Arial" w:ascii="Arial" w:hAnsi="Arial"/>
                <w:lang w:val="fr-FR"/>
              </w:rPr>
              <w:t xml:space="preserve"> dans plusieurs études comparatives (maths, compréhension des écrits) montrent que le niveau scolaire a baissé. </w:t>
            </w:r>
          </w:p>
          <w:p>
            <w:pPr>
              <w:pStyle w:val="ListParagraph"/>
              <w:spacing w:lineRule="auto" w:line="240" w:before="0" w:after="0"/>
              <w:contextualSpacing/>
              <w:rPr>
                <w:rFonts w:ascii="Arial" w:hAnsi="Arial" w:cs="Arial"/>
                <w:lang w:val="fr-FR"/>
              </w:rPr>
            </w:pPr>
            <w:r>
              <w:rPr>
                <w:rFonts w:cs="Arial" w:ascii="Arial" w:hAnsi="Arial"/>
                <w:lang w:val="fr-FR"/>
              </w:rPr>
            </w:r>
          </w:p>
        </w:tc>
        <w:tc>
          <w:tcPr>
            <w:tcW w:w="3971" w:type="dxa"/>
            <w:tcBorders/>
            <w:shd w:fill="auto" w:val="clear"/>
          </w:tcPr>
          <w:p>
            <w:pPr>
              <w:pStyle w:val="Normal"/>
              <w:spacing w:lineRule="auto" w:line="240" w:before="0" w:after="0"/>
              <w:rPr>
                <w:rFonts w:ascii="Arial" w:hAnsi="Arial" w:cs="Arial"/>
                <w:lang w:val="fr-FR"/>
              </w:rPr>
            </w:pPr>
            <w:r>
              <w:rPr>
                <w:rFonts w:cs="Arial" w:ascii="Arial" w:hAnsi="Arial"/>
                <w:lang w:val="fr-FR"/>
              </w:rPr>
            </w:r>
          </w:p>
          <w:p>
            <w:pPr>
              <w:pStyle w:val="Normal"/>
              <w:spacing w:lineRule="auto" w:line="240" w:before="0" w:after="0"/>
              <w:rPr>
                <w:rFonts w:ascii="Arial" w:hAnsi="Arial" w:cs="Arial"/>
                <w:lang w:val="fr-FR"/>
              </w:rPr>
            </w:pPr>
            <w:r>
              <w:rPr>
                <w:rFonts w:cs="Arial" w:ascii="Arial" w:hAnsi="Arial"/>
                <w:lang w:val="fr-FR"/>
              </w:rPr>
            </w:r>
          </w:p>
          <w:p>
            <w:pPr>
              <w:pStyle w:val="Normal"/>
              <w:spacing w:lineRule="auto" w:line="240" w:before="0" w:after="0"/>
              <w:rPr>
                <w:rFonts w:ascii="Arial" w:hAnsi="Arial" w:cs="Arial"/>
                <w:lang w:val="fr-FR"/>
              </w:rPr>
            </w:pPr>
            <w:r>
              <w:rPr>
                <w:rFonts w:cs="Arial" w:ascii="Arial" w:hAnsi="Arial"/>
                <w:lang w:val="fr-FR"/>
              </w:rPr>
              <w:t>« La question du voile en sortie scolaire soulève un grave sujet qui est celui de la communautarisation de la société française. » (l. 6-7)</w:t>
            </w:r>
          </w:p>
          <w:p>
            <w:pPr>
              <w:pStyle w:val="Normal"/>
              <w:spacing w:lineRule="auto" w:line="240" w:before="0" w:after="0"/>
              <w:rPr>
                <w:rFonts w:ascii="Arial" w:hAnsi="Arial" w:cs="Arial"/>
                <w:lang w:val="fr-FR"/>
              </w:rPr>
            </w:pPr>
            <w:r>
              <w:rPr>
                <w:rFonts w:cs="Arial" w:ascii="Arial" w:hAnsi="Arial"/>
                <w:lang w:val="fr-FR"/>
              </w:rPr>
              <w:t>« Mais en s’attaquant aux symptômes, dans un climat d’hystérie collective, et non pas au fond des questions, la France d’en haut ne fait qu’aggraver le mal. » (l. 7-9)</w:t>
            </w:r>
          </w:p>
          <w:p>
            <w:pPr>
              <w:pStyle w:val="Normal"/>
              <w:spacing w:lineRule="auto" w:line="240" w:before="0" w:after="0"/>
              <w:rPr>
                <w:rFonts w:ascii="Arial" w:hAnsi="Arial" w:cs="Arial"/>
                <w:lang w:val="fr-FR"/>
              </w:rPr>
            </w:pPr>
            <w:r>
              <w:rPr>
                <w:rFonts w:cs="Arial" w:ascii="Arial" w:hAnsi="Arial"/>
                <w:lang w:val="fr-FR"/>
              </w:rPr>
              <w:t>« Comme toutes les lois de posture, elle ne serait pas ou mal appliquée. » (l. 12)</w:t>
            </w:r>
          </w:p>
          <w:p>
            <w:pPr>
              <w:pStyle w:val="Normal"/>
              <w:spacing w:lineRule="auto" w:line="240" w:before="0" w:after="0"/>
              <w:rPr>
                <w:rFonts w:ascii="Arial" w:hAnsi="Arial" w:cs="Arial"/>
                <w:lang w:val="fr-FR"/>
              </w:rPr>
            </w:pPr>
            <w:r>
              <w:rPr>
                <w:rFonts w:cs="Arial" w:ascii="Arial" w:hAnsi="Arial"/>
                <w:lang w:val="fr-FR"/>
              </w:rPr>
              <w:t>« L’interdiction de la burqa … n’a jamais vraiment été respectée » (12-13)</w:t>
            </w:r>
          </w:p>
          <w:p>
            <w:pPr>
              <w:pStyle w:val="Normal"/>
              <w:spacing w:lineRule="auto" w:line="240" w:before="0" w:after="0"/>
              <w:rPr>
                <w:rFonts w:ascii="Arial" w:hAnsi="Arial" w:cs="Arial"/>
                <w:lang w:val="fr-FR"/>
              </w:rPr>
            </w:pPr>
            <w:r>
              <w:rPr>
                <w:rFonts w:cs="Arial" w:ascii="Arial" w:hAnsi="Arial"/>
                <w:lang w:val="fr-FR"/>
              </w:rPr>
              <w:t>« Toutes les études montrent un effondrement du niveau scolaire et intellectuel du pays. » (l. 15-16)</w:t>
            </w:r>
          </w:p>
          <w:p>
            <w:pPr>
              <w:pStyle w:val="Normal"/>
              <w:spacing w:lineRule="auto" w:line="240" w:before="0" w:after="0"/>
              <w:rPr>
                <w:rFonts w:ascii="Arial" w:hAnsi="Arial" w:cs="Arial"/>
                <w:lang w:val="fr-FR"/>
              </w:rPr>
            </w:pPr>
            <w:r>
              <w:rPr>
                <w:rFonts w:cs="Arial" w:ascii="Arial" w:hAnsi="Arial"/>
                <w:lang w:val="fr-FR"/>
              </w:rPr>
            </w:r>
          </w:p>
        </w:tc>
      </w:tr>
    </w:tbl>
    <w:p>
      <w:pPr>
        <w:pStyle w:val="Normal"/>
        <w:rPr>
          <w:rFonts w:ascii="Arial" w:hAnsi="Arial" w:cs="Arial"/>
          <w:b/>
          <w:b/>
          <w:lang w:val="fr-FR"/>
        </w:rPr>
      </w:pPr>
      <w:r>
        <w:rPr>
          <w:rFonts w:cs="Arial" w:ascii="Arial" w:hAnsi="Arial"/>
          <w:b/>
          <w:lang w:val="fr-FR"/>
        </w:rPr>
      </w:r>
    </w:p>
    <w:p>
      <w:pPr>
        <w:pStyle w:val="Normal"/>
        <w:rPr>
          <w:rFonts w:ascii="Arial" w:hAnsi="Arial" w:cs="Arial"/>
          <w:b/>
          <w:b/>
          <w:lang w:val="fr-FR"/>
        </w:rPr>
      </w:pPr>
      <w:r>
        <w:rPr>
          <w:rFonts w:cs="Arial" w:ascii="Arial" w:hAnsi="Arial"/>
          <w:b/>
          <w:lang w:val="fr-FR"/>
        </w:rPr>
        <w:t>Aufgabe 2</w:t>
      </w:r>
    </w:p>
    <w:p>
      <w:pPr>
        <w:pStyle w:val="Normal"/>
        <w:rPr>
          <w:rFonts w:ascii="Arial" w:hAnsi="Arial" w:cs="Arial"/>
          <w:lang w:val="fr-FR"/>
        </w:rPr>
      </w:pPr>
      <w:r>
        <w:rPr>
          <w:rFonts w:cs="Arial" w:ascii="Arial" w:hAnsi="Arial"/>
          <w:b/>
          <w:lang w:val="fr-FR"/>
        </w:rPr>
        <w:t>Expliquez</w:t>
      </w:r>
      <w:r>
        <w:rPr>
          <w:rFonts w:cs="Arial" w:ascii="Arial" w:hAnsi="Arial"/>
          <w:lang w:val="fr-FR"/>
        </w:rPr>
        <w:t xml:space="preserve"> le principe de la laïcité en France et </w:t>
      </w:r>
      <w:r>
        <w:rPr>
          <w:rFonts w:cs="Arial" w:ascii="Arial" w:hAnsi="Arial"/>
          <w:b/>
          <w:lang w:val="fr-FR"/>
        </w:rPr>
        <w:t>analysez</w:t>
      </w:r>
      <w:r>
        <w:rPr>
          <w:rFonts w:cs="Arial" w:ascii="Arial" w:hAnsi="Arial"/>
          <w:lang w:val="fr-FR"/>
        </w:rPr>
        <w:t xml:space="preserve"> ses avantages et inconvénients </w:t>
      </w:r>
      <w:r>
        <w:rPr>
          <w:rFonts w:cs="Arial" w:ascii="Arial" w:hAnsi="Arial"/>
          <w:b/>
          <w:lang w:val="fr-FR"/>
        </w:rPr>
        <w:t>en vous servant d’exemples</w:t>
      </w:r>
      <w:r>
        <w:rPr>
          <w:rFonts w:cs="Arial" w:ascii="Arial" w:hAnsi="Arial"/>
          <w:lang w:val="fr-FR"/>
        </w:rPr>
        <w:t xml:space="preserve"> concrets.</w:t>
      </w:r>
    </w:p>
    <w:p>
      <w:pPr>
        <w:pStyle w:val="Normal"/>
        <w:rPr>
          <w:rFonts w:ascii="Arial" w:hAnsi="Arial" w:cs="Arial"/>
        </w:rPr>
      </w:pPr>
      <w:r>
        <w:rPr>
          <w:rFonts w:cs="Arial" w:ascii="Arial" w:hAnsi="Arial"/>
        </w:rPr>
        <w:t>Erwartet wird eine zusammenhängende, sachgerechte, differenzierte und logisch strukturierte Darstellung, in der eine sachlich richtige Erklärung des Laizismus gegeben wird sowie ihre Vor- und Nachteile nachvollziehbar beleuchtet werden. Die angeführten Ansichten sollten klar begründet und durch geeignete Beispiele illustriert werden. Der/die Kandidat/in kann dabei sowohl auf im Unterricht behandelte Lektüren und Filme als auch auf aktuelle gesellschaftliche Debatten in Frankreich eingehen.</w:t>
      </w:r>
    </w:p>
    <w:tbl>
      <w:tblPr>
        <w:tblStyle w:val="Tabellenraster"/>
        <w:tblW w:w="9889" w:type="dxa"/>
        <w:jc w:val="left"/>
        <w:tblInd w:w="0" w:type="dxa"/>
        <w:tblCellMar>
          <w:top w:w="0" w:type="dxa"/>
          <w:left w:w="108" w:type="dxa"/>
          <w:bottom w:w="0" w:type="dxa"/>
          <w:right w:w="108" w:type="dxa"/>
        </w:tblCellMar>
        <w:tblLook w:noVBand="1" w:val="04a0" w:noHBand="0" w:lastColumn="0" w:firstColumn="1" w:lastRow="0" w:firstRow="1"/>
      </w:tblPr>
      <w:tblGrid>
        <w:gridCol w:w="1700"/>
        <w:gridCol w:w="8188"/>
      </w:tblGrid>
      <w:tr>
        <w:trPr/>
        <w:tc>
          <w:tcPr>
            <w:tcW w:w="1700" w:type="dxa"/>
            <w:tcBorders/>
            <w:shd w:fill="auto" w:val="clear"/>
          </w:tcPr>
          <w:p>
            <w:pPr>
              <w:pStyle w:val="Normal"/>
              <w:spacing w:lineRule="auto" w:line="240" w:before="0" w:after="0"/>
              <w:rPr>
                <w:rFonts w:ascii="Arial" w:hAnsi="Arial" w:cs="Arial"/>
                <w:lang w:val="fr-FR"/>
              </w:rPr>
            </w:pPr>
            <w:r>
              <w:rPr>
                <w:rFonts w:cs="Arial" w:ascii="Arial" w:hAnsi="Arial"/>
                <w:lang w:val="fr-FR"/>
              </w:rPr>
              <w:t>Operator</w:t>
            </w:r>
          </w:p>
        </w:tc>
        <w:tc>
          <w:tcPr>
            <w:tcW w:w="8188" w:type="dxa"/>
            <w:tcBorders/>
            <w:shd w:fill="auto" w:val="clear"/>
          </w:tcPr>
          <w:p>
            <w:pPr>
              <w:pStyle w:val="Normal"/>
              <w:spacing w:lineRule="auto" w:line="240" w:before="0" w:after="0"/>
              <w:rPr>
                <w:rFonts w:ascii="Arial" w:hAnsi="Arial" w:cs="Arial"/>
                <w:lang w:val="fr-FR"/>
              </w:rPr>
            </w:pPr>
            <w:r>
              <w:rPr>
                <w:rFonts w:cs="Arial" w:ascii="Arial" w:hAnsi="Arial"/>
                <w:lang w:val="fr-FR"/>
              </w:rPr>
              <w:t>mögliche Lösungen</w:t>
            </w:r>
          </w:p>
        </w:tc>
      </w:tr>
      <w:tr>
        <w:trPr/>
        <w:tc>
          <w:tcPr>
            <w:tcW w:w="1700" w:type="dxa"/>
            <w:tcBorders/>
            <w:shd w:fill="auto" w:val="clear"/>
          </w:tcPr>
          <w:p>
            <w:pPr>
              <w:pStyle w:val="Normal"/>
              <w:spacing w:lineRule="auto" w:line="240" w:before="0" w:after="0"/>
              <w:rPr>
                <w:rFonts w:ascii="Arial" w:hAnsi="Arial" w:cs="Arial"/>
                <w:lang w:val="fr-FR"/>
              </w:rPr>
            </w:pPr>
            <w:r>
              <w:rPr>
                <w:rFonts w:cs="Arial" w:ascii="Arial" w:hAnsi="Arial"/>
                <w:lang w:val="fr-FR"/>
              </w:rPr>
              <w:t xml:space="preserve">expliquez le principe de la laïcité </w:t>
            </w:r>
          </w:p>
        </w:tc>
        <w:tc>
          <w:tcPr>
            <w:tcW w:w="8188" w:type="dxa"/>
            <w:tcBorders/>
            <w:shd w:fill="auto" w:val="clear"/>
          </w:tcPr>
          <w:p>
            <w:pPr>
              <w:pStyle w:val="Normal"/>
              <w:spacing w:lineRule="auto" w:line="240" w:before="0" w:after="0"/>
              <w:rPr>
                <w:rFonts w:ascii="Arial" w:hAnsi="Arial" w:cs="Arial"/>
                <w:lang w:val="fr-FR"/>
              </w:rPr>
            </w:pPr>
            <w:r>
              <w:rPr>
                <w:rFonts w:cs="Arial" w:ascii="Arial" w:hAnsi="Arial"/>
                <w:lang w:val="fr-FR"/>
              </w:rPr>
              <w:t xml:space="preserve">La France est une République laïque, dans laquelle les religions et l’Etat sont séparés.  (voir </w:t>
            </w:r>
            <w:r>
              <w:rPr>
                <w:rFonts w:cs="Arial" w:ascii="Arial" w:hAnsi="Arial"/>
                <w:i/>
                <w:lang w:val="fr-FR"/>
              </w:rPr>
              <w:t>Charte de la Laïcité</w:t>
            </w:r>
            <w:r>
              <w:rPr>
                <w:rStyle w:val="FootnoteCharacters"/>
                <w:rStyle w:val="Funotenanker"/>
                <w:rFonts w:cs="Arial" w:ascii="Arial" w:hAnsi="Arial"/>
                <w:i/>
                <w:lang w:val="fr-FR"/>
              </w:rPr>
              <w:footnoteReference w:id="2"/>
            </w:r>
            <w:r>
              <w:rPr>
                <w:rFonts w:cs="Arial" w:ascii="Arial" w:hAnsi="Arial"/>
                <w:lang w:val="fr-FR"/>
              </w:rPr>
              <w:t>)</w:t>
            </w:r>
          </w:p>
          <w:p>
            <w:pPr>
              <w:pStyle w:val="Normal"/>
              <w:spacing w:lineRule="auto" w:line="240" w:before="0" w:after="0"/>
              <w:rPr>
                <w:rFonts w:ascii="Arial" w:hAnsi="Arial" w:cs="Arial"/>
                <w:lang w:val="fr-FR"/>
              </w:rPr>
            </w:pPr>
            <w:r>
              <w:rPr>
                <w:rFonts w:cs="Arial" w:ascii="Arial" w:hAnsi="Arial"/>
                <w:lang w:val="fr-FR"/>
              </w:rPr>
            </w:r>
          </w:p>
          <w:p>
            <w:pPr>
              <w:pStyle w:val="Normal"/>
              <w:spacing w:lineRule="auto" w:line="240" w:before="0" w:after="0"/>
              <w:rPr>
                <w:rFonts w:ascii="Arial" w:hAnsi="Arial" w:cs="Arial"/>
                <w:lang w:val="fr-FR"/>
              </w:rPr>
            </w:pPr>
            <w:r>
              <w:rPr>
                <w:rFonts w:cs="Arial" w:ascii="Arial" w:hAnsi="Arial"/>
                <w:lang w:val="fr-FR"/>
              </w:rPr>
            </w:r>
          </w:p>
          <w:p>
            <w:pPr>
              <w:pStyle w:val="ListParagraph"/>
              <w:numPr>
                <w:ilvl w:val="0"/>
                <w:numId w:val="1"/>
              </w:numPr>
              <w:spacing w:lineRule="auto" w:line="240" w:before="0" w:after="0"/>
              <w:contextualSpacing/>
              <w:rPr>
                <w:rFonts w:ascii="Arial" w:hAnsi="Arial" w:cs="Arial"/>
                <w:lang w:val="fr-FR"/>
              </w:rPr>
            </w:pPr>
            <w:r>
              <w:rPr>
                <w:rFonts w:cs="Arial" w:ascii="Arial" w:hAnsi="Arial"/>
                <w:lang w:val="fr-FR"/>
              </w:rPr>
              <w:t xml:space="preserve">La laïcité est un principe fondateur de l’école publique </w:t>
            </w:r>
          </w:p>
          <w:p>
            <w:pPr>
              <w:pStyle w:val="ListParagraph"/>
              <w:numPr>
                <w:ilvl w:val="1"/>
                <w:numId w:val="1"/>
              </w:numPr>
              <w:spacing w:lineRule="auto" w:line="240" w:before="0" w:after="0"/>
              <w:contextualSpacing/>
              <w:rPr>
                <w:rFonts w:ascii="Arial" w:hAnsi="Arial" w:cs="Arial"/>
                <w:lang w:val="fr-FR"/>
              </w:rPr>
            </w:pPr>
            <w:r>
              <w:rPr>
                <w:rFonts w:cs="Arial" w:ascii="Arial" w:hAnsi="Arial"/>
                <w:lang w:val="fr-FR"/>
              </w:rPr>
              <w:t xml:space="preserve">Jules Ferry : création de </w:t>
            </w:r>
            <w:r>
              <w:rPr>
                <w:rFonts w:cs="Arial" w:ascii="Arial" w:hAnsi="Arial"/>
                <w:i/>
                <w:lang w:val="fr-FR"/>
              </w:rPr>
              <w:t xml:space="preserve">« l’école publique, gratuite et </w:t>
            </w:r>
            <w:r>
              <w:rPr>
                <w:rFonts w:cs="Arial" w:ascii="Arial" w:hAnsi="Arial"/>
                <w:b/>
                <w:i/>
                <w:lang w:val="fr-FR"/>
              </w:rPr>
              <w:t>laïque </w:t>
            </w:r>
            <w:r>
              <w:rPr>
                <w:rFonts w:cs="Arial" w:ascii="Arial" w:hAnsi="Arial"/>
                <w:bCs/>
                <w:i/>
                <w:lang w:val="fr-FR"/>
              </w:rPr>
              <w:t>»</w:t>
            </w:r>
            <w:r>
              <w:rPr>
                <w:rFonts w:cs="Arial" w:ascii="Arial" w:hAnsi="Arial"/>
                <w:bCs/>
                <w:lang w:val="fr-FR"/>
              </w:rPr>
              <w:t xml:space="preserve"> </w:t>
            </w:r>
            <w:r>
              <w:rPr>
                <w:rFonts w:cs="Arial" w:ascii="Arial" w:hAnsi="Arial"/>
                <w:lang w:val="fr-FR"/>
              </w:rPr>
              <w:t>(1882)</w:t>
            </w:r>
            <w:r>
              <w:rPr>
                <w:rStyle w:val="FootnoteCharacters"/>
                <w:rStyle w:val="Funotenanker"/>
                <w:rFonts w:cs="Arial" w:ascii="Arial" w:hAnsi="Arial"/>
                <w:lang w:val="fr-FR"/>
              </w:rPr>
              <w:footnoteReference w:id="3"/>
            </w:r>
          </w:p>
          <w:p>
            <w:pPr>
              <w:pStyle w:val="ListParagraph"/>
              <w:numPr>
                <w:ilvl w:val="0"/>
                <w:numId w:val="1"/>
              </w:numPr>
              <w:spacing w:lineRule="auto" w:line="240" w:before="0" w:after="0"/>
              <w:contextualSpacing/>
              <w:rPr>
                <w:rFonts w:ascii="Arial" w:hAnsi="Arial" w:cs="Arial"/>
                <w:lang w:val="fr-FR"/>
              </w:rPr>
            </w:pPr>
            <w:r>
              <w:rPr>
                <w:rFonts w:cs="Arial" w:ascii="Arial" w:hAnsi="Arial"/>
                <w:lang w:val="fr-FR"/>
              </w:rPr>
              <w:t xml:space="preserve">Elle a été inscrite à l’article premier de la </w:t>
            </w:r>
            <w:r>
              <w:rPr>
                <w:rFonts w:cs="Arial" w:ascii="Arial" w:hAnsi="Arial"/>
                <w:b/>
                <w:lang w:val="fr-FR"/>
              </w:rPr>
              <w:t>Constitution française</w:t>
            </w:r>
            <w:r>
              <w:rPr>
                <w:rFonts w:cs="Arial" w:ascii="Arial" w:hAnsi="Arial"/>
                <w:lang w:val="fr-FR"/>
              </w:rPr>
              <w:t xml:space="preserve"> – </w:t>
            </w:r>
            <w:r>
              <w:rPr>
                <w:rFonts w:cs="Arial" w:ascii="Arial" w:hAnsi="Arial"/>
                <w:i/>
                <w:lang w:val="fr-FR"/>
              </w:rPr>
              <w:t>« La France est une République indivisible, laïque, démocratique et sociale »</w:t>
            </w:r>
          </w:p>
          <w:p>
            <w:pPr>
              <w:pStyle w:val="ListParagraph"/>
              <w:numPr>
                <w:ilvl w:val="0"/>
                <w:numId w:val="1"/>
              </w:numPr>
              <w:spacing w:lineRule="auto" w:line="240" w:before="0" w:after="0"/>
              <w:contextualSpacing/>
              <w:rPr>
                <w:rFonts w:ascii="Arial" w:hAnsi="Arial" w:cs="Arial"/>
                <w:lang w:val="fr-FR"/>
              </w:rPr>
            </w:pPr>
            <w:r>
              <w:rPr>
                <w:rFonts w:cs="Arial" w:ascii="Arial" w:hAnsi="Arial"/>
                <w:lang w:val="fr-FR"/>
              </w:rPr>
              <w:t>La loi (du 15 mars 2004) interdit le port de tenues et de signes religieux ostensibles à l’école</w:t>
            </w:r>
          </w:p>
          <w:p>
            <w:pPr>
              <w:pStyle w:val="ListParagraph"/>
              <w:spacing w:lineRule="auto" w:line="240" w:before="0" w:after="0"/>
              <w:contextualSpacing/>
              <w:rPr>
                <w:rFonts w:ascii="Arial" w:hAnsi="Arial" w:cs="Arial"/>
                <w:lang w:val="fr-FR"/>
              </w:rPr>
            </w:pPr>
            <w:r>
              <w:rPr>
                <w:rFonts w:cs="Arial" w:ascii="Arial" w:hAnsi="Arial"/>
                <w:lang w:val="fr-FR"/>
              </w:rPr>
            </w:r>
          </w:p>
        </w:tc>
      </w:tr>
      <w:tr>
        <w:trPr/>
        <w:tc>
          <w:tcPr>
            <w:tcW w:w="1700" w:type="dxa"/>
            <w:tcBorders/>
            <w:shd w:fill="auto" w:val="clear"/>
          </w:tcPr>
          <w:p>
            <w:pPr>
              <w:pStyle w:val="Normal"/>
              <w:spacing w:lineRule="auto" w:line="240" w:before="0" w:after="0"/>
              <w:rPr>
                <w:rFonts w:ascii="Arial" w:hAnsi="Arial" w:cs="Arial"/>
                <w:lang w:val="fr-FR"/>
              </w:rPr>
            </w:pPr>
            <w:r>
              <w:rPr>
                <w:rFonts w:cs="Arial" w:ascii="Arial" w:hAnsi="Arial"/>
                <w:lang w:val="fr-FR"/>
              </w:rPr>
              <w:t>analysez ses avantages et inconvénients</w:t>
            </w:r>
          </w:p>
        </w:tc>
        <w:tc>
          <w:tcPr>
            <w:tcW w:w="8188" w:type="dxa"/>
            <w:tcBorders/>
            <w:shd w:fill="auto" w:val="clear"/>
          </w:tcPr>
          <w:p>
            <w:pPr>
              <w:pStyle w:val="Normal"/>
              <w:spacing w:lineRule="auto" w:line="240" w:before="0" w:after="0"/>
              <w:rPr>
                <w:rFonts w:ascii="Arial" w:hAnsi="Arial" w:cs="Arial"/>
                <w:lang w:val="fr-FR"/>
              </w:rPr>
            </w:pPr>
            <w:r>
              <w:rPr>
                <w:rFonts w:cs="Arial" w:ascii="Arial" w:hAnsi="Arial"/>
                <w:lang w:val="fr-FR"/>
              </w:rPr>
              <w:t xml:space="preserve">avantages </w:t>
            </w:r>
          </w:p>
          <w:p>
            <w:pPr>
              <w:pStyle w:val="ListParagraph"/>
              <w:numPr>
                <w:ilvl w:val="0"/>
                <w:numId w:val="2"/>
              </w:numPr>
              <w:spacing w:lineRule="auto" w:line="240" w:before="0" w:after="0"/>
              <w:contextualSpacing/>
              <w:rPr>
                <w:rFonts w:ascii="Arial" w:hAnsi="Arial" w:cs="Arial"/>
                <w:lang w:val="fr-FR"/>
              </w:rPr>
            </w:pPr>
            <w:r>
              <w:rPr>
                <w:rFonts w:cs="Arial" w:ascii="Arial" w:hAnsi="Arial"/>
                <w:lang w:val="fr-FR"/>
              </w:rPr>
              <w:t xml:space="preserve">liberté de conscience </w:t>
            </w:r>
          </w:p>
          <w:p>
            <w:pPr>
              <w:pStyle w:val="ListParagraph"/>
              <w:numPr>
                <w:ilvl w:val="1"/>
                <w:numId w:val="2"/>
              </w:numPr>
              <w:spacing w:lineRule="auto" w:line="240" w:before="0" w:after="0"/>
              <w:contextualSpacing/>
              <w:rPr>
                <w:rFonts w:ascii="Arial" w:hAnsi="Arial" w:cs="Arial"/>
                <w:lang w:val="fr-FR"/>
              </w:rPr>
            </w:pPr>
            <w:r>
              <w:rPr>
                <w:rFonts w:cs="Arial" w:ascii="Arial" w:hAnsi="Arial"/>
                <w:lang w:val="fr-FR"/>
              </w:rPr>
              <w:t>La laïcité « garantit la liberté de conscience et protège la liberté de croire, de ne pas croire et de changer de conviction ».</w:t>
            </w:r>
          </w:p>
          <w:p>
            <w:pPr>
              <w:pStyle w:val="ListParagraph"/>
              <w:numPr>
                <w:ilvl w:val="1"/>
                <w:numId w:val="2"/>
              </w:numPr>
              <w:spacing w:lineRule="auto" w:line="240" w:before="0" w:after="0"/>
              <w:contextualSpacing/>
              <w:rPr>
                <w:rFonts w:ascii="Arial" w:hAnsi="Arial" w:cs="Arial"/>
                <w:lang w:val="fr-FR"/>
              </w:rPr>
            </w:pPr>
            <w:r>
              <w:rPr>
                <w:rFonts w:cs="Arial" w:ascii="Arial" w:hAnsi="Arial"/>
                <w:lang w:val="fr-FR"/>
              </w:rPr>
              <w:t>Elle protège les élèves « de toute pression qui les empêcheraient de faire leurs propres choix »</w:t>
            </w:r>
          </w:p>
          <w:p>
            <w:pPr>
              <w:pStyle w:val="ListParagraph"/>
              <w:numPr>
                <w:ilvl w:val="0"/>
                <w:numId w:val="2"/>
              </w:numPr>
              <w:spacing w:lineRule="auto" w:line="240" w:before="0" w:after="0"/>
              <w:contextualSpacing/>
              <w:rPr>
                <w:rFonts w:ascii="Arial" w:hAnsi="Arial" w:cs="Arial"/>
                <w:lang w:val="fr-FR"/>
              </w:rPr>
            </w:pPr>
            <w:r>
              <w:rPr>
                <w:rFonts w:cs="Arial" w:ascii="Arial" w:hAnsi="Arial"/>
                <w:lang w:val="fr-FR"/>
              </w:rPr>
              <w:t>égalité</w:t>
            </w:r>
          </w:p>
          <w:p>
            <w:pPr>
              <w:pStyle w:val="ListParagraph"/>
              <w:numPr>
                <w:ilvl w:val="1"/>
                <w:numId w:val="2"/>
              </w:numPr>
              <w:spacing w:lineRule="auto" w:line="240" w:before="0" w:after="0"/>
              <w:contextualSpacing/>
              <w:rPr>
                <w:rFonts w:ascii="Arial" w:hAnsi="Arial" w:cs="Arial"/>
                <w:lang w:val="fr-FR"/>
              </w:rPr>
            </w:pPr>
            <w:r>
              <w:rPr>
                <w:rFonts w:cs="Arial" w:ascii="Arial" w:hAnsi="Arial"/>
                <w:lang w:val="fr-FR"/>
              </w:rPr>
              <w:t>Tous les élèves sont traités de la même façon.</w:t>
            </w:r>
          </w:p>
          <w:p>
            <w:pPr>
              <w:pStyle w:val="ListParagraph"/>
              <w:numPr>
                <w:ilvl w:val="0"/>
                <w:numId w:val="2"/>
              </w:numPr>
              <w:spacing w:lineRule="auto" w:line="240" w:before="0" w:after="0"/>
              <w:contextualSpacing/>
              <w:rPr>
                <w:rFonts w:ascii="Arial" w:hAnsi="Arial" w:cs="Arial"/>
                <w:lang w:val="fr-FR"/>
              </w:rPr>
            </w:pPr>
            <w:r>
              <w:rPr>
                <w:rFonts w:cs="Arial" w:ascii="Arial" w:hAnsi="Arial"/>
                <w:lang w:val="fr-FR"/>
              </w:rPr>
              <w:t>neutralité de l’Etat / de l’éducation</w:t>
            </w:r>
          </w:p>
          <w:p>
            <w:pPr>
              <w:pStyle w:val="ListParagraph"/>
              <w:numPr>
                <w:ilvl w:val="1"/>
                <w:numId w:val="2"/>
              </w:numPr>
              <w:spacing w:lineRule="auto" w:line="240" w:before="0" w:after="0"/>
              <w:contextualSpacing/>
              <w:rPr>
                <w:rFonts w:ascii="Arial" w:hAnsi="Arial" w:cs="Arial"/>
                <w:lang w:val="fr-FR"/>
              </w:rPr>
            </w:pPr>
            <w:r>
              <w:rPr>
                <w:rFonts w:cs="Arial" w:ascii="Arial" w:hAnsi="Arial"/>
                <w:lang w:val="fr-FR"/>
              </w:rPr>
              <w:t>La laïcité des personnels, des enseignements et des programmes garantit à chaque élève un accès libre à toutes les ressources intellectuelles et culturelles.</w:t>
            </w:r>
          </w:p>
          <w:p>
            <w:pPr>
              <w:pStyle w:val="ListParagraph"/>
              <w:numPr>
                <w:ilvl w:val="0"/>
                <w:numId w:val="2"/>
              </w:numPr>
              <w:spacing w:lineRule="auto" w:line="240" w:before="0" w:after="0"/>
              <w:contextualSpacing/>
              <w:rPr>
                <w:rFonts w:ascii="Arial" w:hAnsi="Arial" w:cs="Arial"/>
                <w:lang w:val="fr-FR"/>
              </w:rPr>
            </w:pPr>
            <w:r>
              <w:rPr>
                <w:rFonts w:cs="Arial" w:ascii="Arial" w:hAnsi="Arial"/>
                <w:lang w:val="fr-FR"/>
              </w:rPr>
              <w:t>…</w:t>
            </w:r>
          </w:p>
          <w:p>
            <w:pPr>
              <w:pStyle w:val="Normal"/>
              <w:spacing w:lineRule="auto" w:line="240" w:before="0" w:after="0"/>
              <w:ind w:left="1080" w:hanging="0"/>
              <w:rPr>
                <w:rFonts w:ascii="Arial" w:hAnsi="Arial" w:cs="Arial"/>
                <w:lang w:val="fr-FR"/>
              </w:rPr>
            </w:pPr>
            <w:r>
              <w:rPr>
                <w:rFonts w:cs="Arial" w:ascii="Arial" w:hAnsi="Arial"/>
                <w:lang w:val="fr-FR"/>
              </w:rPr>
            </w:r>
          </w:p>
          <w:p>
            <w:pPr>
              <w:pStyle w:val="Normal"/>
              <w:spacing w:lineRule="auto" w:line="240" w:before="0" w:after="0"/>
              <w:rPr>
                <w:rFonts w:ascii="Arial" w:hAnsi="Arial" w:cs="Arial"/>
                <w:lang w:val="fr-FR"/>
              </w:rPr>
            </w:pPr>
            <w:r>
              <w:rPr>
                <w:rFonts w:cs="Arial" w:ascii="Arial" w:hAnsi="Arial"/>
                <w:lang w:val="fr-FR"/>
              </w:rPr>
              <w:t>inconvénients</w:t>
            </w:r>
          </w:p>
          <w:p>
            <w:pPr>
              <w:pStyle w:val="ListParagraph"/>
              <w:numPr>
                <w:ilvl w:val="0"/>
                <w:numId w:val="3"/>
              </w:numPr>
              <w:spacing w:lineRule="auto" w:line="240" w:before="0" w:after="0"/>
              <w:contextualSpacing/>
              <w:rPr>
                <w:rFonts w:ascii="Arial" w:hAnsi="Arial" w:cs="Arial"/>
                <w:lang w:val="fr-FR"/>
              </w:rPr>
            </w:pPr>
            <w:r>
              <w:rPr>
                <w:rFonts w:cs="Arial" w:ascii="Arial" w:hAnsi="Arial"/>
                <w:lang w:val="fr-FR"/>
              </w:rPr>
              <w:t>Certains élèves sont tiraillés entre les valeurs transmises à la maison et celles transmises à l’école. Ce sont surtout les filles qui souffrent de ce clivage.</w:t>
            </w:r>
          </w:p>
          <w:p>
            <w:pPr>
              <w:pStyle w:val="ListParagraph"/>
              <w:numPr>
                <w:ilvl w:val="0"/>
                <w:numId w:val="3"/>
              </w:numPr>
              <w:spacing w:lineRule="auto" w:line="240" w:before="0" w:after="0"/>
              <w:contextualSpacing/>
              <w:rPr>
                <w:rFonts w:ascii="Arial" w:hAnsi="Arial" w:cs="Arial"/>
                <w:lang w:val="fr-FR"/>
              </w:rPr>
            </w:pPr>
            <w:r>
              <w:rPr>
                <w:rFonts w:cs="Arial" w:ascii="Arial" w:hAnsi="Arial"/>
                <w:lang w:val="fr-FR"/>
              </w:rPr>
              <w:t>Les filles musulmanes qui portent le foulard d’habitude ne se sentent pas à l’aise à l’école ou font objet de reproches virulents de la part de leurs familles.</w:t>
            </w:r>
          </w:p>
          <w:p>
            <w:pPr>
              <w:pStyle w:val="ListParagraph"/>
              <w:numPr>
                <w:ilvl w:val="0"/>
                <w:numId w:val="3"/>
              </w:numPr>
              <w:spacing w:lineRule="auto" w:line="240" w:before="0" w:after="0"/>
              <w:contextualSpacing/>
              <w:rPr>
                <w:rFonts w:ascii="Arial" w:hAnsi="Arial" w:cs="Arial"/>
                <w:lang w:val="fr-FR"/>
              </w:rPr>
            </w:pPr>
            <w:r>
              <w:rPr>
                <w:rFonts w:cs="Arial" w:ascii="Arial" w:hAnsi="Arial"/>
                <w:lang w:val="fr-FR"/>
              </w:rPr>
              <w:t>Comme la religion ne fait pas partie de la vie scolaire, elle pourrait perdre de l’importance pour les élèves.</w:t>
            </w:r>
          </w:p>
          <w:p>
            <w:pPr>
              <w:pStyle w:val="ListParagraph"/>
              <w:numPr>
                <w:ilvl w:val="0"/>
                <w:numId w:val="3"/>
              </w:numPr>
              <w:spacing w:lineRule="auto" w:line="240" w:before="0" w:after="0"/>
              <w:contextualSpacing/>
              <w:rPr>
                <w:rFonts w:ascii="Arial" w:hAnsi="Arial" w:cs="Arial"/>
                <w:lang w:val="fr-FR"/>
              </w:rPr>
            </w:pPr>
            <w:r>
              <w:rPr>
                <w:rFonts w:cs="Arial" w:ascii="Arial" w:hAnsi="Arial"/>
                <w:lang w:val="fr-FR"/>
              </w:rPr>
              <w:t>…</w:t>
            </w:r>
          </w:p>
          <w:p>
            <w:pPr>
              <w:pStyle w:val="Normal"/>
              <w:spacing w:lineRule="auto" w:line="240" w:before="0" w:after="0"/>
              <w:rPr>
                <w:rFonts w:ascii="Arial" w:hAnsi="Arial" w:cs="Arial"/>
                <w:lang w:val="fr-FR"/>
              </w:rPr>
            </w:pPr>
            <w:r>
              <w:rPr>
                <w:rFonts w:cs="Arial" w:ascii="Arial" w:hAnsi="Arial"/>
                <w:lang w:val="fr-FR"/>
              </w:rPr>
            </w:r>
          </w:p>
          <w:p>
            <w:pPr>
              <w:pStyle w:val="Normal"/>
              <w:spacing w:lineRule="auto" w:line="240" w:before="0" w:after="0"/>
              <w:rPr>
                <w:rFonts w:ascii="Arial" w:hAnsi="Arial" w:cs="Arial"/>
                <w:lang w:val="fr-FR"/>
              </w:rPr>
            </w:pPr>
            <w:r>
              <w:rPr>
                <w:rFonts w:cs="Arial" w:ascii="Arial" w:hAnsi="Arial"/>
                <w:lang w:val="fr-FR"/>
              </w:rPr>
            </w:r>
          </w:p>
          <w:p>
            <w:pPr>
              <w:pStyle w:val="Normal"/>
              <w:spacing w:lineRule="auto" w:line="240" w:before="0" w:after="0"/>
              <w:rPr>
                <w:rFonts w:ascii="Arial" w:hAnsi="Arial" w:cs="Arial"/>
                <w:lang w:val="fr-FR"/>
              </w:rPr>
            </w:pPr>
            <w:r>
              <w:rPr>
                <w:rFonts w:cs="Arial" w:ascii="Arial" w:hAnsi="Arial"/>
                <w:lang w:val="fr-FR"/>
              </w:rPr>
              <w:t>exemples individuels</w:t>
            </w:r>
          </w:p>
          <w:p>
            <w:pPr>
              <w:pStyle w:val="ListParagraph"/>
              <w:numPr>
                <w:ilvl w:val="0"/>
                <w:numId w:val="4"/>
              </w:numPr>
              <w:spacing w:lineRule="auto" w:line="240" w:before="0" w:after="0"/>
              <w:contextualSpacing/>
              <w:rPr>
                <w:rFonts w:ascii="Arial" w:hAnsi="Arial" w:cs="Arial"/>
                <w:lang w:val="fr-FR"/>
              </w:rPr>
            </w:pPr>
            <w:r>
              <w:rPr>
                <w:rFonts w:cs="Arial" w:ascii="Arial" w:hAnsi="Arial"/>
                <w:lang w:val="fr-FR"/>
              </w:rPr>
              <w:t>textes (littéraires) : p. ex. Friot, « Le Foulard » ;  Panet et Penot, « Le cœur n’est pas un genou que l’on peut plier » ; Dossier « Nées en France »</w:t>
            </w:r>
          </w:p>
          <w:p>
            <w:pPr>
              <w:pStyle w:val="ListParagraph"/>
              <w:numPr>
                <w:ilvl w:val="0"/>
                <w:numId w:val="4"/>
              </w:numPr>
              <w:spacing w:lineRule="auto" w:line="240" w:before="0" w:after="0"/>
              <w:contextualSpacing/>
              <w:rPr>
                <w:rFonts w:ascii="Arial" w:hAnsi="Arial" w:cs="Arial"/>
                <w:lang w:val="fr-FR"/>
              </w:rPr>
            </w:pPr>
            <w:r>
              <w:rPr>
                <w:rFonts w:cs="Arial" w:ascii="Arial" w:hAnsi="Arial"/>
                <w:lang w:val="fr-FR"/>
              </w:rPr>
              <w:t>films : p.ex. « Les Héritiers », « Cherchez la femme »</w:t>
            </w:r>
          </w:p>
          <w:p>
            <w:pPr>
              <w:pStyle w:val="ListParagraph"/>
              <w:numPr>
                <w:ilvl w:val="0"/>
                <w:numId w:val="4"/>
              </w:numPr>
              <w:spacing w:lineRule="auto" w:line="240" w:before="0" w:after="0"/>
              <w:contextualSpacing/>
              <w:rPr>
                <w:rFonts w:ascii="Arial" w:hAnsi="Arial" w:cs="Arial"/>
                <w:lang w:val="fr-FR"/>
              </w:rPr>
            </w:pPr>
            <w:r>
              <w:rPr>
                <w:rFonts w:cs="Arial" w:ascii="Arial" w:hAnsi="Arial"/>
                <w:lang w:val="fr-FR"/>
              </w:rPr>
              <w:t>…</w:t>
            </w:r>
          </w:p>
          <w:p>
            <w:pPr>
              <w:pStyle w:val="Normal"/>
              <w:spacing w:lineRule="auto" w:line="240" w:before="0" w:after="0"/>
              <w:rPr>
                <w:rFonts w:ascii="Arial" w:hAnsi="Arial" w:cs="Arial"/>
                <w:lang w:val="fr-FR"/>
              </w:rPr>
            </w:pPr>
            <w:r>
              <w:rPr>
                <w:rFonts w:cs="Arial" w:ascii="Arial" w:hAnsi="Arial"/>
                <w:lang w:val="fr-FR"/>
              </w:rPr>
            </w:r>
          </w:p>
        </w:tc>
      </w:tr>
    </w:tbl>
    <w:p>
      <w:pPr>
        <w:pStyle w:val="Normal"/>
        <w:spacing w:before="0" w:after="200"/>
        <w:rPr/>
      </w:pPr>
      <w:r>
        <w:rPr/>
      </w:r>
    </w:p>
    <w:sectPr>
      <w:headerReference w:type="default" r:id="rId3"/>
      <w:footnotePr>
        <w:numFmt w:val="decimal"/>
      </w:footnotePr>
      <w:type w:val="nextPage"/>
      <w:pgSz w:w="11906" w:h="16838"/>
      <w:pgMar w:left="1080" w:right="1080" w:header="708" w:top="1276"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Arial">
    <w:charset w:val="01"/>
    <w:family w:val="roman"/>
    <w:pitch w:val="variable"/>
  </w:font>
  <w:font w:name="Liberation Sans">
    <w:altName w:val="Arial"/>
    <w:charset w:val="01"/>
    <w:family w:val="swiss"/>
    <w:pitch w:val="variable"/>
  </w:font>
  <w:font w:name="Wingdings">
    <w:charset w:val="02"/>
    <w:family w:val="auto"/>
    <w:pitch w:val="default"/>
  </w:font>
  <w:font w:name="Courier New">
    <w:charset w:val="01"/>
    <w:family w:val="auto"/>
    <w:pitch w:val="fixed"/>
  </w:font>
  <w:font w:name="Symbol">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unote"/>
        <w:rPr>
          <w:lang w:val="fr-FR"/>
        </w:rPr>
      </w:pPr>
      <w:r>
        <w:rPr>
          <w:rStyle w:val="Funotenzeichen"/>
        </w:rPr>
        <w:footnoteRef/>
      </w:r>
      <w:r>
        <w:rPr>
          <w:rStyle w:val="FootnoteCharacters"/>
        </w:rPr>
        <w:tab/>
      </w:r>
      <w:r>
        <w:rPr>
          <w:lang w:val="fr-FR"/>
        </w:rPr>
        <w:t xml:space="preserve"> </w:t>
      </w:r>
      <w:r>
        <w:rPr>
          <w:lang w:val="fr-FR"/>
        </w:rPr>
        <w:t xml:space="preserve">Charte de la laicité (publiée par le Ministère de l’Education nationale et de la jeunesse) : </w:t>
      </w:r>
      <w:hyperlink r:id="rId1">
        <w:r>
          <w:rPr>
            <w:rStyle w:val="Internetverknpfung"/>
            <w:lang w:val="fr-FR"/>
          </w:rPr>
          <w:t>https://cache.media.eduscol.education.fr/file/Actu_2013/79/0/2013_charte_laicite_A3_HD_sans_calque_271790.pdf</w:t>
        </w:r>
      </w:hyperlink>
    </w:p>
    <w:p>
      <w:pPr>
        <w:pStyle w:val="Funote"/>
        <w:rPr/>
      </w:pPr>
      <w:r>
        <w:rPr/>
      </w:r>
    </w:p>
  </w:footnote>
  <w:footnote w:id="3">
    <w:p>
      <w:pPr>
        <w:pStyle w:val="Funote"/>
        <w:rPr>
          <w:lang w:val="fr-FR"/>
        </w:rPr>
      </w:pPr>
      <w:r>
        <w:rPr>
          <w:rStyle w:val="Funotenzeichen"/>
        </w:rPr>
        <w:footnoteRef/>
      </w:r>
      <w:r>
        <w:rPr>
          <w:rStyle w:val="FootnoteCharacters"/>
        </w:rPr>
        <w:tab/>
      </w:r>
      <w:r>
        <w:rPr>
          <w:lang w:val="fr-FR"/>
        </w:rPr>
        <w:t xml:space="preserve"> </w:t>
      </w:r>
      <w:r>
        <w:rPr>
          <w:lang w:val="fr-FR"/>
        </w:rPr>
        <w:t xml:space="preserve">voir Vadémecum de la laicité (publié par le Ministre de l’Education nationale et de la jeunesse) : </w:t>
      </w:r>
    </w:p>
    <w:p>
      <w:pPr>
        <w:pStyle w:val="Funote"/>
        <w:rPr>
          <w:lang w:val="fr-FR"/>
        </w:rPr>
      </w:pPr>
      <w:hyperlink r:id="rId2">
        <w:r>
          <w:rPr>
            <w:rStyle w:val="Internetverknpfung"/>
            <w:lang w:val="fr-FR"/>
          </w:rPr>
          <w:tab/>
          <w:t>https://cache.media.eduscol.education.fr/file/MDE/59/4/Laicite-Vademecum_1194594.pdf</w:t>
        </w:r>
      </w:hyperlink>
    </w:p>
    <w:p>
      <w:pPr>
        <w:pStyle w:val="Funote"/>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4" w:space="1" w:color="000000"/>
      </w:pBdr>
      <w:rPr>
        <w:rFonts w:ascii="Arial" w:hAnsi="Arial" w:cs="Arial"/>
      </w:rPr>
    </w:pPr>
    <w:r>
      <w:rPr>
        <w:rFonts w:cs="Arial" w:ascii="Arial" w:hAnsi="Arial"/>
      </w:rPr>
      <w:t>Die mündliche Prüfung im Abitur Französisch ab 2021 (Basisfach): Aufgabenbeispiel 2</w:t>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b271a0"/>
    <w:rPr>
      <w:color w:val="0000FF" w:themeColor="hyperlink"/>
      <w:u w:val="single"/>
    </w:rPr>
  </w:style>
  <w:style w:type="character" w:styleId="FunotentextZchn" w:customStyle="1">
    <w:name w:val="Fußnotentext Zchn"/>
    <w:basedOn w:val="DefaultParagraphFont"/>
    <w:link w:val="Funotentext"/>
    <w:uiPriority w:val="99"/>
    <w:semiHidden/>
    <w:qFormat/>
    <w:rsid w:val="00b271a0"/>
    <w:rPr>
      <w:sz w:val="20"/>
      <w:szCs w:val="20"/>
    </w:rPr>
  </w:style>
  <w:style w:type="character" w:styleId="Funotenanker">
    <w:name w:val="Fußnotenanker"/>
    <w:rPr>
      <w:vertAlign w:val="superscript"/>
    </w:rPr>
  </w:style>
  <w:style w:type="character" w:styleId="FootnoteCharacters">
    <w:name w:val="Footnote Characters"/>
    <w:basedOn w:val="DefaultParagraphFont"/>
    <w:uiPriority w:val="99"/>
    <w:semiHidden/>
    <w:unhideWhenUsed/>
    <w:qFormat/>
    <w:rsid w:val="00b271a0"/>
    <w:rPr>
      <w:vertAlign w:val="superscript"/>
    </w:rPr>
  </w:style>
  <w:style w:type="character" w:styleId="E24kjd" w:customStyle="1">
    <w:name w:val="e24kjd"/>
    <w:basedOn w:val="DefaultParagraphFont"/>
    <w:qFormat/>
    <w:rsid w:val="00b271a0"/>
    <w:rPr/>
  </w:style>
  <w:style w:type="character" w:styleId="KopfzeileZchn" w:customStyle="1">
    <w:name w:val="Kopfzeile Zchn"/>
    <w:basedOn w:val="DefaultParagraphFont"/>
    <w:link w:val="Kopfzeile"/>
    <w:uiPriority w:val="99"/>
    <w:qFormat/>
    <w:rsid w:val="00143e0d"/>
    <w:rPr/>
  </w:style>
  <w:style w:type="character" w:styleId="FuzeileZchn" w:customStyle="1">
    <w:name w:val="Fußzeile Zchn"/>
    <w:basedOn w:val="DefaultParagraphFont"/>
    <w:link w:val="Fuzeile"/>
    <w:uiPriority w:val="99"/>
    <w:qFormat/>
    <w:rsid w:val="00143e0d"/>
    <w:rPr/>
  </w:style>
  <w:style w:type="character" w:styleId="SprechblasentextZchn" w:customStyle="1">
    <w:name w:val="Sprechblasentext Zchn"/>
    <w:basedOn w:val="DefaultParagraphFont"/>
    <w:link w:val="Sprechblasentext"/>
    <w:uiPriority w:val="99"/>
    <w:semiHidden/>
    <w:qFormat/>
    <w:rsid w:val="008976ed"/>
    <w:rPr>
      <w:rFonts w:ascii="Segoe UI" w:hAnsi="Segoe UI" w:cs="Segoe UI"/>
      <w:sz w:val="18"/>
      <w:szCs w:val="18"/>
    </w:rPr>
  </w:style>
  <w:style w:type="character" w:styleId="Annotationreference">
    <w:name w:val="annotation reference"/>
    <w:basedOn w:val="DefaultParagraphFont"/>
    <w:uiPriority w:val="99"/>
    <w:semiHidden/>
    <w:unhideWhenUsed/>
    <w:qFormat/>
    <w:rsid w:val="00c90170"/>
    <w:rPr>
      <w:sz w:val="16"/>
      <w:szCs w:val="16"/>
    </w:rPr>
  </w:style>
  <w:style w:type="character" w:styleId="KommentartextZchn" w:customStyle="1">
    <w:name w:val="Kommentartext Zchn"/>
    <w:basedOn w:val="DefaultParagraphFont"/>
    <w:link w:val="Kommentartext"/>
    <w:uiPriority w:val="99"/>
    <w:semiHidden/>
    <w:qFormat/>
    <w:rsid w:val="00c90170"/>
    <w:rPr>
      <w:sz w:val="20"/>
      <w:szCs w:val="20"/>
    </w:rPr>
  </w:style>
  <w:style w:type="character" w:styleId="KommentarthemaZchn" w:customStyle="1">
    <w:name w:val="Kommentarthema Zchn"/>
    <w:basedOn w:val="KommentartextZchn"/>
    <w:link w:val="Kommentarthema"/>
    <w:uiPriority w:val="99"/>
    <w:semiHidden/>
    <w:qFormat/>
    <w:rsid w:val="00c90170"/>
    <w:rPr>
      <w:b/>
      <w:bCs/>
      <w:sz w:val="20"/>
      <w:szCs w:val="20"/>
    </w:rPr>
  </w:style>
  <w:style w:type="character" w:styleId="UnresolvedMention">
    <w:name w:val="Unresolved Mention"/>
    <w:basedOn w:val="DefaultParagraphFont"/>
    <w:uiPriority w:val="99"/>
    <w:semiHidden/>
    <w:unhideWhenUsed/>
    <w:qFormat/>
    <w:rsid w:val="008c7119"/>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Arial" w:hAnsi="Arial"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ascii="Arial" w:hAnsi="Arial"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ascii="Arial" w:hAnsi="Arial" w:cs="Arial"/>
      <w:sz w:val="20"/>
      <w:szCs w:val="20"/>
      <w:lang w:val="fr-FR"/>
    </w:rPr>
  </w:style>
  <w:style w:type="character" w:styleId="Funotenzeichen">
    <w:name w:val="Fußnotenzeichen"/>
    <w:qFormat/>
    <w:rPr/>
  </w:style>
  <w:style w:type="character" w:styleId="Endnotenanker">
    <w:name w:val="Endnotenanker"/>
    <w:rPr>
      <w:vertAlign w:val="superscript"/>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Funote">
    <w:name w:val="Footnote Text"/>
    <w:basedOn w:val="Normal"/>
    <w:link w:val="FunotentextZchn"/>
    <w:uiPriority w:val="99"/>
    <w:semiHidden/>
    <w:unhideWhenUsed/>
    <w:rsid w:val="00b271a0"/>
    <w:pPr>
      <w:spacing w:lineRule="auto" w:line="240" w:before="0" w:after="0"/>
    </w:pPr>
    <w:rPr>
      <w:sz w:val="20"/>
      <w:szCs w:val="20"/>
    </w:rPr>
  </w:style>
  <w:style w:type="paragraph" w:styleId="ListParagraph">
    <w:name w:val="List Paragraph"/>
    <w:basedOn w:val="Normal"/>
    <w:uiPriority w:val="34"/>
    <w:qFormat/>
    <w:rsid w:val="00b271a0"/>
    <w:pPr>
      <w:spacing w:before="0" w:after="200"/>
      <w:ind w:left="720" w:hanging="0"/>
      <w:contextualSpacing/>
    </w:pPr>
    <w:rPr/>
  </w:style>
  <w:style w:type="paragraph" w:styleId="Kopfzeile">
    <w:name w:val="Header"/>
    <w:basedOn w:val="Normal"/>
    <w:link w:val="KopfzeileZchn"/>
    <w:uiPriority w:val="99"/>
    <w:unhideWhenUsed/>
    <w:rsid w:val="00143e0d"/>
    <w:pPr>
      <w:tabs>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143e0d"/>
    <w:pPr>
      <w:tabs>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8976ed"/>
    <w:pPr>
      <w:spacing w:lineRule="auto" w:line="240" w:before="0" w:after="0"/>
    </w:pPr>
    <w:rPr>
      <w:rFonts w:ascii="Segoe UI" w:hAnsi="Segoe UI" w:cs="Segoe UI"/>
      <w:sz w:val="18"/>
      <w:szCs w:val="18"/>
    </w:rPr>
  </w:style>
  <w:style w:type="paragraph" w:styleId="Annotationtext">
    <w:name w:val="annotation text"/>
    <w:basedOn w:val="Normal"/>
    <w:link w:val="KommentartextZchn"/>
    <w:uiPriority w:val="99"/>
    <w:semiHidden/>
    <w:unhideWhenUsed/>
    <w:qFormat/>
    <w:rsid w:val="00c90170"/>
    <w:pPr>
      <w:spacing w:lineRule="auto" w:line="240"/>
    </w:pPr>
    <w:rPr>
      <w:sz w:val="20"/>
      <w:szCs w:val="20"/>
    </w:rPr>
  </w:style>
  <w:style w:type="paragraph" w:styleId="Annotationsubject">
    <w:name w:val="annotation subject"/>
    <w:basedOn w:val="Annotationtext"/>
    <w:link w:val="KommentarthemaZchn"/>
    <w:uiPriority w:val="99"/>
    <w:semiHidden/>
    <w:unhideWhenUsed/>
    <w:qFormat/>
    <w:rsid w:val="00c90170"/>
    <w:pPr/>
    <w:rPr>
      <w:b/>
      <w:bC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a56c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efigaro.fr/vox/societe/maxime-tandonnet-le-voile-lors-des-sorties-scolaires-une-querelle-inutile-20191021" TargetMode="External"/><Relationship Id="rId3" Type="http://schemas.openxmlformats.org/officeDocument/2006/relationships/header" Target="head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cache.media.eduscol.education.fr/file/Actu_2013/79/0/2013_charte_laicite_A3_HD_sans_calque_271790.pdf" TargetMode="External"/><Relationship Id="rId2" Type="http://schemas.openxmlformats.org/officeDocument/2006/relationships/hyperlink" Target="https://cache.media.eduscol.education.fr/file/MDE/59/4/Laicite-Vademecum_1194594.pdf"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78999-8CEF-4758-9234-1B7603D29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LibreOffice/6.0.7.3$Linux_X86_64 LibreOffice_project/00m0$Build-3</Application>
  <Pages>3</Pages>
  <Words>905</Words>
  <Characters>4914</Characters>
  <CharactersWithSpaces>5744</CharactersWithSpaces>
  <Paragraphs>65</Paragraphs>
  <Company>Office Black Edition - tum0r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2020-07-13T16:42:00Z</dcterms:created>
  <dc:creator>Lili</dc:creator>
  <dc:description/>
  <dc:language>de-DE</dc:language>
  <cp:lastModifiedBy>Raphaela Esprester-Bauer</cp:lastModifiedBy>
  <cp:lastPrinted>2019-12-10T07:18:00Z</cp:lastPrinted>
  <dcterms:modified xsi:type="dcterms:W3CDTF">2020-07-13T16:54:00Z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Office Black Edition - tum0r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