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0E4" w:rsidRPr="005A3947" w:rsidRDefault="005A3947" w:rsidP="005A3947">
      <w:pPr>
        <w:rPr>
          <w:rFonts w:ascii="Palatino Linotype" w:hAnsi="Palatino Linotype"/>
          <w:b/>
          <w:sz w:val="28"/>
          <w:szCs w:val="28"/>
          <w:u w:val="single"/>
        </w:rPr>
      </w:pPr>
      <w:r w:rsidRPr="005A3947">
        <w:rPr>
          <w:rFonts w:ascii="Palatino Linotype" w:hAnsi="Palatino Linotype"/>
          <w:b/>
          <w:sz w:val="28"/>
          <w:szCs w:val="28"/>
          <w:u w:val="single"/>
        </w:rPr>
        <w:t>Anknüpfungspunkte im BP 2016 für das „Sokrates-Platon-Portfolio“</w:t>
      </w:r>
    </w:p>
    <w:p w:rsidR="005A3947" w:rsidRPr="005A3947" w:rsidRDefault="005A3947" w:rsidP="005A3947">
      <w:pPr>
        <w:rPr>
          <w:rFonts w:ascii="Palatino Linotype" w:hAnsi="Palatino Linotype"/>
          <w:sz w:val="24"/>
          <w:szCs w:val="24"/>
        </w:rPr>
      </w:pPr>
      <w:r w:rsidRPr="005A3947">
        <w:rPr>
          <w:rFonts w:ascii="Palatino Linotype" w:hAnsi="Palatino Linotype"/>
          <w:sz w:val="24"/>
          <w:szCs w:val="24"/>
        </w:rPr>
        <w:t>Standards Kl. 10</w:t>
      </w:r>
    </w:p>
    <w:p w:rsidR="005A3947" w:rsidRDefault="005A3947" w:rsidP="005A3947">
      <w:pPr>
        <w:rPr>
          <w:rFonts w:ascii="Palatino Linotype" w:hAnsi="Palatino Linotype"/>
          <w:b/>
          <w:i/>
          <w:sz w:val="24"/>
          <w:szCs w:val="24"/>
        </w:rPr>
      </w:pPr>
    </w:p>
    <w:p w:rsidR="005A3947" w:rsidRPr="001874F8" w:rsidRDefault="005A3947" w:rsidP="00392F13">
      <w:pPr>
        <w:rPr>
          <w:rFonts w:ascii="Palatino Linotype" w:hAnsi="Palatino Linotype"/>
          <w:b/>
          <w:i/>
          <w:sz w:val="28"/>
          <w:szCs w:val="28"/>
        </w:rPr>
      </w:pPr>
      <w:r w:rsidRPr="001874F8">
        <w:rPr>
          <w:rFonts w:ascii="Palatino Linotype" w:hAnsi="Palatino Linotype"/>
          <w:b/>
          <w:i/>
          <w:sz w:val="28"/>
          <w:szCs w:val="28"/>
        </w:rPr>
        <w:t>3.1.4 Texte und Literatur</w:t>
      </w:r>
    </w:p>
    <w:p w:rsidR="005A3947" w:rsidRPr="005A3947" w:rsidRDefault="005A3947" w:rsidP="005A3947">
      <w:pPr>
        <w:rPr>
          <w:rFonts w:ascii="Palatino Linotype" w:hAnsi="Palatino Linotype"/>
          <w:i/>
          <w:sz w:val="20"/>
          <w:szCs w:val="20"/>
        </w:rPr>
      </w:pPr>
      <w:r w:rsidRPr="005A3947">
        <w:rPr>
          <w:rFonts w:ascii="Palatino Linotype" w:hAnsi="Palatino Linotype"/>
          <w:i/>
          <w:sz w:val="20"/>
          <w:szCs w:val="20"/>
        </w:rPr>
        <w:t>Die Schülerinnen und Schüler können</w:t>
      </w:r>
    </w:p>
    <w:p w:rsidR="005A3947" w:rsidRPr="005A3947" w:rsidRDefault="005A3947" w:rsidP="005A3947">
      <w:pPr>
        <w:rPr>
          <w:rFonts w:ascii="Palatino Linotype" w:hAnsi="Palatino Linotype"/>
          <w:b/>
          <w:sz w:val="24"/>
          <w:szCs w:val="24"/>
        </w:rPr>
      </w:pPr>
      <w:r w:rsidRPr="005A3947">
        <w:rPr>
          <w:rFonts w:ascii="Palatino Linotype" w:hAnsi="Palatino Linotype"/>
          <w:b/>
          <w:sz w:val="24"/>
          <w:szCs w:val="24"/>
        </w:rPr>
        <w:t>Vorerschließung</w:t>
      </w:r>
    </w:p>
    <w:p w:rsidR="005A3947" w:rsidRPr="005A3947" w:rsidRDefault="005A3947" w:rsidP="005A3947">
      <w:pPr>
        <w:ind w:left="705" w:hanging="705"/>
        <w:rPr>
          <w:rFonts w:ascii="Palatino Linotype" w:eastAsia="TeXGyreHeros-Regular" w:hAnsi="Palatino Linotype" w:cs="TeXGyreHeros-Regular"/>
          <w:sz w:val="24"/>
          <w:szCs w:val="24"/>
        </w:rPr>
      </w:pPr>
      <w:r>
        <w:rPr>
          <w:rFonts w:ascii="Palatino Linotype" w:eastAsia="TeXGyreHeros-Regular" w:hAnsi="Palatino Linotype" w:cs="TeXGyreHeros-Regular"/>
          <w:sz w:val="24"/>
          <w:szCs w:val="24"/>
        </w:rPr>
        <w:t>(1)</w:t>
      </w:r>
      <w:r>
        <w:rPr>
          <w:rFonts w:ascii="Palatino Linotype" w:eastAsia="TeXGyreHeros-Regular" w:hAnsi="Palatino Linotype" w:cs="TeXGyreHeros-Regular"/>
          <w:sz w:val="24"/>
          <w:szCs w:val="24"/>
        </w:rPr>
        <w:tab/>
      </w:r>
      <w:r w:rsidRPr="005A3947">
        <w:rPr>
          <w:rFonts w:ascii="Palatino Linotype" w:eastAsia="TeXGyreHeros-Regular" w:hAnsi="Palatino Linotype" w:cs="TeXGyreHeros-Regular"/>
          <w:sz w:val="24"/>
          <w:szCs w:val="24"/>
        </w:rPr>
        <w:t>zunehmend selbstständig Informationen aus dem Textumfeld (zum Beispiel Überschrift, Einleitung)</w:t>
      </w:r>
      <w:r w:rsidRPr="005A3947">
        <w:rPr>
          <w:rFonts w:ascii="Palatino Linotype" w:eastAsia="TeXGyreHeros-Regular" w:hAnsi="Palatino Linotype" w:cs="TeXGyreHeros-Regular"/>
          <w:sz w:val="24"/>
          <w:szCs w:val="24"/>
        </w:rPr>
        <w:t xml:space="preserve"> </w:t>
      </w:r>
      <w:r w:rsidRPr="005A3947">
        <w:rPr>
          <w:rFonts w:ascii="Palatino Linotype" w:eastAsia="TeXGyreHeros-Regular" w:hAnsi="Palatino Linotype" w:cs="TeXGyreHeros-Regular"/>
          <w:sz w:val="24"/>
          <w:szCs w:val="24"/>
        </w:rPr>
        <w:t xml:space="preserve">und aus dem Text (zum Beispiel </w:t>
      </w:r>
      <w:bookmarkStart w:id="0" w:name="_GoBack"/>
      <w:bookmarkEnd w:id="0"/>
      <w:r w:rsidRPr="005A3947">
        <w:rPr>
          <w:rFonts w:ascii="Palatino Linotype" w:eastAsia="TeXGyreHeros-Regular" w:hAnsi="Palatino Linotype" w:cs="TeXGyreHeros-Regular"/>
          <w:sz w:val="24"/>
          <w:szCs w:val="24"/>
        </w:rPr>
        <w:t>Sachfelder, Wortfelder, Handlungsträger) zusammenstellen</w:t>
      </w:r>
      <w:r>
        <w:rPr>
          <w:rFonts w:ascii="Palatino Linotype" w:eastAsia="TeXGyreHeros-Regular" w:hAnsi="Palatino Linotype" w:cs="TeXGyreHeros-Regular"/>
          <w:sz w:val="24"/>
          <w:szCs w:val="24"/>
        </w:rPr>
        <w:t>;</w:t>
      </w:r>
    </w:p>
    <w:p w:rsidR="005A3947" w:rsidRPr="005A3947" w:rsidRDefault="005A3947" w:rsidP="005A3947">
      <w:pPr>
        <w:rPr>
          <w:rFonts w:ascii="Palatino Linotype" w:hAnsi="Palatino Linotype"/>
          <w:sz w:val="24"/>
          <w:szCs w:val="24"/>
        </w:rPr>
      </w:pPr>
    </w:p>
    <w:p w:rsidR="005A3947" w:rsidRPr="005A3947" w:rsidRDefault="005A3947" w:rsidP="005A3947">
      <w:pPr>
        <w:rPr>
          <w:rFonts w:ascii="Palatino Linotype" w:hAnsi="Palatino Linotype"/>
          <w:b/>
          <w:sz w:val="24"/>
          <w:szCs w:val="24"/>
        </w:rPr>
      </w:pPr>
      <w:r w:rsidRPr="005A3947">
        <w:rPr>
          <w:rFonts w:ascii="Palatino Linotype" w:hAnsi="Palatino Linotype"/>
          <w:b/>
          <w:sz w:val="24"/>
          <w:szCs w:val="24"/>
        </w:rPr>
        <w:t>Strukturierung</w:t>
      </w:r>
    </w:p>
    <w:p w:rsidR="005A3947" w:rsidRPr="005A3947" w:rsidRDefault="005A3947" w:rsidP="005A3947">
      <w:pPr>
        <w:ind w:left="705" w:hanging="705"/>
        <w:rPr>
          <w:rFonts w:ascii="Palatino Linotype" w:eastAsia="TeXGyreHeros-Regular" w:hAnsi="Palatino Linotype" w:cs="TeXGyreHeros-Regular"/>
          <w:sz w:val="24"/>
          <w:szCs w:val="24"/>
        </w:rPr>
      </w:pPr>
      <w:r>
        <w:rPr>
          <w:rFonts w:ascii="Palatino Linotype" w:eastAsia="TeXGyreHeros-Regular" w:hAnsi="Palatino Linotype" w:cs="TeXGyreHeros-Regular"/>
          <w:sz w:val="24"/>
          <w:szCs w:val="24"/>
        </w:rPr>
        <w:t>(8)</w:t>
      </w:r>
      <w:r>
        <w:rPr>
          <w:rFonts w:ascii="Palatino Linotype" w:eastAsia="TeXGyreHeros-Regular" w:hAnsi="Palatino Linotype" w:cs="TeXGyreHeros-Regular"/>
          <w:sz w:val="24"/>
          <w:szCs w:val="24"/>
        </w:rPr>
        <w:tab/>
      </w:r>
      <w:r w:rsidRPr="005A3947">
        <w:rPr>
          <w:rFonts w:ascii="Palatino Linotype" w:eastAsia="TeXGyreHeros-Regular" w:hAnsi="Palatino Linotype" w:cs="TeXGyreHeros-Regular"/>
          <w:sz w:val="24"/>
          <w:szCs w:val="24"/>
        </w:rPr>
        <w:t>sprachlich-formale und inhaltliche Textmerkmale zunehmend selbstständig</w:t>
      </w:r>
      <w:r w:rsidRPr="005A3947">
        <w:rPr>
          <w:rFonts w:ascii="Palatino Linotype" w:eastAsia="TeXGyreHeros-Regular" w:hAnsi="Palatino Linotype" w:cs="TeXGyreHeros-Regular"/>
          <w:sz w:val="24"/>
          <w:szCs w:val="24"/>
        </w:rPr>
        <w:t xml:space="preserve"> </w:t>
      </w:r>
      <w:r w:rsidRPr="005A3947">
        <w:rPr>
          <w:rFonts w:ascii="Palatino Linotype" w:eastAsia="TeXGyreHeros-Regular" w:hAnsi="Palatino Linotype" w:cs="TeXGyreHeros-Regular"/>
          <w:sz w:val="24"/>
          <w:szCs w:val="24"/>
        </w:rPr>
        <w:t>herausarbeiten (zum</w:t>
      </w:r>
      <w:r w:rsidRPr="005A3947">
        <w:rPr>
          <w:rFonts w:ascii="Palatino Linotype" w:eastAsia="TeXGyreHeros-Regular" w:hAnsi="Palatino Linotype" w:cs="TeXGyreHeros-Regular"/>
          <w:sz w:val="24"/>
          <w:szCs w:val="24"/>
        </w:rPr>
        <w:t xml:space="preserve"> </w:t>
      </w:r>
      <w:r w:rsidRPr="005A3947">
        <w:rPr>
          <w:rFonts w:ascii="Palatino Linotype" w:eastAsia="TeXGyreHeros-Regular" w:hAnsi="Palatino Linotype" w:cs="TeXGyreHeros-Regular"/>
          <w:sz w:val="24"/>
          <w:szCs w:val="24"/>
        </w:rPr>
        <w:t>Beispiel Textsorte, Personen, Tempora, Modi, Diathesen, Wort- und Sachfelder, sinntragende</w:t>
      </w:r>
      <w:r w:rsidRPr="005A3947">
        <w:rPr>
          <w:rFonts w:ascii="Palatino Linotype" w:eastAsia="TeXGyreHeros-Regular" w:hAnsi="Palatino Linotype" w:cs="TeXGyreHeros-Regular"/>
          <w:sz w:val="24"/>
          <w:szCs w:val="24"/>
        </w:rPr>
        <w:t xml:space="preserve"> </w:t>
      </w:r>
      <w:r w:rsidRPr="005A3947">
        <w:rPr>
          <w:rFonts w:ascii="Palatino Linotype" w:eastAsia="TeXGyreHeros-Regular" w:hAnsi="Palatino Linotype" w:cs="TeXGyreHeros-Regular"/>
          <w:sz w:val="24"/>
          <w:szCs w:val="24"/>
        </w:rPr>
        <w:t>Begriffe)</w:t>
      </w:r>
      <w:r>
        <w:rPr>
          <w:rFonts w:ascii="Palatino Linotype" w:eastAsia="TeXGyreHeros-Regular" w:hAnsi="Palatino Linotype" w:cs="TeXGyreHeros-Regular"/>
          <w:sz w:val="24"/>
          <w:szCs w:val="24"/>
        </w:rPr>
        <w:t>;</w:t>
      </w:r>
    </w:p>
    <w:p w:rsidR="005A3947" w:rsidRPr="005A3947" w:rsidRDefault="005A3947" w:rsidP="005A3947">
      <w:pPr>
        <w:rPr>
          <w:rFonts w:ascii="Palatino Linotype" w:eastAsia="TeXGyreHeros-Regular" w:hAnsi="Palatino Linotype" w:cs="TeXGyreHeros-Regular"/>
          <w:sz w:val="24"/>
          <w:szCs w:val="24"/>
        </w:rPr>
      </w:pPr>
    </w:p>
    <w:p w:rsidR="005A3947" w:rsidRPr="005A3947" w:rsidRDefault="005A3947" w:rsidP="005A3947">
      <w:pPr>
        <w:rPr>
          <w:rFonts w:ascii="Palatino Linotype" w:eastAsia="TeXGyreHeros-Regular" w:hAnsi="Palatino Linotype" w:cs="TeXGyreHeros-Regular"/>
          <w:b/>
          <w:sz w:val="24"/>
          <w:szCs w:val="24"/>
        </w:rPr>
      </w:pPr>
      <w:r w:rsidRPr="005A3947">
        <w:rPr>
          <w:rFonts w:ascii="Palatino Linotype" w:eastAsia="TeXGyreHeros-Regular" w:hAnsi="Palatino Linotype" w:cs="TeXGyreHeros-Regular"/>
          <w:b/>
          <w:sz w:val="24"/>
          <w:szCs w:val="24"/>
        </w:rPr>
        <w:t>Reflexion</w:t>
      </w:r>
    </w:p>
    <w:p w:rsidR="005A3947" w:rsidRDefault="005A3947" w:rsidP="005A3947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Palatino Linotype" w:eastAsia="TeXGyreHeros-Regular" w:hAnsi="Palatino Linotype" w:cs="TeXGyreHeros-Regular"/>
          <w:sz w:val="24"/>
          <w:szCs w:val="24"/>
        </w:rPr>
      </w:pPr>
      <w:r w:rsidRPr="005A3947">
        <w:rPr>
          <w:rFonts w:ascii="Palatino Linotype" w:eastAsia="TeXGyreHeros-Regular" w:hAnsi="Palatino Linotype" w:cs="TeXGyreHeros-Regular"/>
          <w:sz w:val="24"/>
          <w:szCs w:val="24"/>
        </w:rPr>
        <w:t xml:space="preserve">(15) </w:t>
      </w:r>
      <w:r>
        <w:rPr>
          <w:rFonts w:ascii="Palatino Linotype" w:eastAsia="TeXGyreHeros-Regular" w:hAnsi="Palatino Linotype" w:cs="TeXGyreHeros-Regular"/>
          <w:sz w:val="24"/>
          <w:szCs w:val="24"/>
        </w:rPr>
        <w:tab/>
      </w:r>
      <w:proofErr w:type="gramStart"/>
      <w:r w:rsidRPr="005A3947">
        <w:rPr>
          <w:rFonts w:ascii="Palatino Linotype" w:eastAsia="TeXGyreHeros-Regular" w:hAnsi="Palatino Linotype" w:cs="TeXGyreHeros-Regular"/>
          <w:sz w:val="24"/>
          <w:szCs w:val="24"/>
        </w:rPr>
        <w:t>das</w:t>
      </w:r>
      <w:proofErr w:type="gramEnd"/>
      <w:r w:rsidRPr="005A3947">
        <w:rPr>
          <w:rFonts w:ascii="Palatino Linotype" w:eastAsia="TeXGyreHeros-Regular" w:hAnsi="Palatino Linotype" w:cs="TeXGyreHeros-Regular"/>
          <w:sz w:val="24"/>
          <w:szCs w:val="24"/>
        </w:rPr>
        <w:t xml:space="preserve"> Entstehen einer philosophischen Reflexions- und Fragehaltung am Beispiel des sokratischen</w:t>
      </w:r>
      <w:r w:rsidRPr="005A3947">
        <w:rPr>
          <w:rFonts w:ascii="Palatino Linotype" w:eastAsia="TeXGyreHeros-Regular" w:hAnsi="Palatino Linotype" w:cs="TeXGyreHeros-Regular"/>
          <w:sz w:val="24"/>
          <w:szCs w:val="24"/>
        </w:rPr>
        <w:t xml:space="preserve"> </w:t>
      </w:r>
      <w:r w:rsidRPr="005A3947">
        <w:rPr>
          <w:rFonts w:ascii="Palatino Linotype" w:eastAsia="TeXGyreHeros-Regular" w:hAnsi="Palatino Linotype" w:cs="TeXGyreHeros-Regular"/>
          <w:sz w:val="24"/>
          <w:szCs w:val="24"/>
        </w:rPr>
        <w:t>Philosophierens beschreiben</w:t>
      </w:r>
      <w:r>
        <w:rPr>
          <w:rFonts w:ascii="Palatino Linotype" w:eastAsia="TeXGyreHeros-Regular" w:hAnsi="Palatino Linotype" w:cs="TeXGyreHeros-Regular"/>
          <w:sz w:val="24"/>
          <w:szCs w:val="24"/>
        </w:rPr>
        <w:t>.</w:t>
      </w:r>
    </w:p>
    <w:p w:rsidR="005A3947" w:rsidRDefault="005A3947" w:rsidP="005A3947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Palatino Linotype" w:eastAsia="TeXGyreHeros-Regular" w:hAnsi="Palatino Linotype" w:cs="TeXGyreHeros-Regular"/>
          <w:sz w:val="24"/>
          <w:szCs w:val="24"/>
        </w:rPr>
      </w:pPr>
    </w:p>
    <w:p w:rsidR="005A3947" w:rsidRDefault="005A3947" w:rsidP="005A3947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Palatino Linotype" w:eastAsia="TeXGyreHeros-Regular" w:hAnsi="Palatino Linotype" w:cs="TeXGyreHeros-Regular"/>
          <w:sz w:val="24"/>
          <w:szCs w:val="24"/>
        </w:rPr>
      </w:pPr>
    </w:p>
    <w:p w:rsidR="005A3947" w:rsidRPr="001874F8" w:rsidRDefault="005A3947" w:rsidP="00392F13">
      <w:pPr>
        <w:autoSpaceDE w:val="0"/>
        <w:autoSpaceDN w:val="0"/>
        <w:adjustRightInd w:val="0"/>
        <w:spacing w:line="240" w:lineRule="auto"/>
        <w:ind w:left="703" w:hanging="703"/>
        <w:rPr>
          <w:rFonts w:ascii="Palatino Linotype" w:eastAsia="TeXGyreHeros-Regular" w:hAnsi="Palatino Linotype" w:cs="TeXGyreHeros-Regular"/>
          <w:b/>
          <w:i/>
          <w:sz w:val="28"/>
          <w:szCs w:val="28"/>
        </w:rPr>
      </w:pPr>
      <w:r w:rsidRPr="001874F8">
        <w:rPr>
          <w:rFonts w:ascii="Palatino Linotype" w:eastAsia="TeXGyreHeros-Regular" w:hAnsi="Palatino Linotype" w:cs="TeXGyreHeros-Regular"/>
          <w:b/>
          <w:i/>
          <w:sz w:val="28"/>
          <w:szCs w:val="28"/>
        </w:rPr>
        <w:t>3.1.5 Antike Kultur</w:t>
      </w:r>
    </w:p>
    <w:p w:rsidR="005A3947" w:rsidRDefault="005A3947" w:rsidP="00392F13">
      <w:pPr>
        <w:autoSpaceDE w:val="0"/>
        <w:autoSpaceDN w:val="0"/>
        <w:adjustRightInd w:val="0"/>
        <w:spacing w:line="240" w:lineRule="auto"/>
        <w:ind w:left="703" w:hanging="703"/>
        <w:rPr>
          <w:rFonts w:ascii="Palatino Linotype" w:eastAsia="TeXGyreHeros-Regular" w:hAnsi="Palatino Linotype" w:cs="TeXGyreHeros-Regular"/>
          <w:i/>
          <w:sz w:val="20"/>
          <w:szCs w:val="20"/>
        </w:rPr>
      </w:pPr>
      <w:r w:rsidRPr="005A3947">
        <w:rPr>
          <w:rFonts w:ascii="Palatino Linotype" w:eastAsia="TeXGyreHeros-Regular" w:hAnsi="Palatino Linotype" w:cs="TeXGyreHeros-Regular"/>
          <w:i/>
          <w:sz w:val="20"/>
          <w:szCs w:val="20"/>
        </w:rPr>
        <w:t>Die Schülerinnen und Schüler können</w:t>
      </w:r>
    </w:p>
    <w:p w:rsidR="005A3947" w:rsidRDefault="005A3947" w:rsidP="005A3947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Palatino Linotype" w:eastAsia="TeXGyreHeros-Regular" w:hAnsi="Palatino Linotype" w:cs="TeXGyreHeros-Regular"/>
          <w:sz w:val="24"/>
          <w:szCs w:val="24"/>
        </w:rPr>
      </w:pPr>
      <w:r w:rsidRPr="005A3947">
        <w:rPr>
          <w:rFonts w:ascii="Palatino Linotype" w:eastAsia="TeXGyreHeros-Regular" w:hAnsi="Palatino Linotype" w:cs="TeXGyreHeros-Regular"/>
          <w:sz w:val="24"/>
          <w:szCs w:val="24"/>
        </w:rPr>
        <w:t xml:space="preserve">8) </w:t>
      </w:r>
      <w:r>
        <w:rPr>
          <w:rFonts w:ascii="Palatino Linotype" w:eastAsia="TeXGyreHeros-Regular" w:hAnsi="Palatino Linotype" w:cs="TeXGyreHeros-Regular"/>
          <w:sz w:val="24"/>
          <w:szCs w:val="24"/>
        </w:rPr>
        <w:tab/>
      </w:r>
      <w:r w:rsidRPr="005A3947">
        <w:rPr>
          <w:rFonts w:ascii="Palatino Linotype" w:eastAsia="TeXGyreHeros-Regular" w:hAnsi="Palatino Linotype" w:cs="TeXGyreHeros-Regular"/>
          <w:sz w:val="24"/>
          <w:szCs w:val="24"/>
        </w:rPr>
        <w:t>die Hauptströmungen der griechischen Philosophie (Vorsokratiker, Sophisten, Sokratiker) beschreiben</w:t>
      </w:r>
      <w:r>
        <w:rPr>
          <w:rFonts w:ascii="Palatino Linotype" w:eastAsia="TeXGyreHeros-Regular" w:hAnsi="Palatino Linotype" w:cs="TeXGyreHeros-Regular"/>
          <w:sz w:val="24"/>
          <w:szCs w:val="24"/>
        </w:rPr>
        <w:t>;</w:t>
      </w:r>
    </w:p>
    <w:p w:rsidR="005A3947" w:rsidRPr="005A3947" w:rsidRDefault="005A3947" w:rsidP="005A3947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Palatino Linotype" w:eastAsia="TeXGyreHeros-Regular" w:hAnsi="Palatino Linotype" w:cs="TeXGyreHeros-Regular"/>
          <w:sz w:val="24"/>
          <w:szCs w:val="24"/>
        </w:rPr>
      </w:pPr>
    </w:p>
    <w:p w:rsidR="005A3947" w:rsidRDefault="005A3947" w:rsidP="005A3947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Palatino Linotype" w:eastAsia="TeXGyreHeros-Regular" w:hAnsi="Palatino Linotype" w:cs="TeXGyreHeros-Regular"/>
          <w:sz w:val="24"/>
          <w:szCs w:val="24"/>
        </w:rPr>
      </w:pPr>
      <w:r w:rsidRPr="005A3947">
        <w:rPr>
          <w:rFonts w:ascii="Palatino Linotype" w:eastAsia="TeXGyreHeros-Regular" w:hAnsi="Palatino Linotype" w:cs="TeXGyreHeros-Regular"/>
          <w:sz w:val="24"/>
          <w:szCs w:val="24"/>
        </w:rPr>
        <w:t xml:space="preserve">(9) </w:t>
      </w:r>
      <w:r>
        <w:rPr>
          <w:rFonts w:ascii="Palatino Linotype" w:eastAsia="TeXGyreHeros-Regular" w:hAnsi="Palatino Linotype" w:cs="TeXGyreHeros-Regular"/>
          <w:sz w:val="24"/>
          <w:szCs w:val="24"/>
        </w:rPr>
        <w:tab/>
      </w:r>
      <w:r w:rsidRPr="005A3947">
        <w:rPr>
          <w:rFonts w:ascii="Palatino Linotype" w:eastAsia="TeXGyreHeros-Regular" w:hAnsi="Palatino Linotype" w:cs="TeXGyreHeros-Regular"/>
          <w:sz w:val="24"/>
          <w:szCs w:val="24"/>
        </w:rPr>
        <w:t>Leben, Prozess und Tod des Sokrates in Grundzügen darstellen</w:t>
      </w:r>
      <w:r>
        <w:rPr>
          <w:rFonts w:ascii="Palatino Linotype" w:eastAsia="TeXGyreHeros-Regular" w:hAnsi="Palatino Linotype" w:cs="TeXGyreHeros-Regular"/>
          <w:sz w:val="24"/>
          <w:szCs w:val="24"/>
        </w:rPr>
        <w:t>;</w:t>
      </w:r>
    </w:p>
    <w:p w:rsidR="005A3947" w:rsidRPr="005A3947" w:rsidRDefault="005A3947" w:rsidP="005A3947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Palatino Linotype" w:eastAsia="TeXGyreHeros-Regular" w:hAnsi="Palatino Linotype" w:cs="TeXGyreHeros-Regular"/>
          <w:sz w:val="24"/>
          <w:szCs w:val="24"/>
        </w:rPr>
      </w:pPr>
    </w:p>
    <w:p w:rsidR="005A3947" w:rsidRPr="005A3947" w:rsidRDefault="005A3947" w:rsidP="005A3947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Palatino Linotype" w:eastAsia="TeXGyreHeros-Regular" w:hAnsi="Palatino Linotype" w:cs="TeXGyreHeros-Regular"/>
          <w:sz w:val="24"/>
          <w:szCs w:val="24"/>
        </w:rPr>
      </w:pPr>
      <w:r w:rsidRPr="005A3947">
        <w:rPr>
          <w:rFonts w:ascii="Palatino Linotype" w:eastAsia="TeXGyreHeros-Regular" w:hAnsi="Palatino Linotype" w:cs="TeXGyreHeros-Regular"/>
          <w:sz w:val="24"/>
          <w:szCs w:val="24"/>
        </w:rPr>
        <w:t xml:space="preserve">(10) </w:t>
      </w:r>
      <w:r>
        <w:rPr>
          <w:rFonts w:ascii="Palatino Linotype" w:eastAsia="TeXGyreHeros-Regular" w:hAnsi="Palatino Linotype" w:cs="TeXGyreHeros-Regular"/>
          <w:sz w:val="24"/>
          <w:szCs w:val="24"/>
        </w:rPr>
        <w:tab/>
      </w:r>
      <w:proofErr w:type="gramStart"/>
      <w:r w:rsidRPr="005A3947">
        <w:rPr>
          <w:rFonts w:ascii="Palatino Linotype" w:eastAsia="TeXGyreHeros-Regular" w:hAnsi="Palatino Linotype" w:cs="TeXGyreHeros-Regular"/>
          <w:sz w:val="24"/>
          <w:szCs w:val="24"/>
        </w:rPr>
        <w:t>zu</w:t>
      </w:r>
      <w:proofErr w:type="gramEnd"/>
      <w:r w:rsidRPr="005A3947">
        <w:rPr>
          <w:rFonts w:ascii="Palatino Linotype" w:eastAsia="TeXGyreHeros-Regular" w:hAnsi="Palatino Linotype" w:cs="TeXGyreHeros-Regular"/>
          <w:sz w:val="24"/>
          <w:szCs w:val="24"/>
        </w:rPr>
        <w:t xml:space="preserve"> den ethisch-philosophischen Positionen des Sokrates Stellung beziehen</w:t>
      </w:r>
      <w:r>
        <w:rPr>
          <w:rFonts w:ascii="Palatino Linotype" w:eastAsia="TeXGyreHeros-Regular" w:hAnsi="Palatino Linotype" w:cs="TeXGyreHeros-Regular"/>
          <w:sz w:val="24"/>
          <w:szCs w:val="24"/>
        </w:rPr>
        <w:t>.</w:t>
      </w:r>
    </w:p>
    <w:p w:rsidR="005A3947" w:rsidRPr="005A3947" w:rsidRDefault="005A3947" w:rsidP="005A3947">
      <w:pPr>
        <w:ind w:left="360"/>
        <w:rPr>
          <w:rFonts w:ascii="Palatino Linotype" w:eastAsia="TeXGyreHeros-Regular" w:hAnsi="Palatino Linotype" w:cs="TeXGyreHeros-Regular"/>
        </w:rPr>
      </w:pPr>
    </w:p>
    <w:p w:rsidR="005A3947" w:rsidRDefault="005A3947" w:rsidP="005A3947">
      <w:pPr>
        <w:rPr>
          <w:rFonts w:ascii="Palatino Linotype" w:eastAsia="TeXGyreHeros-Regular" w:hAnsi="Palatino Linotype" w:cs="TeXGyreHeros-Regular"/>
        </w:rPr>
      </w:pPr>
    </w:p>
    <w:p w:rsidR="005A3947" w:rsidRDefault="005A3947" w:rsidP="005A3947">
      <w:pPr>
        <w:rPr>
          <w:rFonts w:ascii="Palatino Linotype" w:eastAsia="TeXGyreHeros-Regular" w:hAnsi="Palatino Linotype" w:cs="TeXGyreHeros-Regular"/>
        </w:rPr>
      </w:pPr>
    </w:p>
    <w:p w:rsidR="005A3947" w:rsidRPr="005A3947" w:rsidRDefault="005A3947" w:rsidP="005A3947">
      <w:pPr>
        <w:rPr>
          <w:rFonts w:ascii="Palatino Linotype" w:hAnsi="Palatino Linotype"/>
        </w:rPr>
      </w:pPr>
    </w:p>
    <w:sectPr w:rsidR="005A3947" w:rsidRPr="005A394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eXGyreHeros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43551"/>
    <w:multiLevelType w:val="hybridMultilevel"/>
    <w:tmpl w:val="39FCDC2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26069"/>
    <w:multiLevelType w:val="hybridMultilevel"/>
    <w:tmpl w:val="6360F2C2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BA7550"/>
    <w:multiLevelType w:val="hybridMultilevel"/>
    <w:tmpl w:val="20C2084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947"/>
    <w:rsid w:val="001874F8"/>
    <w:rsid w:val="00392F13"/>
    <w:rsid w:val="005A3947"/>
    <w:rsid w:val="00CF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563DA3-1F42-404D-8511-AA9A18873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A3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Falk</dc:creator>
  <cp:keywords/>
  <dc:description/>
  <cp:lastModifiedBy>Michael Falk</cp:lastModifiedBy>
  <cp:revision>2</cp:revision>
  <dcterms:created xsi:type="dcterms:W3CDTF">2015-11-13T15:32:00Z</dcterms:created>
  <dcterms:modified xsi:type="dcterms:W3CDTF">2015-11-13T15:44:00Z</dcterms:modified>
</cp:coreProperties>
</file>