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6273" w14:textId="77777777" w:rsidR="00A66C0E" w:rsidRDefault="00A66C0E">
      <w:pPr>
        <w:pStyle w:val="berschrift2"/>
      </w:pPr>
      <w:r>
        <w:t>Der Sophist Kallikles über den Wert der Philosophie</w:t>
      </w:r>
    </w:p>
    <w:p w14:paraId="2214CD11" w14:textId="77777777" w:rsidR="00A66C0E" w:rsidRDefault="00A66C0E">
      <w:pPr>
        <w:rPr>
          <w:sz w:val="22"/>
        </w:rPr>
      </w:pPr>
      <w:r>
        <w:rPr>
          <w:sz w:val="22"/>
        </w:rPr>
        <w:t>Kallikles – wir kennen ihn schon – er hat eben über das natürliche Recht des Stärkeren gesprochen, wendet sich nun einer Beschäftigung zu, für die er gar kein Verständnis hat.</w:t>
      </w:r>
    </w:p>
    <w:p w14:paraId="130BBF40" w14:textId="77777777" w:rsidR="00A66C0E" w:rsidRDefault="00A66C0E">
      <w:pPr>
        <w:rPr>
          <w:sz w:val="22"/>
        </w:rPr>
      </w:pPr>
    </w:p>
    <w:p w14:paraId="44B4A4F6" w14:textId="77777777" w:rsidR="00A66C0E" w:rsidRDefault="00A66C0E">
      <w:pPr>
        <w:rPr>
          <w:sz w:val="22"/>
        </w:rPr>
        <w:sectPr w:rsidR="00A66C0E" w:rsidSect="00FA3A75">
          <w:headerReference w:type="default" r:id="rId7"/>
          <w:footerReference w:type="default" r:id="rId8"/>
          <w:pgSz w:w="11906" w:h="16838" w:code="9"/>
          <w:pgMar w:top="1387" w:right="1418" w:bottom="1134" w:left="1418" w:header="567" w:footer="720" w:gutter="0"/>
          <w:cols w:space="720"/>
        </w:sectPr>
      </w:pPr>
    </w:p>
    <w:p w14:paraId="6129395F" w14:textId="77777777" w:rsidR="00FA3A75" w:rsidRDefault="00062EBD" w:rsidP="003423F1">
      <w:pPr>
        <w:pStyle w:val="StandardWeb"/>
        <w:spacing w:line="360" w:lineRule="auto"/>
        <w:ind w:right="2124"/>
      </w:pPr>
      <w:r>
        <w:rPr>
          <w:noProof/>
          <w:sz w:val="20"/>
        </w:rPr>
        <w:pict w14:anchorId="7ECEB423">
          <v:shapetype id="_x0000_t202" coordsize="21600,21600" o:spt="202" path="m,l,21600r21600,l21600,xe">
            <v:stroke joinstyle="miter"/>
            <v:path gradientshapeok="t" o:connecttype="rect"/>
          </v:shapetype>
          <v:shape id="_x0000_s1028" type="#_x0000_t202" style="position:absolute;left:0;text-align:left;margin-left:356.15pt;margin-top:.3pt;width:153pt;height:157.45pt;z-index:1" filled="f" stroked="f">
            <v:textbox inset="1.5mm,,1.5mm">
              <w:txbxContent>
                <w:p w14:paraId="29BEED8D" w14:textId="77777777" w:rsidR="00A66C0E" w:rsidRDefault="00FA3A75" w:rsidP="00FA3A75">
                  <w:pPr>
                    <w:ind w:left="284" w:hanging="284"/>
                    <w:jc w:val="left"/>
                    <w:rPr>
                      <w:sz w:val="18"/>
                    </w:rPr>
                  </w:pPr>
                  <w:r>
                    <w:rPr>
                      <w:sz w:val="18"/>
                    </w:rPr>
                    <w:t>1</w:t>
                  </w:r>
                  <w:r w:rsidR="00A66C0E" w:rsidRPr="00FA3A75">
                    <w:rPr>
                      <w:sz w:val="18"/>
                    </w:rPr>
                    <w:tab/>
                  </w:r>
                  <w:r w:rsidR="00A66C0E">
                    <w:rPr>
                      <w:sz w:val="18"/>
                      <w:lang w:val="el-GR"/>
                    </w:rPr>
                    <w:t>χαρίεις</w:t>
                  </w:r>
                  <w:r w:rsidR="00A66C0E" w:rsidRPr="00FA3A75">
                    <w:rPr>
                      <w:sz w:val="18"/>
                    </w:rPr>
                    <w:t xml:space="preserve">, </w:t>
                  </w:r>
                  <w:r w:rsidR="00A66C0E">
                    <w:rPr>
                      <w:sz w:val="18"/>
                      <w:lang w:val="el-GR"/>
                    </w:rPr>
                    <w:t>χαρίεσσα</w:t>
                  </w:r>
                  <w:r w:rsidR="00A66C0E" w:rsidRPr="00FA3A75">
                    <w:rPr>
                      <w:sz w:val="18"/>
                    </w:rPr>
                    <w:t xml:space="preserve">, </w:t>
                  </w:r>
                  <w:r w:rsidR="00A66C0E">
                    <w:rPr>
                      <w:sz w:val="18"/>
                      <w:lang w:val="el-GR"/>
                    </w:rPr>
                    <w:t>χαρίεν</w:t>
                  </w:r>
                  <w:r w:rsidR="00A66C0E" w:rsidRPr="00FA3A75">
                    <w:rPr>
                      <w:sz w:val="18"/>
                    </w:rPr>
                    <w:t xml:space="preserve"> </w:t>
                  </w:r>
                  <w:r w:rsidR="00A66C0E">
                    <w:rPr>
                      <w:sz w:val="18"/>
                    </w:rPr>
                    <w:t>reizend, nett, angenehm</w:t>
                  </w:r>
                </w:p>
                <w:p w14:paraId="1CABF69E" w14:textId="77777777" w:rsidR="00A66C0E" w:rsidRDefault="00FA3A75">
                  <w:pPr>
                    <w:ind w:left="284" w:hanging="284"/>
                    <w:jc w:val="left"/>
                    <w:rPr>
                      <w:sz w:val="18"/>
                    </w:rPr>
                  </w:pPr>
                  <w:r>
                    <w:rPr>
                      <w:sz w:val="18"/>
                    </w:rPr>
                    <w:t>2</w:t>
                  </w:r>
                  <w:r w:rsidR="00A66C0E">
                    <w:rPr>
                      <w:sz w:val="18"/>
                    </w:rPr>
                    <w:tab/>
                  </w:r>
                  <w:r w:rsidR="00A66C0E">
                    <w:rPr>
                      <w:sz w:val="18"/>
                      <w:lang w:val="el-GR"/>
                    </w:rPr>
                    <w:t>ἅπτομαι</w:t>
                  </w:r>
                  <w:r w:rsidR="00A66C0E">
                    <w:rPr>
                      <w:sz w:val="18"/>
                    </w:rPr>
                    <w:t xml:space="preserve"> sich befassen mit</w:t>
                  </w:r>
                  <w:r w:rsidRPr="00FA3A75">
                    <w:rPr>
                      <w:sz w:val="18"/>
                    </w:rPr>
                    <w:t xml:space="preserve"> </w:t>
                  </w:r>
                  <w:r>
                    <w:rPr>
                      <w:sz w:val="18"/>
                      <w:lang w:val="el-GR"/>
                    </w:rPr>
                    <w:t>περαιτέρω</w:t>
                  </w:r>
                  <w:r w:rsidRPr="00FA3A75">
                    <w:rPr>
                      <w:sz w:val="18"/>
                    </w:rPr>
                    <w:t xml:space="preserve"> </w:t>
                  </w:r>
                  <w:r>
                    <w:rPr>
                      <w:sz w:val="18"/>
                      <w:lang w:val="el-GR"/>
                    </w:rPr>
                    <w:t>τοῦ</w:t>
                  </w:r>
                  <w:r w:rsidRPr="00FA3A75">
                    <w:rPr>
                      <w:sz w:val="18"/>
                    </w:rPr>
                    <w:t xml:space="preserve"> </w:t>
                  </w:r>
                  <w:r>
                    <w:rPr>
                      <w:sz w:val="18"/>
                      <w:lang w:val="el-GR"/>
                    </w:rPr>
                    <w:t>δέοντος</w:t>
                  </w:r>
                  <w:r w:rsidRPr="00FA3A75">
                    <w:rPr>
                      <w:sz w:val="18"/>
                    </w:rPr>
                    <w:t xml:space="preserve"> </w:t>
                  </w:r>
                  <w:r>
                    <w:rPr>
                      <w:sz w:val="18"/>
                    </w:rPr>
                    <w:t>mehr als nötig</w:t>
                  </w:r>
                </w:p>
                <w:p w14:paraId="0C20CE50" w14:textId="77777777" w:rsidR="00CA16EA" w:rsidRPr="00CA16EA" w:rsidRDefault="00CA16EA">
                  <w:pPr>
                    <w:ind w:left="284" w:hanging="284"/>
                    <w:jc w:val="left"/>
                    <w:rPr>
                      <w:sz w:val="18"/>
                    </w:rPr>
                  </w:pPr>
                  <w:r>
                    <w:rPr>
                      <w:sz w:val="18"/>
                      <w:lang w:val="el-GR"/>
                    </w:rPr>
                    <w:t>3</w:t>
                  </w:r>
                  <w:r>
                    <w:rPr>
                      <w:sz w:val="18"/>
                      <w:lang w:val="el-GR"/>
                    </w:rPr>
                    <w:tab/>
                    <w:t xml:space="preserve">ἡ διαφθορά </w:t>
                  </w:r>
                  <w:r>
                    <w:rPr>
                      <w:sz w:val="18"/>
                    </w:rPr>
                    <w:t>Verderben, Untergang</w:t>
                  </w:r>
                </w:p>
                <w:p w14:paraId="61978E67" w14:textId="77777777" w:rsidR="00A66C0E" w:rsidRDefault="00FA3A75" w:rsidP="00FA3A75">
                  <w:pPr>
                    <w:ind w:left="284" w:hanging="284"/>
                    <w:jc w:val="left"/>
                    <w:rPr>
                      <w:sz w:val="18"/>
                    </w:rPr>
                  </w:pPr>
                  <w:r>
                    <w:rPr>
                      <w:sz w:val="18"/>
                    </w:rPr>
                    <w:t>3</w:t>
                  </w:r>
                  <w:r w:rsidR="00A66C0E" w:rsidRPr="00FA3A75">
                    <w:rPr>
                      <w:sz w:val="18"/>
                    </w:rPr>
                    <w:tab/>
                  </w:r>
                  <w:r w:rsidR="00A66C0E">
                    <w:rPr>
                      <w:sz w:val="18"/>
                      <w:lang w:val="el-GR"/>
                    </w:rPr>
                    <w:t>ἐνδιατρίβω</w:t>
                  </w:r>
                  <w:r w:rsidR="00A66C0E" w:rsidRPr="00FA3A75">
                    <w:rPr>
                      <w:sz w:val="18"/>
                    </w:rPr>
                    <w:t xml:space="preserve"> </w:t>
                  </w:r>
                  <w:r>
                    <w:rPr>
                      <w:sz w:val="18"/>
                    </w:rPr>
                    <w:t xml:space="preserve">verweilen bei </w:t>
                  </w:r>
                  <w:proofErr w:type="spellStart"/>
                  <w:r>
                    <w:rPr>
                      <w:sz w:val="18"/>
                    </w:rPr>
                    <w:t>etw</w:t>
                  </w:r>
                  <w:proofErr w:type="spellEnd"/>
                  <w:r>
                    <w:rPr>
                      <w:sz w:val="18"/>
                    </w:rPr>
                    <w:t>.</w:t>
                  </w:r>
                </w:p>
                <w:p w14:paraId="0E3F003B" w14:textId="77777777" w:rsidR="00CA16EA" w:rsidRPr="00CA16EA" w:rsidRDefault="00CA16EA" w:rsidP="00FA3A75">
                  <w:pPr>
                    <w:ind w:left="284" w:hanging="284"/>
                    <w:jc w:val="left"/>
                    <w:rPr>
                      <w:sz w:val="18"/>
                    </w:rPr>
                  </w:pPr>
                  <w:r>
                    <w:rPr>
                      <w:sz w:val="18"/>
                    </w:rPr>
                    <w:t>8</w:t>
                  </w:r>
                  <w:r>
                    <w:rPr>
                      <w:sz w:val="18"/>
                    </w:rPr>
                    <w:tab/>
                  </w:r>
                  <w:r>
                    <w:rPr>
                      <w:sz w:val="18"/>
                      <w:lang w:val="el-GR"/>
                    </w:rPr>
                    <w:t xml:space="preserve">ἡ διατριβή </w:t>
                  </w:r>
                  <w:r>
                    <w:rPr>
                      <w:sz w:val="18"/>
                    </w:rPr>
                    <w:t>Beschäftigung</w:t>
                  </w:r>
                </w:p>
                <w:p w14:paraId="21F87FBF" w14:textId="77777777" w:rsidR="00A66C0E" w:rsidRDefault="00CA16EA">
                  <w:pPr>
                    <w:ind w:left="284" w:hanging="284"/>
                    <w:jc w:val="left"/>
                    <w:rPr>
                      <w:sz w:val="18"/>
                    </w:rPr>
                  </w:pPr>
                  <w:r w:rsidRPr="00CA16EA">
                    <w:rPr>
                      <w:sz w:val="18"/>
                    </w:rPr>
                    <w:t>11</w:t>
                  </w:r>
                  <w:r w:rsidR="00A66C0E">
                    <w:rPr>
                      <w:sz w:val="18"/>
                    </w:rPr>
                    <w:tab/>
                  </w:r>
                  <w:r w:rsidR="00A66C0E">
                    <w:rPr>
                      <w:sz w:val="18"/>
                      <w:lang w:val="el-GR"/>
                    </w:rPr>
                    <w:t>ἵνα</w:t>
                  </w:r>
                  <w:r w:rsidR="00A66C0E" w:rsidRPr="00FA3A75">
                    <w:rPr>
                      <w:sz w:val="18"/>
                    </w:rPr>
                    <w:t xml:space="preserve"> </w:t>
                  </w:r>
                  <w:r w:rsidR="00A66C0E">
                    <w:rPr>
                      <w:i/>
                      <w:iCs/>
                      <w:sz w:val="18"/>
                    </w:rPr>
                    <w:t>hier:</w:t>
                  </w:r>
                  <w:r w:rsidR="00A66C0E">
                    <w:rPr>
                      <w:sz w:val="18"/>
                    </w:rPr>
                    <w:t xml:space="preserve"> wo</w:t>
                  </w:r>
                </w:p>
                <w:p w14:paraId="55499196" w14:textId="77777777" w:rsidR="00A66C0E" w:rsidRPr="00CA16EA" w:rsidRDefault="00CA16EA">
                  <w:pPr>
                    <w:ind w:left="284" w:hanging="284"/>
                    <w:jc w:val="left"/>
                    <w:rPr>
                      <w:sz w:val="18"/>
                    </w:rPr>
                  </w:pPr>
                  <w:r w:rsidRPr="00CA16EA">
                    <w:rPr>
                      <w:sz w:val="18"/>
                    </w:rPr>
                    <w:t>1</w:t>
                  </w:r>
                  <w:r w:rsidR="00A66C0E">
                    <w:rPr>
                      <w:sz w:val="18"/>
                    </w:rPr>
                    <w:t>4</w:t>
                  </w:r>
                  <w:r w:rsidR="00A66C0E" w:rsidRPr="00FA3A75">
                    <w:rPr>
                      <w:sz w:val="18"/>
                    </w:rPr>
                    <w:tab/>
                  </w:r>
                  <w:r w:rsidR="00A66C0E" w:rsidRPr="00CA16EA">
                    <w:rPr>
                      <w:sz w:val="18"/>
                      <w:lang w:val="el-GR"/>
                    </w:rPr>
                    <w:t>μετέχω</w:t>
                  </w:r>
                  <w:r w:rsidR="00A66C0E" w:rsidRPr="00CA16EA">
                    <w:rPr>
                      <w:sz w:val="18"/>
                    </w:rPr>
                    <w:t xml:space="preserve"> teilhaben an (</w:t>
                  </w:r>
                  <w:proofErr w:type="spellStart"/>
                  <w:r w:rsidR="00A66C0E" w:rsidRPr="00CA16EA">
                    <w:rPr>
                      <w:i/>
                      <w:iCs/>
                      <w:sz w:val="18"/>
                    </w:rPr>
                    <w:t>Stf</w:t>
                  </w:r>
                  <w:proofErr w:type="spellEnd"/>
                  <w:r w:rsidR="00A66C0E" w:rsidRPr="00CA16EA">
                    <w:rPr>
                      <w:i/>
                      <w:iCs/>
                      <w:sz w:val="18"/>
                    </w:rPr>
                    <w:t>.</w:t>
                  </w:r>
                  <w:r w:rsidR="00A66C0E" w:rsidRPr="00CA16EA">
                    <w:rPr>
                      <w:sz w:val="18"/>
                    </w:rPr>
                    <w:t xml:space="preserve"> </w:t>
                  </w:r>
                  <w:r w:rsidR="00A66C0E" w:rsidRPr="00CA16EA">
                    <w:rPr>
                      <w:sz w:val="18"/>
                      <w:lang w:val="el-GR"/>
                    </w:rPr>
                    <w:t>ἔχω</w:t>
                  </w:r>
                  <w:r w:rsidR="00A66C0E" w:rsidRPr="00CA16EA">
                    <w:rPr>
                      <w:sz w:val="18"/>
                    </w:rPr>
                    <w:t xml:space="preserve"> </w:t>
                  </w:r>
                  <w:r w:rsidR="00A66C0E" w:rsidRPr="00CA16EA">
                    <w:rPr>
                      <w:sz w:val="18"/>
                      <w:lang w:val="el-GR"/>
                    </w:rPr>
                    <w:t>ἕξω</w:t>
                  </w:r>
                  <w:r w:rsidR="00A66C0E" w:rsidRPr="00CA16EA">
                    <w:rPr>
                      <w:sz w:val="18"/>
                    </w:rPr>
                    <w:t>/</w:t>
                  </w:r>
                  <w:r w:rsidR="00A66C0E" w:rsidRPr="00CA16EA">
                    <w:rPr>
                      <w:sz w:val="18"/>
                      <w:lang w:val="el-GR"/>
                    </w:rPr>
                    <w:t>σχήσω</w:t>
                  </w:r>
                  <w:r w:rsidR="00A66C0E" w:rsidRPr="00CA16EA">
                    <w:rPr>
                      <w:sz w:val="18"/>
                    </w:rPr>
                    <w:t xml:space="preserve"> </w:t>
                  </w:r>
                  <w:r w:rsidR="00A66C0E" w:rsidRPr="00CA16EA">
                    <w:rPr>
                      <w:sz w:val="18"/>
                      <w:lang w:val="el-GR"/>
                    </w:rPr>
                    <w:t>ἔσχον</w:t>
                  </w:r>
                  <w:r w:rsidR="00A66C0E" w:rsidRPr="00CA16EA">
                    <w:rPr>
                      <w:sz w:val="18"/>
                    </w:rPr>
                    <w:t xml:space="preserve"> </w:t>
                  </w:r>
                  <w:r w:rsidR="00A66C0E" w:rsidRPr="00CA16EA">
                    <w:rPr>
                      <w:sz w:val="18"/>
                      <w:lang w:val="el-GR"/>
                    </w:rPr>
                    <w:t>ἔσχηκα</w:t>
                  </w:r>
                  <w:r w:rsidR="00A66C0E" w:rsidRPr="00CA16EA">
                    <w:rPr>
                      <w:sz w:val="18"/>
                    </w:rPr>
                    <w:t>)</w:t>
                  </w:r>
                </w:p>
                <w:p w14:paraId="0263011C" w14:textId="77777777" w:rsidR="00A66C0E" w:rsidRDefault="00A66C0E">
                  <w:pPr>
                    <w:ind w:left="284" w:hanging="284"/>
                    <w:jc w:val="left"/>
                    <w:rPr>
                      <w:sz w:val="18"/>
                    </w:rPr>
                  </w:pPr>
                </w:p>
                <w:p w14:paraId="2B2E4BF1" w14:textId="77777777" w:rsidR="00A66C0E" w:rsidRDefault="00A66C0E">
                  <w:pPr>
                    <w:ind w:left="284" w:hanging="284"/>
                    <w:jc w:val="left"/>
                    <w:rPr>
                      <w:sz w:val="18"/>
                    </w:rPr>
                  </w:pPr>
                </w:p>
              </w:txbxContent>
            </v:textbox>
          </v:shape>
        </w:pict>
      </w:r>
      <w:proofErr w:type="spellStart"/>
      <w:r w:rsidR="00A66C0E">
        <w:t>φιλοσοφί</w:t>
      </w:r>
      <w:proofErr w:type="spellEnd"/>
      <w:r w:rsidR="00A66C0E">
        <w:t xml:space="preserve">α </w:t>
      </w:r>
      <w:proofErr w:type="spellStart"/>
      <w:r w:rsidR="00A66C0E">
        <w:t>γάρ</w:t>
      </w:r>
      <w:proofErr w:type="spellEnd"/>
      <w:r w:rsidR="00A66C0E">
        <w:t xml:space="preserve"> </w:t>
      </w:r>
      <w:proofErr w:type="spellStart"/>
      <w:r w:rsidR="00A66C0E">
        <w:t>τοί</w:t>
      </w:r>
      <w:proofErr w:type="spellEnd"/>
      <w:r w:rsidR="00A66C0E">
        <w:t xml:space="preserve"> ἐστιν, ὦ </w:t>
      </w:r>
      <w:proofErr w:type="spellStart"/>
      <w:r w:rsidR="00A66C0E">
        <w:t>Σώκρ</w:t>
      </w:r>
      <w:proofErr w:type="spellEnd"/>
      <w:r w:rsidR="00A66C0E">
        <w:t>ατες, χα</w:t>
      </w:r>
      <w:proofErr w:type="spellStart"/>
      <w:r w:rsidR="00A66C0E">
        <w:t>ρίεν</w:t>
      </w:r>
      <w:proofErr w:type="spellEnd"/>
      <w:r w:rsidR="00A66C0E">
        <w:t xml:space="preserve">, </w:t>
      </w:r>
      <w:proofErr w:type="spellStart"/>
      <w:r w:rsidR="00A66C0E">
        <w:t>ἄν</w:t>
      </w:r>
      <w:proofErr w:type="spellEnd"/>
      <w:r w:rsidR="00A66C0E">
        <w:t xml:space="preserve"> </w:t>
      </w:r>
      <w:proofErr w:type="spellStart"/>
      <w:r w:rsidR="00A66C0E">
        <w:t>τις</w:t>
      </w:r>
      <w:proofErr w:type="spellEnd"/>
      <w:r w:rsidR="00A66C0E">
        <w:t xml:space="preserve"> α</w:t>
      </w:r>
      <w:proofErr w:type="spellStart"/>
      <w:r w:rsidR="00A66C0E">
        <w:t>ὐτοῦ</w:t>
      </w:r>
      <w:proofErr w:type="spellEnd"/>
      <w:r w:rsidR="00A66C0E">
        <w:t xml:space="preserve"> </w:t>
      </w:r>
      <w:proofErr w:type="spellStart"/>
      <w:r w:rsidR="00A66C0E">
        <w:t>μετρίως</w:t>
      </w:r>
      <w:proofErr w:type="spellEnd"/>
      <w:r w:rsidR="00A66C0E">
        <w:t xml:space="preserve"> </w:t>
      </w:r>
      <w:proofErr w:type="spellStart"/>
      <w:r w:rsidR="00A66C0E">
        <w:t>ἅψητ</w:t>
      </w:r>
      <w:proofErr w:type="spellEnd"/>
      <w:r w:rsidR="00A66C0E">
        <w:t xml:space="preserve">αι ἐν τῇ </w:t>
      </w:r>
      <w:proofErr w:type="spellStart"/>
      <w:r w:rsidR="00A66C0E">
        <w:t>ἡλικίᾳ</w:t>
      </w:r>
      <w:proofErr w:type="spellEnd"/>
      <w:r w:rsidR="00A66C0E">
        <w:t xml:space="preserve">· </w:t>
      </w:r>
      <w:proofErr w:type="spellStart"/>
      <w:r w:rsidR="00A66C0E">
        <w:t>ἐὰν</w:t>
      </w:r>
      <w:proofErr w:type="spellEnd"/>
      <w:r w:rsidR="00A66C0E">
        <w:t xml:space="preserve"> δὲ π</w:t>
      </w:r>
      <w:proofErr w:type="spellStart"/>
      <w:r w:rsidR="00A66C0E">
        <w:t>ερ</w:t>
      </w:r>
      <w:proofErr w:type="spellEnd"/>
      <w:r w:rsidR="00A66C0E">
        <w:t xml:space="preserve">αιτέρω τοῦ </w:t>
      </w:r>
      <w:proofErr w:type="spellStart"/>
      <w:r w:rsidR="00A66C0E">
        <w:t>δέοντος</w:t>
      </w:r>
      <w:proofErr w:type="spellEnd"/>
      <w:r w:rsidR="00A66C0E">
        <w:t xml:space="preserve"> </w:t>
      </w:r>
      <w:proofErr w:type="spellStart"/>
      <w:r w:rsidR="00A66C0E">
        <w:t>ἐνδι</w:t>
      </w:r>
      <w:proofErr w:type="spellEnd"/>
      <w:r w:rsidR="00A66C0E">
        <w:t xml:space="preserve">ατρίψῃ, </w:t>
      </w:r>
      <w:proofErr w:type="spellStart"/>
      <w:r w:rsidR="00A66C0E">
        <w:t>δι</w:t>
      </w:r>
      <w:proofErr w:type="spellEnd"/>
      <w:r w:rsidR="00A66C0E">
        <w:t xml:space="preserve">αφθορὰ τῶν </w:t>
      </w:r>
      <w:proofErr w:type="spellStart"/>
      <w:r w:rsidR="00A66C0E">
        <w:t>ἀνθρώ</w:t>
      </w:r>
      <w:proofErr w:type="spellEnd"/>
      <w:r w:rsidR="00A66C0E">
        <w:t xml:space="preserve">πων. </w:t>
      </w:r>
      <w:proofErr w:type="spellStart"/>
      <w:r w:rsidR="00A66C0E">
        <w:t>ἐὰν</w:t>
      </w:r>
      <w:proofErr w:type="spellEnd"/>
      <w:r w:rsidR="00A66C0E">
        <w:t xml:space="preserve"> </w:t>
      </w:r>
      <w:proofErr w:type="spellStart"/>
      <w:r w:rsidR="00A66C0E">
        <w:t>γὰρ</w:t>
      </w:r>
      <w:proofErr w:type="spellEnd"/>
      <w:r w:rsidR="00A66C0E">
        <w:t xml:space="preserve"> καὶ π</w:t>
      </w:r>
      <w:proofErr w:type="spellStart"/>
      <w:r w:rsidR="00A66C0E">
        <w:t>άνυ</w:t>
      </w:r>
      <w:proofErr w:type="spellEnd"/>
      <w:r w:rsidR="00A66C0E">
        <w:t xml:space="preserve"> </w:t>
      </w:r>
      <w:proofErr w:type="spellStart"/>
      <w:r w:rsidR="00A66C0E">
        <w:t>εὐφυὴς</w:t>
      </w:r>
      <w:proofErr w:type="spellEnd"/>
      <w:r w:rsidR="00A66C0E">
        <w:t xml:space="preserve"> ᾖ καὶ π</w:t>
      </w:r>
      <w:proofErr w:type="spellStart"/>
      <w:r w:rsidR="00A66C0E">
        <w:t>όρρω</w:t>
      </w:r>
      <w:proofErr w:type="spellEnd"/>
      <w:r w:rsidR="00A66C0E">
        <w:t xml:space="preserve"> τῆς </w:t>
      </w:r>
      <w:proofErr w:type="spellStart"/>
      <w:r w:rsidR="00A66C0E">
        <w:t>ἡλικί</w:t>
      </w:r>
      <w:proofErr w:type="spellEnd"/>
      <w:r w:rsidR="00A66C0E">
        <w:t xml:space="preserve">ας </w:t>
      </w:r>
      <w:proofErr w:type="spellStart"/>
      <w:r w:rsidR="00A66C0E">
        <w:t>φιλοσοφῇ</w:t>
      </w:r>
      <w:proofErr w:type="spellEnd"/>
      <w:r w:rsidR="00A66C0E">
        <w:t xml:space="preserve">, </w:t>
      </w:r>
      <w:proofErr w:type="spellStart"/>
      <w:r w:rsidR="00A66C0E">
        <w:t>ἀνάγκη</w:t>
      </w:r>
      <w:proofErr w:type="spellEnd"/>
      <w:r w:rsidR="00A66C0E">
        <w:t xml:space="preserve"> </w:t>
      </w:r>
      <w:r w:rsidR="00FA3A75">
        <w:rPr>
          <w:lang w:val="el-GR"/>
        </w:rPr>
        <w:t>ἐστὶν</w:t>
      </w:r>
      <w:r w:rsidR="00FA3A75" w:rsidRPr="00FA3A75">
        <w:t xml:space="preserve"> </w:t>
      </w:r>
      <w:r w:rsidR="00A66C0E">
        <w:t>π</w:t>
      </w:r>
      <w:proofErr w:type="spellStart"/>
      <w:r w:rsidR="00A66C0E">
        <w:t>άντων</w:t>
      </w:r>
      <w:proofErr w:type="spellEnd"/>
      <w:r w:rsidR="00A66C0E">
        <w:t xml:space="preserve"> </w:t>
      </w:r>
      <w:r w:rsidR="00FA3A75">
        <w:rPr>
          <w:lang w:val="el-GR"/>
        </w:rPr>
        <w:t>ταῶν</w:t>
      </w:r>
      <w:r w:rsidR="00FA3A75" w:rsidRPr="00FA3A75">
        <w:t xml:space="preserve"> </w:t>
      </w:r>
      <w:r w:rsidR="00FA3A75">
        <w:rPr>
          <w:lang w:val="el-GR"/>
        </w:rPr>
        <w:t>πολιτικῶν</w:t>
      </w:r>
      <w:r w:rsidR="00FA3A75" w:rsidRPr="00FA3A75">
        <w:t xml:space="preserve"> </w:t>
      </w:r>
      <w:r w:rsidR="00A66C0E">
        <w:t>ἄπ</w:t>
      </w:r>
      <w:proofErr w:type="spellStart"/>
      <w:r w:rsidR="00A66C0E">
        <w:t>ειρον</w:t>
      </w:r>
      <w:proofErr w:type="spellEnd"/>
      <w:r w:rsidR="00A66C0E">
        <w:t xml:space="preserve"> </w:t>
      </w:r>
      <w:r w:rsidR="00FA3A75">
        <w:rPr>
          <w:lang w:val="el-GR"/>
        </w:rPr>
        <w:t>αὐτὸν</w:t>
      </w:r>
      <w:r w:rsidR="00FA3A75" w:rsidRPr="00FA3A75">
        <w:t xml:space="preserve"> </w:t>
      </w:r>
      <w:r w:rsidR="00FA3A75">
        <w:rPr>
          <w:lang w:val="el-GR"/>
        </w:rPr>
        <w:t>γενέσθαι</w:t>
      </w:r>
      <w:r w:rsidR="00FA3A75" w:rsidRPr="00FA3A75">
        <w:t>.</w:t>
      </w:r>
    </w:p>
    <w:p w14:paraId="058AE0B6" w14:textId="77777777" w:rsidR="00A66C0E" w:rsidRDefault="00A66C0E" w:rsidP="003423F1">
      <w:pPr>
        <w:pStyle w:val="StandardWeb"/>
        <w:spacing w:line="360" w:lineRule="auto"/>
        <w:ind w:right="2124"/>
      </w:pPr>
      <w:r>
        <w:t>ἐπ</w:t>
      </w:r>
      <w:proofErr w:type="spellStart"/>
      <w:r>
        <w:t>ειδὰν</w:t>
      </w:r>
      <w:proofErr w:type="spellEnd"/>
      <w:r>
        <w:t xml:space="preserve"> οὖν </w:t>
      </w:r>
      <w:proofErr w:type="spellStart"/>
      <w:r>
        <w:t>ἔλθ</w:t>
      </w:r>
      <w:proofErr w:type="spellEnd"/>
      <w:r w:rsidR="00CA16EA">
        <w:rPr>
          <w:lang w:val="el-GR"/>
        </w:rPr>
        <w:t>ῃ</w:t>
      </w:r>
      <w:r>
        <w:t xml:space="preserve"> </w:t>
      </w:r>
      <w:proofErr w:type="spellStart"/>
      <w:r>
        <w:t>εἴς</w:t>
      </w:r>
      <w:proofErr w:type="spellEnd"/>
      <w:r>
        <w:t xml:space="preserve"> </w:t>
      </w:r>
      <w:proofErr w:type="spellStart"/>
      <w:r>
        <w:t>τιν</w:t>
      </w:r>
      <w:proofErr w:type="spellEnd"/>
      <w:r>
        <w:t xml:space="preserve">α </w:t>
      </w:r>
      <w:proofErr w:type="spellStart"/>
      <w:r>
        <w:t>ἰδί</w:t>
      </w:r>
      <w:proofErr w:type="spellEnd"/>
      <w:r>
        <w:t>αν ἢ π</w:t>
      </w:r>
      <w:proofErr w:type="spellStart"/>
      <w:r>
        <w:t>ολιτικὴν</w:t>
      </w:r>
      <w:proofErr w:type="spellEnd"/>
      <w:r>
        <w:t xml:space="preserve"> π</w:t>
      </w:r>
      <w:proofErr w:type="spellStart"/>
      <w:r>
        <w:t>ρᾶξιν</w:t>
      </w:r>
      <w:proofErr w:type="spellEnd"/>
      <w:r>
        <w:t>, κατα</w:t>
      </w:r>
      <w:proofErr w:type="spellStart"/>
      <w:r>
        <w:t>γέ</w:t>
      </w:r>
      <w:r w:rsidR="00CA16EA">
        <w:t>λ</w:t>
      </w:r>
      <w:proofErr w:type="spellEnd"/>
      <w:r w:rsidR="00CA16EA">
        <w:t>αστο</w:t>
      </w:r>
      <w:r w:rsidR="00CA16EA">
        <w:rPr>
          <w:lang w:val="el-GR"/>
        </w:rPr>
        <w:t>ς</w:t>
      </w:r>
      <w:r>
        <w:t xml:space="preserve"> </w:t>
      </w:r>
      <w:proofErr w:type="spellStart"/>
      <w:r>
        <w:t>γί</w:t>
      </w:r>
      <w:r w:rsidR="00CA16EA">
        <w:t>γν</w:t>
      </w:r>
      <w:proofErr w:type="spellEnd"/>
      <w:r w:rsidR="00CA16EA">
        <w:rPr>
          <w:lang w:val="el-GR"/>
        </w:rPr>
        <w:t>ε</w:t>
      </w:r>
      <w:r>
        <w:t xml:space="preserve">ται, </w:t>
      </w:r>
      <w:proofErr w:type="spellStart"/>
      <w:r>
        <w:t>ὥσ</w:t>
      </w:r>
      <w:proofErr w:type="spellEnd"/>
      <w:r>
        <w:t xml:space="preserve">περ </w:t>
      </w:r>
      <w:proofErr w:type="spellStart"/>
      <w:r>
        <w:t>γε</w:t>
      </w:r>
      <w:proofErr w:type="spellEnd"/>
      <w:r>
        <w:t xml:space="preserve"> </w:t>
      </w:r>
      <w:proofErr w:type="spellStart"/>
      <w:r>
        <w:t>οἶμ</w:t>
      </w:r>
      <w:proofErr w:type="spellEnd"/>
      <w:r>
        <w:t>αι οἱ π</w:t>
      </w:r>
      <w:proofErr w:type="spellStart"/>
      <w:r>
        <w:t>ολιτικοί</w:t>
      </w:r>
      <w:proofErr w:type="spellEnd"/>
      <w:r>
        <w:t>, ἐπ</w:t>
      </w:r>
      <w:proofErr w:type="spellStart"/>
      <w:r>
        <w:t>ειδὰν</w:t>
      </w:r>
      <w:proofErr w:type="spellEnd"/>
      <w:r>
        <w:t xml:space="preserve"> αὖ </w:t>
      </w:r>
      <w:proofErr w:type="spellStart"/>
      <w:r>
        <w:t>εἰς</w:t>
      </w:r>
      <w:proofErr w:type="spellEnd"/>
      <w:r>
        <w:t xml:space="preserve"> τὰς </w:t>
      </w:r>
      <w:proofErr w:type="spellStart"/>
      <w:r>
        <w:t>ὑμετέρ</w:t>
      </w:r>
      <w:proofErr w:type="spellEnd"/>
      <w:r>
        <w:t xml:space="preserve">ας </w:t>
      </w:r>
      <w:proofErr w:type="spellStart"/>
      <w:r>
        <w:t>δι</w:t>
      </w:r>
      <w:proofErr w:type="spellEnd"/>
      <w:r>
        <w:t xml:space="preserve">ατριβὰς </w:t>
      </w:r>
      <w:proofErr w:type="spellStart"/>
      <w:r>
        <w:t>ἔλθωσιν</w:t>
      </w:r>
      <w:proofErr w:type="spellEnd"/>
      <w:r>
        <w:t xml:space="preserve"> καὶ τοὺς </w:t>
      </w:r>
      <w:proofErr w:type="spellStart"/>
      <w:r>
        <w:t>λόγους</w:t>
      </w:r>
      <w:proofErr w:type="spellEnd"/>
      <w:r>
        <w:t>, κατα</w:t>
      </w:r>
      <w:proofErr w:type="spellStart"/>
      <w:r>
        <w:t>γέλ</w:t>
      </w:r>
      <w:proofErr w:type="spellEnd"/>
      <w:r>
        <w:t xml:space="preserve">αστοί εἰσιν. </w:t>
      </w:r>
      <w:proofErr w:type="spellStart"/>
      <w:r>
        <w:t>συμ</w:t>
      </w:r>
      <w:proofErr w:type="spellEnd"/>
      <w:r>
        <w:t xml:space="preserve">βαίνει </w:t>
      </w:r>
      <w:proofErr w:type="spellStart"/>
      <w:r>
        <w:t>γὰρ</w:t>
      </w:r>
      <w:proofErr w:type="spellEnd"/>
      <w:r>
        <w:t xml:space="preserve"> τὸ τοῦ </w:t>
      </w:r>
      <w:proofErr w:type="spellStart"/>
      <w:r>
        <w:t>Εὐρι</w:t>
      </w:r>
      <w:proofErr w:type="spellEnd"/>
      <w:r>
        <w:t>πίδου· λαμπ</w:t>
      </w:r>
      <w:proofErr w:type="spellStart"/>
      <w:r>
        <w:t>ρό</w:t>
      </w:r>
      <w:proofErr w:type="spellEnd"/>
      <w:r>
        <w:rPr>
          <w:lang w:val="el-GR"/>
        </w:rPr>
        <w:t>ς</w:t>
      </w:r>
      <w:r>
        <w:t xml:space="preserve"> </w:t>
      </w:r>
      <w:proofErr w:type="spellStart"/>
      <w:r>
        <w:t>τέ</w:t>
      </w:r>
      <w:proofErr w:type="spellEnd"/>
      <w:r>
        <w:t xml:space="preserve"> ἐστιν </w:t>
      </w:r>
      <w:proofErr w:type="spellStart"/>
      <w:r>
        <w:t>ἕκ</w:t>
      </w:r>
      <w:proofErr w:type="spellEnd"/>
      <w:r>
        <w:t xml:space="preserve">αστος ἐν </w:t>
      </w:r>
      <w:proofErr w:type="spellStart"/>
      <w:r>
        <w:t>τούτῳ</w:t>
      </w:r>
      <w:proofErr w:type="spellEnd"/>
      <w:r>
        <w:t xml:space="preserve">, </w:t>
      </w:r>
    </w:p>
    <w:p w14:paraId="3BDB4883" w14:textId="77777777" w:rsidR="00A66C0E" w:rsidRPr="00FA3A75" w:rsidRDefault="00A66C0E" w:rsidP="003423F1">
      <w:pPr>
        <w:spacing w:before="100" w:beforeAutospacing="1" w:after="100" w:afterAutospacing="1" w:line="360" w:lineRule="auto"/>
        <w:ind w:left="720" w:right="2124"/>
        <w:jc w:val="left"/>
      </w:pPr>
      <w:proofErr w:type="spellStart"/>
      <w:r>
        <w:t>ἵν</w:t>
      </w:r>
      <w:proofErr w:type="spellEnd"/>
      <w:r>
        <w:t>' α</w:t>
      </w:r>
      <w:proofErr w:type="spellStart"/>
      <w:r>
        <w:t>ὐτὸς</w:t>
      </w:r>
      <w:proofErr w:type="spellEnd"/>
      <w:r>
        <w:t xml:space="preserve"> α</w:t>
      </w:r>
      <w:proofErr w:type="spellStart"/>
      <w:r>
        <w:t>ὑτοῦ</w:t>
      </w:r>
      <w:proofErr w:type="spellEnd"/>
      <w:r>
        <w:t xml:space="preserve"> </w:t>
      </w:r>
      <w:proofErr w:type="spellStart"/>
      <w:r>
        <w:t>τυγχάνει</w:t>
      </w:r>
      <w:proofErr w:type="spellEnd"/>
      <w:r>
        <w:t xml:space="preserve"> β</w:t>
      </w:r>
      <w:proofErr w:type="spellStart"/>
      <w:r>
        <w:t>έλτιστος</w:t>
      </w:r>
      <w:proofErr w:type="spellEnd"/>
      <w:r>
        <w:t xml:space="preserve"> </w:t>
      </w:r>
      <w:proofErr w:type="spellStart"/>
      <w:r>
        <w:t>ὤν</w:t>
      </w:r>
      <w:proofErr w:type="spellEnd"/>
      <w:r>
        <w:t>·</w:t>
      </w:r>
    </w:p>
    <w:p w14:paraId="66798B60" w14:textId="77777777" w:rsidR="00CA16EA" w:rsidRDefault="00A66C0E" w:rsidP="003423F1">
      <w:pPr>
        <w:spacing w:line="360" w:lineRule="auto"/>
        <w:ind w:right="2124"/>
      </w:pPr>
      <w:r>
        <w:t>ὅπ</w:t>
      </w:r>
      <w:proofErr w:type="spellStart"/>
      <w:r>
        <w:t>ου</w:t>
      </w:r>
      <w:proofErr w:type="spellEnd"/>
      <w:r>
        <w:t xml:space="preserve"> δ' </w:t>
      </w:r>
      <w:proofErr w:type="spellStart"/>
      <w:r>
        <w:t>ἂν</w:t>
      </w:r>
      <w:proofErr w:type="spellEnd"/>
      <w:r>
        <w:t xml:space="preserve"> φα</w:t>
      </w:r>
      <w:proofErr w:type="spellStart"/>
      <w:r>
        <w:t>ῦλος</w:t>
      </w:r>
      <w:proofErr w:type="spellEnd"/>
      <w:r>
        <w:t xml:space="preserve"> ᾖ, </w:t>
      </w:r>
      <w:proofErr w:type="spellStart"/>
      <w:r>
        <w:t>ἐντε</w:t>
      </w:r>
      <w:r w:rsidR="00CA16EA">
        <w:t>ῦθεν</w:t>
      </w:r>
      <w:proofErr w:type="spellEnd"/>
      <w:r w:rsidR="00CA16EA">
        <w:t xml:space="preserve"> </w:t>
      </w:r>
      <w:proofErr w:type="spellStart"/>
      <w:r w:rsidR="00CA16EA">
        <w:t>φεύγει</w:t>
      </w:r>
      <w:proofErr w:type="spellEnd"/>
      <w:r w:rsidR="00CA16EA">
        <w:t xml:space="preserve"> καὶ </w:t>
      </w:r>
      <w:proofErr w:type="spellStart"/>
      <w:r w:rsidR="00CA16EA">
        <w:t>λοιδορεῖ</w:t>
      </w:r>
      <w:proofErr w:type="spellEnd"/>
      <w:r w:rsidR="00CA16EA">
        <w:t xml:space="preserve"> </w:t>
      </w:r>
      <w:proofErr w:type="spellStart"/>
      <w:r w:rsidR="00CA16EA">
        <w:t>τοῦτο</w:t>
      </w:r>
      <w:proofErr w:type="spellEnd"/>
      <w:r w:rsidR="00CA16EA" w:rsidRPr="00CA16EA">
        <w:t xml:space="preserve">. </w:t>
      </w:r>
    </w:p>
    <w:p w14:paraId="5FE4CE25" w14:textId="77777777" w:rsidR="00A66C0E" w:rsidRDefault="00A66C0E" w:rsidP="003423F1">
      <w:pPr>
        <w:spacing w:line="360" w:lineRule="auto"/>
        <w:ind w:right="2124"/>
      </w:pPr>
      <w:proofErr w:type="spellStart"/>
      <w:r>
        <w:t>ἀλλ</w:t>
      </w:r>
      <w:proofErr w:type="spellEnd"/>
      <w:r>
        <w:t xml:space="preserve">' </w:t>
      </w:r>
      <w:proofErr w:type="spellStart"/>
      <w:r>
        <w:t>οἶμ</w:t>
      </w:r>
      <w:proofErr w:type="spellEnd"/>
      <w:r>
        <w:t xml:space="preserve">αι τὸ </w:t>
      </w:r>
      <w:proofErr w:type="spellStart"/>
      <w:r>
        <w:t>ὀρθότ</w:t>
      </w:r>
      <w:proofErr w:type="spellEnd"/>
      <w:r>
        <w:t xml:space="preserve">ατόν ἐστιν </w:t>
      </w:r>
      <w:proofErr w:type="spellStart"/>
      <w:r>
        <w:t>ἀμφοτέρων</w:t>
      </w:r>
      <w:proofErr w:type="spellEnd"/>
      <w:r>
        <w:t xml:space="preserve"> </w:t>
      </w:r>
      <w:proofErr w:type="spellStart"/>
      <w:r>
        <w:t>μετ</w:t>
      </w:r>
      <w:proofErr w:type="spellEnd"/>
      <w:r>
        <w:t xml:space="preserve">ασχεῖν. </w:t>
      </w:r>
      <w:proofErr w:type="spellStart"/>
      <w:r>
        <w:t>φιλοσοφί</w:t>
      </w:r>
      <w:proofErr w:type="spellEnd"/>
      <w:r>
        <w:t>ας μὲν</w:t>
      </w:r>
      <w:r w:rsidRPr="00FA3A75">
        <w:t>,</w:t>
      </w:r>
      <w:r>
        <w:t xml:space="preserve"> </w:t>
      </w:r>
      <w:proofErr w:type="spellStart"/>
      <w:r>
        <w:t>ὅσον</w:t>
      </w:r>
      <w:proofErr w:type="spellEnd"/>
      <w:r>
        <w:t xml:space="preserve"> πα</w:t>
      </w:r>
      <w:proofErr w:type="spellStart"/>
      <w:r>
        <w:t>ιδεί</w:t>
      </w:r>
      <w:proofErr w:type="spellEnd"/>
      <w:r>
        <w:t xml:space="preserve">ας </w:t>
      </w:r>
      <w:proofErr w:type="spellStart"/>
      <w:r>
        <w:t>χάριν</w:t>
      </w:r>
      <w:proofErr w:type="spellEnd"/>
      <w:r>
        <w:t xml:space="preserve"> κα</w:t>
      </w:r>
      <w:proofErr w:type="spellStart"/>
      <w:r>
        <w:t>λὸν</w:t>
      </w:r>
      <w:proofErr w:type="spellEnd"/>
      <w:r>
        <w:t xml:space="preserve"> </w:t>
      </w:r>
      <w:proofErr w:type="spellStart"/>
      <w:r>
        <w:t>μετέχειν</w:t>
      </w:r>
      <w:proofErr w:type="spellEnd"/>
      <w:r>
        <w:t>, καὶ οὐκ α</w:t>
      </w:r>
      <w:proofErr w:type="spellStart"/>
      <w:r>
        <w:t>ἰσχρὸν</w:t>
      </w:r>
      <w:proofErr w:type="spellEnd"/>
      <w:r>
        <w:t xml:space="preserve"> </w:t>
      </w:r>
      <w:proofErr w:type="spellStart"/>
      <w:r>
        <w:t>μειρ</w:t>
      </w:r>
      <w:proofErr w:type="spellEnd"/>
      <w:r>
        <w:t xml:space="preserve">ακίῳ </w:t>
      </w:r>
      <w:proofErr w:type="spellStart"/>
      <w:r>
        <w:t>ὄντι</w:t>
      </w:r>
      <w:proofErr w:type="spellEnd"/>
      <w:r>
        <w:t xml:space="preserve"> </w:t>
      </w:r>
      <w:proofErr w:type="spellStart"/>
      <w:r>
        <w:t>φιλοσοφεῖν</w:t>
      </w:r>
      <w:proofErr w:type="spellEnd"/>
      <w:r>
        <w:rPr>
          <w:lang w:val="el-GR"/>
        </w:rPr>
        <w:t>·</w:t>
      </w:r>
      <w:r>
        <w:t xml:space="preserve"> ἐπ</w:t>
      </w:r>
      <w:proofErr w:type="spellStart"/>
      <w:r>
        <w:t>ειδὰν</w:t>
      </w:r>
      <w:proofErr w:type="spellEnd"/>
      <w:r>
        <w:t xml:space="preserve"> δὲ </w:t>
      </w:r>
      <w:proofErr w:type="spellStart"/>
      <w:r>
        <w:t>ἤδη</w:t>
      </w:r>
      <w:proofErr w:type="spellEnd"/>
      <w:r>
        <w:t xml:space="preserve"> π</w:t>
      </w:r>
      <w:proofErr w:type="spellStart"/>
      <w:r>
        <w:t>ρεσ</w:t>
      </w:r>
      <w:proofErr w:type="spellEnd"/>
      <w:r>
        <w:t xml:space="preserve">βύτερος </w:t>
      </w:r>
      <w:proofErr w:type="spellStart"/>
      <w:r>
        <w:t>ὢν</w:t>
      </w:r>
      <w:proofErr w:type="spellEnd"/>
      <w:r>
        <w:t xml:space="preserve"> </w:t>
      </w:r>
      <w:proofErr w:type="spellStart"/>
      <w:r>
        <w:t>ἄνθρω</w:t>
      </w:r>
      <w:proofErr w:type="spellEnd"/>
      <w:r>
        <w:t xml:space="preserve">πος </w:t>
      </w:r>
      <w:proofErr w:type="spellStart"/>
      <w:r>
        <w:t>ἔτι</w:t>
      </w:r>
      <w:proofErr w:type="spellEnd"/>
      <w:r>
        <w:t xml:space="preserve"> </w:t>
      </w:r>
      <w:proofErr w:type="spellStart"/>
      <w:r>
        <w:t>φιλοσοφῇ</w:t>
      </w:r>
      <w:proofErr w:type="spellEnd"/>
      <w:r>
        <w:t>, κατα</w:t>
      </w:r>
      <w:proofErr w:type="spellStart"/>
      <w:r>
        <w:t>γέλ</w:t>
      </w:r>
      <w:proofErr w:type="spellEnd"/>
      <w:r>
        <w:t xml:space="preserve">αστον, ὦ </w:t>
      </w:r>
      <w:proofErr w:type="spellStart"/>
      <w:r>
        <w:t>Σώκρ</w:t>
      </w:r>
      <w:proofErr w:type="spellEnd"/>
      <w:r>
        <w:t xml:space="preserve">ατες, τὸ </w:t>
      </w:r>
      <w:proofErr w:type="spellStart"/>
      <w:r>
        <w:t>χρῆμ</w:t>
      </w:r>
      <w:proofErr w:type="spellEnd"/>
      <w:r>
        <w:t xml:space="preserve">α </w:t>
      </w:r>
      <w:proofErr w:type="spellStart"/>
      <w:r>
        <w:t>γίγνετ</w:t>
      </w:r>
      <w:proofErr w:type="spellEnd"/>
      <w:r>
        <w:t>αι</w:t>
      </w:r>
      <w:r w:rsidR="00CA16EA" w:rsidRPr="00CA16EA">
        <w:t>.</w:t>
      </w:r>
      <w:r w:rsidRPr="00FA3A75">
        <w:t xml:space="preserve"> </w:t>
      </w:r>
      <w:r>
        <w:t>πα</w:t>
      </w:r>
      <w:proofErr w:type="spellStart"/>
      <w:r>
        <w:t>ρὰ</w:t>
      </w:r>
      <w:proofErr w:type="spellEnd"/>
      <w:r>
        <w:t xml:space="preserve"> </w:t>
      </w:r>
      <w:proofErr w:type="spellStart"/>
      <w:r>
        <w:t>νέῳ</w:t>
      </w:r>
      <w:proofErr w:type="spellEnd"/>
      <w:r>
        <w:t xml:space="preserve"> μὲν </w:t>
      </w:r>
      <w:proofErr w:type="spellStart"/>
      <w:r>
        <w:t>γὰρ</w:t>
      </w:r>
      <w:proofErr w:type="spellEnd"/>
      <w:r>
        <w:t xml:space="preserve"> </w:t>
      </w:r>
      <w:proofErr w:type="spellStart"/>
      <w:r>
        <w:t>μειρ</w:t>
      </w:r>
      <w:proofErr w:type="spellEnd"/>
      <w:r>
        <w:t xml:space="preserve">ακίῳ </w:t>
      </w:r>
      <w:proofErr w:type="spellStart"/>
      <w:r>
        <w:t>ὁρῶν</w:t>
      </w:r>
      <w:proofErr w:type="spellEnd"/>
      <w:r>
        <w:t xml:space="preserve"> </w:t>
      </w:r>
      <w:proofErr w:type="spellStart"/>
      <w:r>
        <w:t>φιλοσοφί</w:t>
      </w:r>
      <w:proofErr w:type="spellEnd"/>
      <w:r>
        <w:t xml:space="preserve">αν </w:t>
      </w:r>
      <w:proofErr w:type="spellStart"/>
      <w:r>
        <w:t>ἄγ</w:t>
      </w:r>
      <w:proofErr w:type="spellEnd"/>
      <w:r>
        <w:t>αμαι, καὶ π</w:t>
      </w:r>
      <w:proofErr w:type="spellStart"/>
      <w:r>
        <w:t>ρέ</w:t>
      </w:r>
      <w:proofErr w:type="spellEnd"/>
      <w:r>
        <w:t xml:space="preserve">πειν </w:t>
      </w:r>
      <w:proofErr w:type="spellStart"/>
      <w:r>
        <w:t>μοι</w:t>
      </w:r>
      <w:proofErr w:type="spellEnd"/>
      <w:r>
        <w:t xml:space="preserve"> </w:t>
      </w:r>
      <w:proofErr w:type="spellStart"/>
      <w:r>
        <w:t>δοκεῖ</w:t>
      </w:r>
      <w:proofErr w:type="spellEnd"/>
      <w:r>
        <w:t xml:space="preserve">, καὶ </w:t>
      </w:r>
      <w:proofErr w:type="spellStart"/>
      <w:r>
        <w:t>ἡγοῦμ</w:t>
      </w:r>
      <w:proofErr w:type="spellEnd"/>
      <w:r>
        <w:t xml:space="preserve">αι </w:t>
      </w:r>
      <w:proofErr w:type="spellStart"/>
      <w:r>
        <w:t>ἐλεύθερόν</w:t>
      </w:r>
      <w:proofErr w:type="spellEnd"/>
      <w:r>
        <w:t xml:space="preserve"> </w:t>
      </w:r>
      <w:proofErr w:type="spellStart"/>
      <w:r>
        <w:t>τιν</w:t>
      </w:r>
      <w:proofErr w:type="spellEnd"/>
      <w:r>
        <w:t xml:space="preserve">α </w:t>
      </w:r>
      <w:proofErr w:type="spellStart"/>
      <w:r>
        <w:t>εἶν</w:t>
      </w:r>
      <w:proofErr w:type="spellEnd"/>
      <w:r>
        <w:t xml:space="preserve">αι </w:t>
      </w:r>
      <w:proofErr w:type="spellStart"/>
      <w:r>
        <w:t>τοῦτον</w:t>
      </w:r>
      <w:proofErr w:type="spellEnd"/>
      <w:r>
        <w:t xml:space="preserve"> τὸν </w:t>
      </w:r>
      <w:proofErr w:type="spellStart"/>
      <w:r>
        <w:t>ἄνθρω</w:t>
      </w:r>
      <w:proofErr w:type="spellEnd"/>
      <w:r>
        <w:t>πον, τὸν</w:t>
      </w:r>
      <w:r w:rsidR="00CA16EA">
        <w:t xml:space="preserve"> δὲ </w:t>
      </w:r>
      <w:proofErr w:type="spellStart"/>
      <w:r w:rsidR="00CA16EA">
        <w:t>μὴ</w:t>
      </w:r>
      <w:proofErr w:type="spellEnd"/>
      <w:r w:rsidR="00CA16EA">
        <w:t xml:space="preserve"> </w:t>
      </w:r>
      <w:proofErr w:type="spellStart"/>
      <w:r w:rsidR="00CA16EA">
        <w:t>φιλοσοφοῦντ</w:t>
      </w:r>
      <w:proofErr w:type="spellEnd"/>
      <w:r w:rsidR="00CA16EA">
        <w:t xml:space="preserve">α </w:t>
      </w:r>
      <w:proofErr w:type="spellStart"/>
      <w:r w:rsidR="00CA16EA">
        <w:t>ἀνελεύθερον</w:t>
      </w:r>
      <w:proofErr w:type="spellEnd"/>
      <w:r>
        <w:t xml:space="preserve">· </w:t>
      </w:r>
      <w:proofErr w:type="spellStart"/>
      <w:r>
        <w:t>ὅτ</w:t>
      </w:r>
      <w:proofErr w:type="spellEnd"/>
      <w:r>
        <w:t xml:space="preserve">αν δὲ </w:t>
      </w:r>
      <w:proofErr w:type="spellStart"/>
      <w:r>
        <w:t>δὴ</w:t>
      </w:r>
      <w:proofErr w:type="spellEnd"/>
      <w:r>
        <w:t xml:space="preserve"> π</w:t>
      </w:r>
      <w:proofErr w:type="spellStart"/>
      <w:r>
        <w:t>ρεσ</w:t>
      </w:r>
      <w:proofErr w:type="spellEnd"/>
      <w:r>
        <w:t xml:space="preserve">βύτερον </w:t>
      </w:r>
      <w:proofErr w:type="spellStart"/>
      <w:r>
        <w:t>ἴδω</w:t>
      </w:r>
      <w:proofErr w:type="spellEnd"/>
      <w:r>
        <w:t xml:space="preserve"> </w:t>
      </w:r>
      <w:proofErr w:type="spellStart"/>
      <w:r>
        <w:t>ἔτι</w:t>
      </w:r>
      <w:proofErr w:type="spellEnd"/>
      <w:r>
        <w:t xml:space="preserve"> </w:t>
      </w:r>
      <w:proofErr w:type="spellStart"/>
      <w:r>
        <w:t>φιλοσοφοῦντ</w:t>
      </w:r>
      <w:proofErr w:type="spellEnd"/>
      <w:r>
        <w:t xml:space="preserve">α καὶ </w:t>
      </w:r>
      <w:proofErr w:type="spellStart"/>
      <w:r>
        <w:t>μὴ</w:t>
      </w:r>
      <w:proofErr w:type="spellEnd"/>
      <w:r>
        <w:t xml:space="preserve"> ἀπα</w:t>
      </w:r>
      <w:proofErr w:type="spellStart"/>
      <w:r>
        <w:t>λλ</w:t>
      </w:r>
      <w:proofErr w:type="spellEnd"/>
      <w:r>
        <w:t>αττόμενον, π</w:t>
      </w:r>
      <w:proofErr w:type="spellStart"/>
      <w:r>
        <w:t>ληγῶν</w:t>
      </w:r>
      <w:proofErr w:type="spellEnd"/>
      <w:r>
        <w:t xml:space="preserve"> </w:t>
      </w:r>
      <w:proofErr w:type="spellStart"/>
      <w:r>
        <w:t>μοι</w:t>
      </w:r>
      <w:proofErr w:type="spellEnd"/>
      <w:r>
        <w:t xml:space="preserve"> </w:t>
      </w:r>
      <w:proofErr w:type="spellStart"/>
      <w:r>
        <w:t>δοκεῖ</w:t>
      </w:r>
      <w:proofErr w:type="spellEnd"/>
      <w:r>
        <w:t xml:space="preserve"> </w:t>
      </w:r>
      <w:proofErr w:type="spellStart"/>
      <w:r>
        <w:t>ἤδη</w:t>
      </w:r>
      <w:proofErr w:type="spellEnd"/>
      <w:r>
        <w:t xml:space="preserve"> </w:t>
      </w:r>
      <w:proofErr w:type="spellStart"/>
      <w:r>
        <w:t>δεῖσθ</w:t>
      </w:r>
      <w:proofErr w:type="spellEnd"/>
      <w:r>
        <w:t xml:space="preserve">αι, ὦ </w:t>
      </w:r>
      <w:proofErr w:type="spellStart"/>
      <w:r>
        <w:t>Σώκρ</w:t>
      </w:r>
      <w:proofErr w:type="spellEnd"/>
      <w:r>
        <w:t xml:space="preserve">ατες, </w:t>
      </w:r>
      <w:proofErr w:type="spellStart"/>
      <w:r>
        <w:t>οὗτος</w:t>
      </w:r>
      <w:proofErr w:type="spellEnd"/>
      <w:r>
        <w:t xml:space="preserve"> ὁ </w:t>
      </w:r>
      <w:proofErr w:type="spellStart"/>
      <w:r>
        <w:t>ἀνήρ</w:t>
      </w:r>
      <w:proofErr w:type="spellEnd"/>
      <w:r>
        <w:t xml:space="preserve">. </w:t>
      </w:r>
      <w:r w:rsidR="00CA16EA">
        <w:rPr>
          <w:lang w:val="el-GR"/>
        </w:rPr>
        <w:t>δεῖ</w:t>
      </w:r>
      <w:r w:rsidR="00CA16EA" w:rsidRPr="00CA16EA">
        <w:t xml:space="preserve"> </w:t>
      </w:r>
      <w:r w:rsidR="00CA16EA">
        <w:rPr>
          <w:lang w:val="el-GR"/>
        </w:rPr>
        <w:t>γὰρ</w:t>
      </w:r>
      <w:r w:rsidR="00CA16EA" w:rsidRPr="00CA16EA">
        <w:t xml:space="preserve"> </w:t>
      </w:r>
      <w:proofErr w:type="spellStart"/>
      <w:r w:rsidR="00CA16EA">
        <w:t>τούτ</w:t>
      </w:r>
      <w:proofErr w:type="spellEnd"/>
      <w:r w:rsidR="00CA16EA">
        <w:rPr>
          <w:lang w:val="el-GR"/>
        </w:rPr>
        <w:t>ον</w:t>
      </w:r>
      <w:r w:rsidR="00CA16EA">
        <w:t xml:space="preserve"> τ</w:t>
      </w:r>
      <w:r w:rsidR="00CA16EA">
        <w:rPr>
          <w:lang w:val="el-GR"/>
        </w:rPr>
        <w:t>ὸν</w:t>
      </w:r>
      <w:r w:rsidR="00CA16EA">
        <w:t xml:space="preserve"> </w:t>
      </w:r>
      <w:r w:rsidR="00CA16EA">
        <w:rPr>
          <w:lang w:val="el-GR"/>
        </w:rPr>
        <w:t>ἄ</w:t>
      </w:r>
      <w:proofErr w:type="spellStart"/>
      <w:r w:rsidR="00CA16EA">
        <w:t>νθρ</w:t>
      </w:r>
      <w:proofErr w:type="spellEnd"/>
      <w:r w:rsidR="00CA16EA">
        <w:rPr>
          <w:lang w:val="el-GR"/>
        </w:rPr>
        <w:t>ω</w:t>
      </w:r>
      <w:r w:rsidR="00CA16EA">
        <w:t>π</w:t>
      </w:r>
      <w:r w:rsidR="00CA16EA">
        <w:rPr>
          <w:lang w:val="el-GR"/>
        </w:rPr>
        <w:t>ον</w:t>
      </w:r>
      <w:r w:rsidR="00CA16EA">
        <w:t xml:space="preserve">, </w:t>
      </w:r>
      <w:proofErr w:type="spellStart"/>
      <w:r w:rsidR="00CA16EA">
        <w:t>κἂν</w:t>
      </w:r>
      <w:proofErr w:type="spellEnd"/>
      <w:r w:rsidR="00CA16EA">
        <w:t xml:space="preserve"> π</w:t>
      </w:r>
      <w:proofErr w:type="spellStart"/>
      <w:r w:rsidR="00CA16EA">
        <w:t>άνυ</w:t>
      </w:r>
      <w:proofErr w:type="spellEnd"/>
      <w:r w:rsidR="00CA16EA">
        <w:t xml:space="preserve"> </w:t>
      </w:r>
      <w:proofErr w:type="spellStart"/>
      <w:r w:rsidR="00CA16EA">
        <w:t>εὐφυὴς</w:t>
      </w:r>
      <w:proofErr w:type="spellEnd"/>
      <w:r w:rsidR="00CA16EA">
        <w:t xml:space="preserve"> ᾖ, </w:t>
      </w:r>
      <w:r w:rsidR="00CA16EA">
        <w:rPr>
          <w:lang w:val="el-GR"/>
        </w:rPr>
        <w:t>ἄ</w:t>
      </w:r>
      <w:r w:rsidR="00CA16EA">
        <w:t>ν</w:t>
      </w:r>
      <w:r w:rsidR="00CA16EA">
        <w:rPr>
          <w:lang w:val="el-GR"/>
        </w:rPr>
        <w:t>α</w:t>
      </w:r>
      <w:proofErr w:type="spellStart"/>
      <w:r w:rsidR="00CA16EA">
        <w:t>νδρ</w:t>
      </w:r>
      <w:proofErr w:type="spellEnd"/>
      <w:r w:rsidR="00CA16EA">
        <w:rPr>
          <w:lang w:val="el-GR"/>
        </w:rPr>
        <w:t>ον</w:t>
      </w:r>
      <w:r w:rsidR="00CA16EA">
        <w:t xml:space="preserve"> </w:t>
      </w:r>
      <w:proofErr w:type="spellStart"/>
      <w:r w:rsidR="00CA16EA">
        <w:t>γενέσθ</w:t>
      </w:r>
      <w:proofErr w:type="spellEnd"/>
      <w:r w:rsidR="00CA16EA">
        <w:t xml:space="preserve">αι </w:t>
      </w:r>
      <w:proofErr w:type="spellStart"/>
      <w:r w:rsidR="00CA16EA">
        <w:t>φεύγοντ</w:t>
      </w:r>
      <w:proofErr w:type="spellEnd"/>
      <w:r w:rsidR="00CA16EA">
        <w:rPr>
          <w:lang w:val="el-GR"/>
        </w:rPr>
        <w:t>α</w:t>
      </w:r>
      <w:r>
        <w:t xml:space="preserve"> τὰ</w:t>
      </w:r>
      <w:r w:rsidR="00CA16EA">
        <w:t xml:space="preserve"> </w:t>
      </w:r>
      <w:proofErr w:type="spellStart"/>
      <w:r w:rsidR="00CA16EA">
        <w:t>μέσ</w:t>
      </w:r>
      <w:proofErr w:type="spellEnd"/>
      <w:r w:rsidR="00CA16EA">
        <w:t>α τῆς π</w:t>
      </w:r>
      <w:proofErr w:type="spellStart"/>
      <w:r w:rsidR="00CA16EA">
        <w:t>όλεως</w:t>
      </w:r>
      <w:proofErr w:type="spellEnd"/>
      <w:r w:rsidR="00CA16EA">
        <w:t xml:space="preserve"> καὶ τὰς </w:t>
      </w:r>
      <w:proofErr w:type="spellStart"/>
      <w:r w:rsidR="00CA16EA">
        <w:t>ἀγοράς</w:t>
      </w:r>
      <w:proofErr w:type="spellEnd"/>
      <w:r w:rsidR="00CA16EA" w:rsidRPr="00CA16EA">
        <w:t>.</w:t>
      </w:r>
    </w:p>
    <w:p w14:paraId="67C54D56" w14:textId="77777777" w:rsidR="00CA16EA" w:rsidRDefault="00CA16EA" w:rsidP="00CA16EA">
      <w:pPr>
        <w:ind w:right="2124"/>
        <w:sectPr w:rsidR="00CA16EA">
          <w:type w:val="continuous"/>
          <w:pgSz w:w="11906" w:h="16838" w:code="9"/>
          <w:pgMar w:top="1387" w:right="1418" w:bottom="1134" w:left="1418" w:header="567" w:footer="720" w:gutter="0"/>
          <w:lnNumType w:countBy="3" w:restart="newSection"/>
          <w:cols w:space="720"/>
        </w:sectPr>
      </w:pPr>
    </w:p>
    <w:p w14:paraId="1734CBAA" w14:textId="77777777" w:rsidR="00A66C0E" w:rsidRDefault="00A66C0E">
      <w:pPr>
        <w:rPr>
          <w:i/>
          <w:iCs/>
          <w:sz w:val="22"/>
        </w:rPr>
      </w:pPr>
      <w:r>
        <w:rPr>
          <w:i/>
          <w:iCs/>
          <w:sz w:val="22"/>
        </w:rPr>
        <w:lastRenderedPageBreak/>
        <w:t>Klären wir noch einmal, was der Sophist Kallikles von der Philosophie hält. Beantworten Sie die Fragen in zusammenhängenden Sätzen. Belegen Sie Ihre Antworten mit geeigneten Zitaten aus dem griechischen Text.  Bringen Sie Ihre Ausführungen in eine abgabe- und bewertungsfähige Form.</w:t>
      </w:r>
    </w:p>
    <w:p w14:paraId="5F75F00E" w14:textId="77777777" w:rsidR="00A66C0E" w:rsidRDefault="003423F1">
      <w:pPr>
        <w:numPr>
          <w:ilvl w:val="0"/>
          <w:numId w:val="7"/>
        </w:numPr>
        <w:rPr>
          <w:sz w:val="22"/>
        </w:rPr>
      </w:pPr>
      <w:r>
        <w:rPr>
          <w:sz w:val="22"/>
        </w:rPr>
        <w:t>(Z. 1 – 3</w:t>
      </w:r>
      <w:r w:rsidR="00A66C0E">
        <w:rPr>
          <w:sz w:val="22"/>
        </w:rPr>
        <w:t>) Unter welchen zwei Bedingungen hält Kallikles Philosophie für nützlich?</w:t>
      </w:r>
    </w:p>
    <w:p w14:paraId="4A8724DF" w14:textId="77777777" w:rsidR="00A66C0E" w:rsidRDefault="00A66C0E" w:rsidP="003423F1">
      <w:pPr>
        <w:numPr>
          <w:ilvl w:val="0"/>
          <w:numId w:val="7"/>
        </w:numPr>
        <w:rPr>
          <w:sz w:val="22"/>
        </w:rPr>
      </w:pPr>
      <w:r>
        <w:rPr>
          <w:sz w:val="22"/>
        </w:rPr>
        <w:t xml:space="preserve">(Z. </w:t>
      </w:r>
      <w:r w:rsidR="003423F1">
        <w:rPr>
          <w:sz w:val="22"/>
        </w:rPr>
        <w:t>4 – 5</w:t>
      </w:r>
      <w:r>
        <w:rPr>
          <w:sz w:val="22"/>
        </w:rPr>
        <w:t xml:space="preserve">) Welche Folgen hat das Philosophieren, wenn es die von Kallikles </w:t>
      </w:r>
      <w:r w:rsidR="003423F1">
        <w:rPr>
          <w:sz w:val="22"/>
        </w:rPr>
        <w:t>gesetzten Grenzen überschreitet</w:t>
      </w:r>
      <w:r>
        <w:rPr>
          <w:sz w:val="22"/>
        </w:rPr>
        <w:t>?</w:t>
      </w:r>
    </w:p>
    <w:p w14:paraId="3D9E6C68" w14:textId="77777777" w:rsidR="00A66C0E" w:rsidRDefault="003423F1">
      <w:pPr>
        <w:numPr>
          <w:ilvl w:val="0"/>
          <w:numId w:val="7"/>
        </w:numPr>
        <w:rPr>
          <w:sz w:val="22"/>
        </w:rPr>
      </w:pPr>
      <w:r>
        <w:rPr>
          <w:sz w:val="22"/>
        </w:rPr>
        <w:t>(Z 6 – 12</w:t>
      </w:r>
      <w:r w:rsidR="00A66C0E">
        <w:rPr>
          <w:sz w:val="22"/>
        </w:rPr>
        <w:t>) Welche beiden Lebensformen grenzt Kallikles scharf voneinander ab?</w:t>
      </w:r>
    </w:p>
    <w:p w14:paraId="01B1B31E" w14:textId="77777777" w:rsidR="00A66C0E" w:rsidRDefault="003423F1">
      <w:pPr>
        <w:numPr>
          <w:ilvl w:val="0"/>
          <w:numId w:val="7"/>
        </w:numPr>
        <w:rPr>
          <w:sz w:val="22"/>
        </w:rPr>
      </w:pPr>
      <w:r>
        <w:rPr>
          <w:sz w:val="22"/>
        </w:rPr>
        <w:t>(Z. 9 – 12</w:t>
      </w:r>
      <w:r w:rsidR="00A66C0E">
        <w:rPr>
          <w:sz w:val="22"/>
        </w:rPr>
        <w:t>) Erklären Sie die Funktion des Euripideszitats im Argumentations-</w:t>
      </w:r>
      <w:proofErr w:type="spellStart"/>
      <w:r w:rsidR="00A66C0E">
        <w:rPr>
          <w:sz w:val="22"/>
        </w:rPr>
        <w:t>zusammenhang</w:t>
      </w:r>
      <w:proofErr w:type="spellEnd"/>
      <w:r w:rsidR="00A66C0E">
        <w:rPr>
          <w:sz w:val="22"/>
        </w:rPr>
        <w:t xml:space="preserve"> des Kallikles.</w:t>
      </w:r>
    </w:p>
    <w:p w14:paraId="19313781" w14:textId="77777777" w:rsidR="00A66C0E" w:rsidRDefault="003423F1">
      <w:pPr>
        <w:numPr>
          <w:ilvl w:val="0"/>
          <w:numId w:val="7"/>
        </w:numPr>
        <w:rPr>
          <w:sz w:val="22"/>
        </w:rPr>
      </w:pPr>
      <w:r>
        <w:rPr>
          <w:sz w:val="22"/>
        </w:rPr>
        <w:t>(Z 13 – 20</w:t>
      </w:r>
      <w:r w:rsidR="00A66C0E">
        <w:rPr>
          <w:sz w:val="22"/>
        </w:rPr>
        <w:t>) Setzen Sie sich mit dem hier formulierten Gedanken auseinander. Können Sie zustimmen oder nicht? Finden Sie Begründungen für Ihre Meinung aus Ihrer Erfahrungswelt.</w:t>
      </w:r>
    </w:p>
    <w:p w14:paraId="102B0CC9" w14:textId="77777777" w:rsidR="00A66C0E" w:rsidRDefault="003423F1">
      <w:pPr>
        <w:numPr>
          <w:ilvl w:val="0"/>
          <w:numId w:val="7"/>
        </w:numPr>
        <w:rPr>
          <w:sz w:val="22"/>
        </w:rPr>
      </w:pPr>
      <w:r>
        <w:rPr>
          <w:sz w:val="22"/>
        </w:rPr>
        <w:t>(Z 20 – 22</w:t>
      </w:r>
      <w:r w:rsidR="00A66C0E">
        <w:rPr>
          <w:sz w:val="22"/>
        </w:rPr>
        <w:t>)  Kallikles spricht hier zu Sokrates, der sich klar für eine philosophische Lebensweise entschieden hat. Wie deuten Sie vor diesem Hintergrund die Stelle?</w:t>
      </w:r>
    </w:p>
    <w:p w14:paraId="5E9638FC" w14:textId="77777777" w:rsidR="00A66C0E" w:rsidRDefault="003423F1">
      <w:pPr>
        <w:numPr>
          <w:ilvl w:val="0"/>
          <w:numId w:val="7"/>
        </w:numPr>
        <w:rPr>
          <w:sz w:val="22"/>
        </w:rPr>
      </w:pPr>
      <w:r>
        <w:rPr>
          <w:sz w:val="22"/>
        </w:rPr>
        <w:t>(Z. 22 – 24</w:t>
      </w:r>
      <w:r w:rsidR="00A66C0E">
        <w:rPr>
          <w:sz w:val="22"/>
        </w:rPr>
        <w:t xml:space="preserve">) Von den beiden weiter oben voneinander abgegrenzten Lebensweisen lässt Kallikles hier nur noch eine gelten. Welche ist das? Ordnen Sie den Begriff </w:t>
      </w:r>
      <w:r w:rsidR="00A66C0E">
        <w:rPr>
          <w:sz w:val="22"/>
          <w:lang w:val="el-GR"/>
        </w:rPr>
        <w:t>ἄνανδρος</w:t>
      </w:r>
      <w:r w:rsidR="00A66C0E">
        <w:rPr>
          <w:sz w:val="22"/>
        </w:rPr>
        <w:t xml:space="preserve"> in den Zusammenhang ein.</w:t>
      </w:r>
    </w:p>
    <w:p w14:paraId="4414FDB4" w14:textId="77777777" w:rsidR="00A66C0E" w:rsidRDefault="00A66C0E">
      <w:pPr>
        <w:pStyle w:val="berschrift2"/>
      </w:pPr>
      <w:r>
        <w:t>Und nun zu Iterativ der Gegenwart und Eventualis</w:t>
      </w:r>
    </w:p>
    <w:p w14:paraId="7455BA47" w14:textId="77777777" w:rsidR="00A66C0E" w:rsidRDefault="00A66C0E">
      <w:pPr>
        <w:rPr>
          <w:i/>
          <w:iCs/>
          <w:sz w:val="20"/>
        </w:rPr>
      </w:pPr>
      <w:r>
        <w:rPr>
          <w:i/>
          <w:iCs/>
          <w:sz w:val="20"/>
        </w:rPr>
        <w:t>Füllen Sie fehlende Stellen anhand des Textes aus. Unterstreichen Sie alle Iterativ-/ Eventualkonstruktionen (Konjunktion und Verb) mit je verschiedenen Farben für Iterativ und Eventual.</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2494"/>
        <w:gridCol w:w="1286"/>
        <w:gridCol w:w="2882"/>
      </w:tblGrid>
      <w:tr w:rsidR="00A66C0E" w14:paraId="17ADC010" w14:textId="77777777">
        <w:tc>
          <w:tcPr>
            <w:tcW w:w="2410" w:type="dxa"/>
          </w:tcPr>
          <w:p w14:paraId="17D83878" w14:textId="77777777" w:rsidR="00A66C0E" w:rsidRDefault="00A66C0E">
            <w:r>
              <w:t>Signal im Nebensatz</w:t>
            </w:r>
          </w:p>
        </w:tc>
        <w:tc>
          <w:tcPr>
            <w:tcW w:w="2494" w:type="dxa"/>
          </w:tcPr>
          <w:p w14:paraId="5CFB250A" w14:textId="77777777" w:rsidR="00A66C0E" w:rsidRDefault="00A66C0E">
            <w:r>
              <w:t>Signal im Hauptsatz</w:t>
            </w:r>
          </w:p>
        </w:tc>
        <w:tc>
          <w:tcPr>
            <w:tcW w:w="1286" w:type="dxa"/>
          </w:tcPr>
          <w:p w14:paraId="29C8DB7B" w14:textId="77777777" w:rsidR="00A66C0E" w:rsidRDefault="00A66C0E"/>
        </w:tc>
        <w:tc>
          <w:tcPr>
            <w:tcW w:w="2882" w:type="dxa"/>
          </w:tcPr>
          <w:p w14:paraId="1998D846" w14:textId="77777777" w:rsidR="00A66C0E" w:rsidRDefault="00A66C0E">
            <w:r>
              <w:t>Übersetzung</w:t>
            </w:r>
          </w:p>
        </w:tc>
      </w:tr>
      <w:tr w:rsidR="00A66C0E" w14:paraId="46D749A8" w14:textId="77777777">
        <w:tc>
          <w:tcPr>
            <w:tcW w:w="2410" w:type="dxa"/>
          </w:tcPr>
          <w:p w14:paraId="7FADD5FD" w14:textId="77777777" w:rsidR="00A66C0E" w:rsidRDefault="00A66C0E"/>
        </w:tc>
        <w:tc>
          <w:tcPr>
            <w:tcW w:w="2494" w:type="dxa"/>
          </w:tcPr>
          <w:p w14:paraId="4AF7433F" w14:textId="77777777" w:rsidR="00A66C0E" w:rsidRDefault="00A66C0E"/>
        </w:tc>
        <w:tc>
          <w:tcPr>
            <w:tcW w:w="1286" w:type="dxa"/>
          </w:tcPr>
          <w:p w14:paraId="0ADB96F1" w14:textId="77777777" w:rsidR="00A66C0E" w:rsidRDefault="00A66C0E">
            <w:r>
              <w:t>Iterativ</w:t>
            </w:r>
          </w:p>
        </w:tc>
        <w:tc>
          <w:tcPr>
            <w:tcW w:w="2882" w:type="dxa"/>
          </w:tcPr>
          <w:p w14:paraId="253A40DE" w14:textId="77777777" w:rsidR="00A66C0E" w:rsidRDefault="00A66C0E"/>
        </w:tc>
      </w:tr>
      <w:tr w:rsidR="00A66C0E" w14:paraId="730B92BC" w14:textId="77777777">
        <w:tc>
          <w:tcPr>
            <w:tcW w:w="2410" w:type="dxa"/>
          </w:tcPr>
          <w:p w14:paraId="4C319709" w14:textId="77777777" w:rsidR="00A66C0E" w:rsidRDefault="00A66C0E"/>
        </w:tc>
        <w:tc>
          <w:tcPr>
            <w:tcW w:w="2494" w:type="dxa"/>
          </w:tcPr>
          <w:p w14:paraId="257C086A" w14:textId="77777777" w:rsidR="00A66C0E" w:rsidRDefault="00A66C0E"/>
        </w:tc>
        <w:tc>
          <w:tcPr>
            <w:tcW w:w="1286" w:type="dxa"/>
          </w:tcPr>
          <w:p w14:paraId="225BA3AD" w14:textId="77777777" w:rsidR="00A66C0E" w:rsidRDefault="00A66C0E">
            <w:r>
              <w:t>Eventualis</w:t>
            </w:r>
          </w:p>
        </w:tc>
        <w:tc>
          <w:tcPr>
            <w:tcW w:w="2882" w:type="dxa"/>
          </w:tcPr>
          <w:p w14:paraId="30A2DD2B" w14:textId="77777777" w:rsidR="00A66C0E" w:rsidRDefault="00A66C0E"/>
        </w:tc>
      </w:tr>
    </w:tbl>
    <w:p w14:paraId="1E092784" w14:textId="77777777" w:rsidR="00B95084" w:rsidRDefault="00B95084">
      <w:pPr>
        <w:rPr>
          <w:sz w:val="2"/>
        </w:rPr>
      </w:pPr>
    </w:p>
    <w:p w14:paraId="0B5A2DF4" w14:textId="77777777" w:rsidR="00EA22C6" w:rsidRDefault="00EA22C6" w:rsidP="00B95084">
      <w:pPr>
        <w:rPr>
          <w:szCs w:val="24"/>
        </w:rPr>
      </w:pPr>
    </w:p>
    <w:p w14:paraId="603DB81C" w14:textId="0514D5C9" w:rsidR="00A66C0E" w:rsidRDefault="00B95084" w:rsidP="00B95084">
      <w:pPr>
        <w:rPr>
          <w:szCs w:val="24"/>
        </w:rPr>
      </w:pPr>
      <w:r>
        <w:rPr>
          <w:szCs w:val="24"/>
        </w:rPr>
        <w:t>Der Philosoph Epikur (</w:t>
      </w:r>
      <w:r>
        <w:rPr>
          <w:szCs w:val="24"/>
          <w:lang w:val="el-GR"/>
        </w:rPr>
        <w:t>Ἐπίκουρος</w:t>
      </w:r>
      <w:r>
        <w:rPr>
          <w:szCs w:val="24"/>
        </w:rPr>
        <w:t xml:space="preserve">, </w:t>
      </w:r>
      <w:r>
        <w:t>ca. 342 - 271 v. Chr.</w:t>
      </w:r>
      <w:r>
        <w:rPr>
          <w:szCs w:val="24"/>
        </w:rPr>
        <w:t>) hat eine ganz andere Meinung zur Frage, wann man im Leben philosophieren soll. In seinem berühmten Brief an Menoikeus schreibt er:</w:t>
      </w:r>
    </w:p>
    <w:p w14:paraId="3ACCFD1D" w14:textId="77777777" w:rsidR="00B95084" w:rsidRDefault="00B95084" w:rsidP="00B95084">
      <w:pPr>
        <w:rPr>
          <w:szCs w:val="24"/>
        </w:rPr>
      </w:pPr>
    </w:p>
    <w:p w14:paraId="65170D70" w14:textId="77777777" w:rsidR="00B95084" w:rsidRDefault="00B95084" w:rsidP="00B95084">
      <w:proofErr w:type="spellStart"/>
      <w:r>
        <w:t>Μήτε</w:t>
      </w:r>
      <w:proofErr w:type="spellEnd"/>
      <w:r>
        <w:t xml:space="preserve"> </w:t>
      </w:r>
      <w:proofErr w:type="spellStart"/>
      <w:r>
        <w:t>νέος</w:t>
      </w:r>
      <w:proofErr w:type="spellEnd"/>
      <w:r>
        <w:t xml:space="preserve"> </w:t>
      </w:r>
      <w:proofErr w:type="spellStart"/>
      <w:r>
        <w:t>τις</w:t>
      </w:r>
      <w:proofErr w:type="spellEnd"/>
      <w:r>
        <w:t xml:space="preserve"> </w:t>
      </w:r>
      <w:proofErr w:type="spellStart"/>
      <w:r>
        <w:t>ὢν</w:t>
      </w:r>
      <w:proofErr w:type="spellEnd"/>
      <w:r>
        <w:t xml:space="preserve"> </w:t>
      </w:r>
      <w:proofErr w:type="spellStart"/>
      <w:r>
        <w:t>μελλέτω</w:t>
      </w:r>
      <w:proofErr w:type="spellEnd"/>
      <w:r>
        <w:t xml:space="preserve"> </w:t>
      </w:r>
      <w:proofErr w:type="spellStart"/>
      <w:r>
        <w:t>φιλοσοφεῖν</w:t>
      </w:r>
      <w:proofErr w:type="spellEnd"/>
      <w:r>
        <w:t xml:space="preserve">, </w:t>
      </w:r>
      <w:proofErr w:type="spellStart"/>
      <w:r>
        <w:t>μήτε</w:t>
      </w:r>
      <w:proofErr w:type="spellEnd"/>
      <w:r>
        <w:t xml:space="preserve"> </w:t>
      </w:r>
      <w:proofErr w:type="spellStart"/>
      <w:r>
        <w:t>γέρων</w:t>
      </w:r>
      <w:proofErr w:type="spellEnd"/>
      <w:r>
        <w:t xml:space="preserve"> ὑπ</w:t>
      </w:r>
      <w:proofErr w:type="spellStart"/>
      <w:r>
        <w:t>άρχων</w:t>
      </w:r>
      <w:proofErr w:type="spellEnd"/>
      <w:r>
        <w:t xml:space="preserve"> </w:t>
      </w:r>
      <w:proofErr w:type="spellStart"/>
      <w:r>
        <w:t>κο</w:t>
      </w:r>
      <w:proofErr w:type="spellEnd"/>
      <w:r>
        <w:t xml:space="preserve">πιάτω </w:t>
      </w:r>
      <w:proofErr w:type="spellStart"/>
      <w:r>
        <w:t>φιλοσοφῶν</w:t>
      </w:r>
      <w:proofErr w:type="spellEnd"/>
      <w:r>
        <w:t xml:space="preserve">. </w:t>
      </w:r>
      <w:proofErr w:type="spellStart"/>
      <w:r>
        <w:t>οὔτε</w:t>
      </w:r>
      <w:proofErr w:type="spellEnd"/>
      <w:r>
        <w:t xml:space="preserve"> </w:t>
      </w:r>
      <w:proofErr w:type="spellStart"/>
      <w:r>
        <w:t>γὰρ</w:t>
      </w:r>
      <w:proofErr w:type="spellEnd"/>
      <w:r>
        <w:t xml:space="preserve"> </w:t>
      </w:r>
      <w:proofErr w:type="spellStart"/>
      <w:r>
        <w:t>ἄωρος</w:t>
      </w:r>
      <w:proofErr w:type="spellEnd"/>
      <w:r>
        <w:t xml:space="preserve"> </w:t>
      </w:r>
      <w:proofErr w:type="spellStart"/>
      <w:r>
        <w:t>οὐδείς</w:t>
      </w:r>
      <w:proofErr w:type="spellEnd"/>
      <w:r>
        <w:t xml:space="preserve"> ἐστιν </w:t>
      </w:r>
      <w:proofErr w:type="spellStart"/>
      <w:r>
        <w:t>οὔτε</w:t>
      </w:r>
      <w:proofErr w:type="spellEnd"/>
      <w:r>
        <w:t xml:space="preserve"> π</w:t>
      </w:r>
      <w:proofErr w:type="spellStart"/>
      <w:r>
        <w:t>άρωρος</w:t>
      </w:r>
      <w:proofErr w:type="spellEnd"/>
      <w:r>
        <w:t xml:space="preserve"> π</w:t>
      </w:r>
      <w:proofErr w:type="spellStart"/>
      <w:r>
        <w:t>ρὸς</w:t>
      </w:r>
      <w:proofErr w:type="spellEnd"/>
      <w:r>
        <w:t xml:space="preserve"> τὸ κατὰ </w:t>
      </w:r>
      <w:proofErr w:type="spellStart"/>
      <w:r>
        <w:t>ψυχὴν</w:t>
      </w:r>
      <w:proofErr w:type="spellEnd"/>
      <w:r>
        <w:t xml:space="preserve"> </w:t>
      </w:r>
      <w:proofErr w:type="spellStart"/>
      <w:r>
        <w:t>ὑγι</w:t>
      </w:r>
      <w:proofErr w:type="spellEnd"/>
      <w:r>
        <w:t xml:space="preserve">αῖνον. ὁ δὲ </w:t>
      </w:r>
      <w:proofErr w:type="spellStart"/>
      <w:r>
        <w:t>λέγων</w:t>
      </w:r>
      <w:proofErr w:type="spellEnd"/>
      <w:r>
        <w:t xml:space="preserve"> ἢ </w:t>
      </w:r>
      <w:proofErr w:type="spellStart"/>
      <w:r>
        <w:t>μή</w:t>
      </w:r>
      <w:proofErr w:type="spellEnd"/>
      <w:r>
        <w:t xml:space="preserve">πω τοῦ </w:t>
      </w:r>
      <w:proofErr w:type="spellStart"/>
      <w:r>
        <w:t>φιλοσοφεῖν</w:t>
      </w:r>
      <w:proofErr w:type="spellEnd"/>
      <w:r>
        <w:t xml:space="preserve"> ὑπ</w:t>
      </w:r>
      <w:proofErr w:type="spellStart"/>
      <w:r>
        <w:t>άρχειν</w:t>
      </w:r>
      <w:proofErr w:type="spellEnd"/>
      <w:r>
        <w:t xml:space="preserve"> </w:t>
      </w:r>
      <w:proofErr w:type="spellStart"/>
      <w:r>
        <w:t>ὥρ</w:t>
      </w:r>
      <w:proofErr w:type="spellEnd"/>
      <w:r>
        <w:t>αν ἢ πα</w:t>
      </w:r>
      <w:proofErr w:type="spellStart"/>
      <w:r>
        <w:t>ρεληλυθέν</w:t>
      </w:r>
      <w:proofErr w:type="spellEnd"/>
      <w:r>
        <w:t xml:space="preserve">αι τὴν </w:t>
      </w:r>
      <w:proofErr w:type="spellStart"/>
      <w:r>
        <w:t>ὥρ</w:t>
      </w:r>
      <w:proofErr w:type="spellEnd"/>
      <w:r>
        <w:t xml:space="preserve">αν </w:t>
      </w:r>
      <w:proofErr w:type="spellStart"/>
      <w:r>
        <w:t>ὅμοιός</w:t>
      </w:r>
      <w:proofErr w:type="spellEnd"/>
      <w:r>
        <w:t xml:space="preserve"> ἐστι </w:t>
      </w:r>
      <w:proofErr w:type="spellStart"/>
      <w:r>
        <w:t>τῶι</w:t>
      </w:r>
      <w:proofErr w:type="spellEnd"/>
      <w:r>
        <w:t xml:space="preserve"> </w:t>
      </w:r>
      <w:proofErr w:type="spellStart"/>
      <w:r>
        <w:t>λέγοντι</w:t>
      </w:r>
      <w:proofErr w:type="spellEnd"/>
      <w:r>
        <w:t xml:space="preserve"> π</w:t>
      </w:r>
      <w:proofErr w:type="spellStart"/>
      <w:r>
        <w:t>ρὸς</w:t>
      </w:r>
      <w:proofErr w:type="spellEnd"/>
      <w:r>
        <w:t xml:space="preserve"> </w:t>
      </w:r>
      <w:proofErr w:type="spellStart"/>
      <w:r>
        <w:t>εὐδ</w:t>
      </w:r>
      <w:proofErr w:type="spellEnd"/>
      <w:r>
        <w:t xml:space="preserve">αιμονίαν ἢ </w:t>
      </w:r>
      <w:proofErr w:type="spellStart"/>
      <w:r>
        <w:t>μὴ</w:t>
      </w:r>
      <w:proofErr w:type="spellEnd"/>
      <w:r>
        <w:t xml:space="preserve"> πα</w:t>
      </w:r>
      <w:proofErr w:type="spellStart"/>
      <w:r>
        <w:t>ρεῖν</w:t>
      </w:r>
      <w:proofErr w:type="spellEnd"/>
      <w:r>
        <w:t xml:space="preserve">αι τὴν </w:t>
      </w:r>
      <w:proofErr w:type="spellStart"/>
      <w:r>
        <w:t>ὥρ</w:t>
      </w:r>
      <w:proofErr w:type="spellEnd"/>
      <w:r>
        <w:t xml:space="preserve">αν ἢ </w:t>
      </w:r>
      <w:proofErr w:type="spellStart"/>
      <w:r>
        <w:t>μηκέτι</w:t>
      </w:r>
      <w:proofErr w:type="spellEnd"/>
      <w:r>
        <w:t xml:space="preserve"> </w:t>
      </w:r>
      <w:proofErr w:type="spellStart"/>
      <w:r>
        <w:t>εἶν</w:t>
      </w:r>
      <w:proofErr w:type="spellEnd"/>
      <w:r>
        <w:t xml:space="preserve">αι. </w:t>
      </w:r>
      <w:proofErr w:type="spellStart"/>
      <w:r>
        <w:t>ὥστε</w:t>
      </w:r>
      <w:proofErr w:type="spellEnd"/>
      <w:r>
        <w:t xml:space="preserve"> </w:t>
      </w:r>
      <w:proofErr w:type="spellStart"/>
      <w:r>
        <w:t>φιλοσοφητέον</w:t>
      </w:r>
      <w:proofErr w:type="spellEnd"/>
      <w:r>
        <w:t xml:space="preserve"> καὶ </w:t>
      </w:r>
      <w:proofErr w:type="spellStart"/>
      <w:r>
        <w:t>νέωι</w:t>
      </w:r>
      <w:proofErr w:type="spellEnd"/>
      <w:r>
        <w:t xml:space="preserve"> καὶ </w:t>
      </w:r>
      <w:proofErr w:type="spellStart"/>
      <w:r>
        <w:t>γέροντι</w:t>
      </w:r>
      <w:proofErr w:type="spellEnd"/>
      <w:r>
        <w:t xml:space="preserve">, </w:t>
      </w:r>
      <w:proofErr w:type="spellStart"/>
      <w:r>
        <w:t>τῶι</w:t>
      </w:r>
      <w:proofErr w:type="spellEnd"/>
      <w:r>
        <w:t xml:space="preserve"> μὲν ὅπ</w:t>
      </w:r>
      <w:proofErr w:type="spellStart"/>
      <w:r>
        <w:t>ως</w:t>
      </w:r>
      <w:proofErr w:type="spellEnd"/>
      <w:r>
        <w:t xml:space="preserve"> </w:t>
      </w:r>
      <w:proofErr w:type="spellStart"/>
      <w:r>
        <w:t>γηράσκων</w:t>
      </w:r>
      <w:proofErr w:type="spellEnd"/>
      <w:r>
        <w:t xml:space="preserve"> </w:t>
      </w:r>
      <w:proofErr w:type="spellStart"/>
      <w:r>
        <w:t>νεάζηι</w:t>
      </w:r>
      <w:proofErr w:type="spellEnd"/>
      <w:r>
        <w:t xml:space="preserve"> </w:t>
      </w:r>
      <w:proofErr w:type="spellStart"/>
      <w:r>
        <w:t>τοῖς</w:t>
      </w:r>
      <w:proofErr w:type="spellEnd"/>
      <w:r>
        <w:t xml:space="preserve"> </w:t>
      </w:r>
      <w:proofErr w:type="spellStart"/>
      <w:r>
        <w:t>ἀγ</w:t>
      </w:r>
      <w:proofErr w:type="spellEnd"/>
      <w:r>
        <w:t xml:space="preserve">αθοῖς </w:t>
      </w:r>
      <w:proofErr w:type="spellStart"/>
      <w:r>
        <w:t>διὰ</w:t>
      </w:r>
      <w:proofErr w:type="spellEnd"/>
      <w:r>
        <w:t xml:space="preserve"> τὴν </w:t>
      </w:r>
      <w:proofErr w:type="spellStart"/>
      <w:r>
        <w:t>χάριν</w:t>
      </w:r>
      <w:proofErr w:type="spellEnd"/>
      <w:r>
        <w:t xml:space="preserve"> τῶν </w:t>
      </w:r>
      <w:proofErr w:type="spellStart"/>
      <w:r>
        <w:t>γεγονότων</w:t>
      </w:r>
      <w:proofErr w:type="spellEnd"/>
      <w:r>
        <w:t xml:space="preserve">, </w:t>
      </w:r>
      <w:proofErr w:type="spellStart"/>
      <w:r>
        <w:t>τῶι</w:t>
      </w:r>
      <w:proofErr w:type="spellEnd"/>
      <w:r>
        <w:t xml:space="preserve"> δὲ ὅπ</w:t>
      </w:r>
      <w:proofErr w:type="spellStart"/>
      <w:r>
        <w:t>ως</w:t>
      </w:r>
      <w:proofErr w:type="spellEnd"/>
      <w:r>
        <w:t xml:space="preserve"> </w:t>
      </w:r>
      <w:proofErr w:type="spellStart"/>
      <w:r>
        <w:t>νέος</w:t>
      </w:r>
      <w:proofErr w:type="spellEnd"/>
      <w:r>
        <w:t xml:space="preserve"> </w:t>
      </w:r>
      <w:proofErr w:type="spellStart"/>
      <w:r>
        <w:t>ἅμ</w:t>
      </w:r>
      <w:proofErr w:type="spellEnd"/>
      <w:r>
        <w:t>α καὶ παλα</w:t>
      </w:r>
      <w:proofErr w:type="spellStart"/>
      <w:r>
        <w:t>ιὸς</w:t>
      </w:r>
      <w:proofErr w:type="spellEnd"/>
      <w:r>
        <w:t xml:space="preserve"> </w:t>
      </w:r>
      <w:proofErr w:type="spellStart"/>
      <w:r>
        <w:t>ἦι</w:t>
      </w:r>
      <w:proofErr w:type="spellEnd"/>
      <w:r>
        <w:t xml:space="preserve"> </w:t>
      </w:r>
      <w:proofErr w:type="spellStart"/>
      <w:r>
        <w:t>διὰ</w:t>
      </w:r>
      <w:proofErr w:type="spellEnd"/>
      <w:r>
        <w:t xml:space="preserve"> τὴν </w:t>
      </w:r>
      <w:proofErr w:type="spellStart"/>
      <w:r>
        <w:t>ἀφο</w:t>
      </w:r>
      <w:proofErr w:type="spellEnd"/>
      <w:r>
        <w:t xml:space="preserve">βίαν τῶν </w:t>
      </w:r>
      <w:proofErr w:type="spellStart"/>
      <w:r>
        <w:t>μελλόντων</w:t>
      </w:r>
      <w:proofErr w:type="spellEnd"/>
      <w:r>
        <w:t xml:space="preserve">· </w:t>
      </w:r>
      <w:proofErr w:type="spellStart"/>
      <w:r>
        <w:t>μελετᾶν</w:t>
      </w:r>
      <w:proofErr w:type="spellEnd"/>
      <w:r>
        <w:t xml:space="preserve"> οὖν </w:t>
      </w:r>
      <w:proofErr w:type="spellStart"/>
      <w:r>
        <w:t>χρὴ</w:t>
      </w:r>
      <w:proofErr w:type="spellEnd"/>
      <w:r>
        <w:t xml:space="preserve"> τὰ π</w:t>
      </w:r>
      <w:proofErr w:type="spellStart"/>
      <w:r>
        <w:t>οιοῦντ</w:t>
      </w:r>
      <w:proofErr w:type="spellEnd"/>
      <w:r>
        <w:t xml:space="preserve">α τὴν </w:t>
      </w:r>
      <w:proofErr w:type="spellStart"/>
      <w:r>
        <w:t>εὐδ</w:t>
      </w:r>
      <w:proofErr w:type="spellEnd"/>
      <w:r>
        <w:t xml:space="preserve">αιμονίαν, </w:t>
      </w:r>
      <w:proofErr w:type="spellStart"/>
      <w:r>
        <w:t>εἴ</w:t>
      </w:r>
      <w:proofErr w:type="spellEnd"/>
      <w:r>
        <w:t>περ πα</w:t>
      </w:r>
      <w:proofErr w:type="spellStart"/>
      <w:r>
        <w:t>ρούσης</w:t>
      </w:r>
      <w:proofErr w:type="spellEnd"/>
      <w:r>
        <w:t xml:space="preserve"> μὲν α</w:t>
      </w:r>
      <w:proofErr w:type="spellStart"/>
      <w:r>
        <w:t>ὐτῆς</w:t>
      </w:r>
      <w:proofErr w:type="spellEnd"/>
      <w:r>
        <w:t xml:space="preserve"> π</w:t>
      </w:r>
      <w:proofErr w:type="spellStart"/>
      <w:r>
        <w:t>άντ</w:t>
      </w:r>
      <w:proofErr w:type="spellEnd"/>
      <w:r>
        <w:t xml:space="preserve">α </w:t>
      </w:r>
      <w:proofErr w:type="spellStart"/>
      <w:r>
        <w:t>ἔχομεν</w:t>
      </w:r>
      <w:proofErr w:type="spellEnd"/>
      <w:r>
        <w:t>, ἀπ</w:t>
      </w:r>
      <w:proofErr w:type="spellStart"/>
      <w:r>
        <w:t>ούσης</w:t>
      </w:r>
      <w:proofErr w:type="spellEnd"/>
      <w:r>
        <w:t xml:space="preserve"> δὲ π</w:t>
      </w:r>
      <w:proofErr w:type="spellStart"/>
      <w:r>
        <w:t>άντ</w:t>
      </w:r>
      <w:proofErr w:type="spellEnd"/>
      <w:r>
        <w:t>α π</w:t>
      </w:r>
      <w:proofErr w:type="spellStart"/>
      <w:r>
        <w:t>ράττομεν</w:t>
      </w:r>
      <w:proofErr w:type="spellEnd"/>
      <w:r>
        <w:t xml:space="preserve"> </w:t>
      </w:r>
      <w:proofErr w:type="spellStart"/>
      <w:r>
        <w:t>εἰς</w:t>
      </w:r>
      <w:proofErr w:type="spellEnd"/>
      <w:r>
        <w:t xml:space="preserve"> τὸ τα</w:t>
      </w:r>
      <w:proofErr w:type="spellStart"/>
      <w:r>
        <w:t>ύτην</w:t>
      </w:r>
      <w:proofErr w:type="spellEnd"/>
      <w:r>
        <w:t xml:space="preserve"> ἔχειν. </w:t>
      </w:r>
    </w:p>
    <w:p w14:paraId="406B5B9A" w14:textId="77777777" w:rsidR="00B95084" w:rsidRDefault="00B95084" w:rsidP="00B95084"/>
    <w:p w14:paraId="4CD3F006" w14:textId="5E1222AE" w:rsidR="00A00EC0" w:rsidRDefault="00A00EC0" w:rsidP="00A00EC0">
      <w:pPr>
        <w:numPr>
          <w:ilvl w:val="0"/>
          <w:numId w:val="7"/>
        </w:numPr>
        <w:rPr>
          <w:sz w:val="22"/>
        </w:rPr>
      </w:pPr>
      <w:r>
        <w:rPr>
          <w:sz w:val="22"/>
        </w:rPr>
        <w:t>Vergleichen Sie die Position des Kallikles mit der Epikurs. Setzen Sie sich mit beiden Positionen kritisch auseinander und ermitteln Sie welchen Sitz die Philosophie in Ihrem Leben hat und haben soll.</w:t>
      </w:r>
    </w:p>
    <w:p w14:paraId="79ABEBAB" w14:textId="6DD13288" w:rsidR="00A00EC0" w:rsidRDefault="00A00EC0" w:rsidP="00A00EC0">
      <w:pPr>
        <w:numPr>
          <w:ilvl w:val="0"/>
          <w:numId w:val="7"/>
        </w:numPr>
        <w:rPr>
          <w:sz w:val="22"/>
        </w:rPr>
      </w:pPr>
      <w:r>
        <w:rPr>
          <w:sz w:val="22"/>
        </w:rPr>
        <w:t>Informieren Sie sich über die Hauptgedanken der Ethik Epikurs.</w:t>
      </w:r>
      <w:r w:rsidR="00895BC0">
        <w:rPr>
          <w:sz w:val="22"/>
        </w:rPr>
        <w:t xml:space="preserve"> </w:t>
      </w:r>
      <w:bookmarkStart w:id="0" w:name="_GoBack"/>
      <w:bookmarkEnd w:id="0"/>
    </w:p>
    <w:p w14:paraId="537D08FD" w14:textId="77777777" w:rsidR="00A00EC0" w:rsidRPr="00B95084" w:rsidRDefault="00A00EC0" w:rsidP="00B95084">
      <w:pPr>
        <w:rPr>
          <w:szCs w:val="24"/>
        </w:rPr>
      </w:pPr>
    </w:p>
    <w:sectPr w:rsidR="00A00EC0" w:rsidRPr="00B95084">
      <w:pgSz w:w="11906" w:h="16838"/>
      <w:pgMar w:top="567" w:right="1417" w:bottom="709" w:left="1417" w:header="567" w:footer="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787E" w14:textId="77777777" w:rsidR="00062EBD" w:rsidRDefault="00062EBD">
      <w:r>
        <w:separator/>
      </w:r>
    </w:p>
  </w:endnote>
  <w:endnote w:type="continuationSeparator" w:id="0">
    <w:p w14:paraId="4D6A1610" w14:textId="77777777" w:rsidR="00062EBD" w:rsidRDefault="0006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364B" w14:textId="77777777" w:rsidR="00A66C0E" w:rsidRDefault="00A66C0E">
    <w:r>
      <w:t xml:space="preserve">© </w:t>
    </w:r>
    <w:r>
      <w:rPr>
        <w:sz w:val="18"/>
      </w:rPr>
      <w:t>Reinhard Bode, Gymnasium Hohenbaden, Baden-Baden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03C1" w14:textId="77777777" w:rsidR="00062EBD" w:rsidRDefault="00062EBD">
      <w:r>
        <w:separator/>
      </w:r>
    </w:p>
  </w:footnote>
  <w:footnote w:type="continuationSeparator" w:id="0">
    <w:p w14:paraId="179B9AFD" w14:textId="77777777" w:rsidR="00062EBD" w:rsidRDefault="0006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2551"/>
      <w:gridCol w:w="252"/>
      <w:gridCol w:w="2300"/>
      <w:gridCol w:w="850"/>
      <w:gridCol w:w="495"/>
    </w:tblGrid>
    <w:tr w:rsidR="00FA3A75" w14:paraId="30988E44" w14:textId="77777777" w:rsidTr="00FA3A75">
      <w:trPr>
        <w:cantSplit/>
      </w:trPr>
      <w:tc>
        <w:tcPr>
          <w:tcW w:w="779" w:type="dxa"/>
          <w:vAlign w:val="center"/>
        </w:tcPr>
        <w:p w14:paraId="13841297" w14:textId="77777777" w:rsidR="00FA3A75" w:rsidRDefault="00FA3A75">
          <w:pPr>
            <w:pStyle w:val="Kopfzeile"/>
            <w:jc w:val="left"/>
            <w:rPr>
              <w:sz w:val="16"/>
            </w:rPr>
          </w:pPr>
          <w:r>
            <w:rPr>
              <w:sz w:val="16"/>
            </w:rPr>
            <w:t xml:space="preserve">Epoche </w:t>
          </w:r>
        </w:p>
      </w:tc>
      <w:tc>
        <w:tcPr>
          <w:tcW w:w="1276" w:type="dxa"/>
          <w:vAlign w:val="center"/>
        </w:tcPr>
        <w:p w14:paraId="4CC9DA96" w14:textId="77777777" w:rsidR="00FA3A75" w:rsidRDefault="00FA3A75">
          <w:pPr>
            <w:pStyle w:val="Kopfzeile"/>
            <w:jc w:val="left"/>
            <w:rPr>
              <w:sz w:val="18"/>
            </w:rPr>
          </w:pPr>
          <w:r>
            <w:rPr>
              <w:sz w:val="18"/>
            </w:rPr>
            <w:t>Spätklassik</w:t>
          </w:r>
        </w:p>
      </w:tc>
      <w:tc>
        <w:tcPr>
          <w:tcW w:w="2551" w:type="dxa"/>
          <w:vAlign w:val="center"/>
        </w:tcPr>
        <w:p w14:paraId="76D37B04" w14:textId="77777777" w:rsidR="00FA3A75" w:rsidRDefault="00FA3A75">
          <w:pPr>
            <w:pStyle w:val="Kopfzeile"/>
            <w:jc w:val="left"/>
            <w:rPr>
              <w:sz w:val="16"/>
            </w:rPr>
          </w:pPr>
          <w:r>
            <w:rPr>
              <w:sz w:val="16"/>
            </w:rPr>
            <w:t>Thema</w:t>
          </w:r>
        </w:p>
      </w:tc>
      <w:tc>
        <w:tcPr>
          <w:tcW w:w="2552" w:type="dxa"/>
          <w:gridSpan w:val="2"/>
          <w:vAlign w:val="center"/>
        </w:tcPr>
        <w:p w14:paraId="2A233015" w14:textId="77777777" w:rsidR="00FA3A75" w:rsidRDefault="00FA3A75">
          <w:pPr>
            <w:pStyle w:val="Kopfzeile"/>
            <w:jc w:val="left"/>
            <w:rPr>
              <w:sz w:val="16"/>
            </w:rPr>
          </w:pPr>
          <w:r>
            <w:rPr>
              <w:sz w:val="16"/>
            </w:rPr>
            <w:t>Grammatik</w:t>
          </w:r>
        </w:p>
      </w:tc>
      <w:tc>
        <w:tcPr>
          <w:tcW w:w="850" w:type="dxa"/>
          <w:vAlign w:val="center"/>
        </w:tcPr>
        <w:p w14:paraId="22F85133" w14:textId="77777777" w:rsidR="00FA3A75" w:rsidRDefault="00FA3A75">
          <w:pPr>
            <w:pStyle w:val="Kopfzeile"/>
            <w:jc w:val="left"/>
            <w:rPr>
              <w:sz w:val="16"/>
            </w:rPr>
          </w:pPr>
          <w:r>
            <w:rPr>
              <w:sz w:val="16"/>
            </w:rPr>
            <w:t>Gram.</w:t>
          </w:r>
        </w:p>
      </w:tc>
      <w:tc>
        <w:tcPr>
          <w:tcW w:w="495" w:type="dxa"/>
          <w:vAlign w:val="center"/>
        </w:tcPr>
        <w:p w14:paraId="2B4FD484" w14:textId="77777777" w:rsidR="00FA3A75" w:rsidRDefault="00FA3A75">
          <w:pPr>
            <w:pStyle w:val="Kopfzeile"/>
            <w:jc w:val="center"/>
            <w:rPr>
              <w:sz w:val="16"/>
            </w:rPr>
          </w:pPr>
          <w:r>
            <w:rPr>
              <w:sz w:val="16"/>
            </w:rPr>
            <w:t>Seite</w:t>
          </w:r>
        </w:p>
      </w:tc>
    </w:tr>
    <w:tr w:rsidR="00FA3A75" w14:paraId="208F7494" w14:textId="77777777" w:rsidTr="00FA3A75">
      <w:trPr>
        <w:cantSplit/>
      </w:trPr>
      <w:tc>
        <w:tcPr>
          <w:tcW w:w="779" w:type="dxa"/>
          <w:vAlign w:val="center"/>
        </w:tcPr>
        <w:p w14:paraId="67969706" w14:textId="77777777" w:rsidR="00FA3A75" w:rsidRDefault="00FA3A75">
          <w:pPr>
            <w:pStyle w:val="Kopfzeile"/>
            <w:jc w:val="left"/>
            <w:rPr>
              <w:sz w:val="16"/>
            </w:rPr>
          </w:pPr>
          <w:r>
            <w:rPr>
              <w:sz w:val="16"/>
            </w:rPr>
            <w:t>Autor</w:t>
          </w:r>
        </w:p>
      </w:tc>
      <w:tc>
        <w:tcPr>
          <w:tcW w:w="1276" w:type="dxa"/>
          <w:vAlign w:val="center"/>
        </w:tcPr>
        <w:p w14:paraId="172CB698" w14:textId="77777777" w:rsidR="00FA3A75" w:rsidRDefault="00FA3A75">
          <w:pPr>
            <w:pStyle w:val="Kopfzeile"/>
            <w:jc w:val="left"/>
            <w:rPr>
              <w:sz w:val="18"/>
            </w:rPr>
          </w:pPr>
          <w:r>
            <w:rPr>
              <w:sz w:val="18"/>
            </w:rPr>
            <w:t>Platon</w:t>
          </w:r>
        </w:p>
      </w:tc>
      <w:tc>
        <w:tcPr>
          <w:tcW w:w="2551" w:type="dxa"/>
          <w:vMerge w:val="restart"/>
          <w:vAlign w:val="center"/>
        </w:tcPr>
        <w:p w14:paraId="2965B0E6" w14:textId="77777777" w:rsidR="00FA3A75" w:rsidRDefault="00FA3A75">
          <w:pPr>
            <w:pStyle w:val="Kopfzeile"/>
            <w:jc w:val="left"/>
            <w:rPr>
              <w:sz w:val="20"/>
            </w:rPr>
          </w:pPr>
          <w:r>
            <w:rPr>
              <w:sz w:val="20"/>
            </w:rPr>
            <w:t>Kallikles über Philosophie</w:t>
          </w:r>
        </w:p>
      </w:tc>
      <w:tc>
        <w:tcPr>
          <w:tcW w:w="252" w:type="dxa"/>
          <w:vAlign w:val="center"/>
        </w:tcPr>
        <w:p w14:paraId="3D402C90" w14:textId="77777777" w:rsidR="00FA3A75" w:rsidRDefault="00FA3A75">
          <w:pPr>
            <w:pStyle w:val="Kopfzeile"/>
            <w:jc w:val="left"/>
            <w:rPr>
              <w:sz w:val="16"/>
            </w:rPr>
          </w:pPr>
          <w:r>
            <w:rPr>
              <w:sz w:val="16"/>
            </w:rPr>
            <w:t>F</w:t>
          </w:r>
        </w:p>
      </w:tc>
      <w:tc>
        <w:tcPr>
          <w:tcW w:w="2300" w:type="dxa"/>
          <w:vAlign w:val="center"/>
        </w:tcPr>
        <w:p w14:paraId="61FA7550" w14:textId="77777777" w:rsidR="00FA3A75" w:rsidRDefault="00FA3A75">
          <w:pPr>
            <w:pStyle w:val="Kopfzeile"/>
            <w:jc w:val="left"/>
            <w:rPr>
              <w:sz w:val="18"/>
            </w:rPr>
          </w:pPr>
          <w:r>
            <w:rPr>
              <w:sz w:val="18"/>
            </w:rPr>
            <w:t>Konjunktiv</w:t>
          </w:r>
        </w:p>
      </w:tc>
      <w:tc>
        <w:tcPr>
          <w:tcW w:w="850" w:type="dxa"/>
          <w:vAlign w:val="center"/>
        </w:tcPr>
        <w:p w14:paraId="60737892" w14:textId="77777777" w:rsidR="00FA3A75" w:rsidRDefault="00FA3A75">
          <w:pPr>
            <w:pStyle w:val="Kopfzeile"/>
            <w:jc w:val="left"/>
            <w:rPr>
              <w:sz w:val="18"/>
            </w:rPr>
          </w:pPr>
          <w:r>
            <w:rPr>
              <w:sz w:val="18"/>
            </w:rPr>
            <w:t>3.2</w:t>
          </w:r>
        </w:p>
      </w:tc>
      <w:tc>
        <w:tcPr>
          <w:tcW w:w="495" w:type="dxa"/>
          <w:vMerge w:val="restart"/>
          <w:vAlign w:val="center"/>
        </w:tcPr>
        <w:p w14:paraId="48E55234" w14:textId="77777777" w:rsidR="00FA3A75" w:rsidRDefault="00FA3A75">
          <w:pPr>
            <w:pStyle w:val="Kopfzeile"/>
            <w:jc w:val="center"/>
            <w:rPr>
              <w:sz w:val="18"/>
            </w:rPr>
          </w:pPr>
          <w:r>
            <w:rPr>
              <w:rStyle w:val="Seitenzahl"/>
            </w:rPr>
            <w:fldChar w:fldCharType="begin"/>
          </w:r>
          <w:r>
            <w:rPr>
              <w:rStyle w:val="Seitenzahl"/>
            </w:rPr>
            <w:instrText xml:space="preserve"> PAGE </w:instrText>
          </w:r>
          <w:r>
            <w:rPr>
              <w:rStyle w:val="Seitenzahl"/>
            </w:rPr>
            <w:fldChar w:fldCharType="separate"/>
          </w:r>
          <w:r w:rsidR="00E8160E">
            <w:rPr>
              <w:rStyle w:val="Seitenzahl"/>
              <w:noProof/>
            </w:rPr>
            <w:t>1</w:t>
          </w:r>
          <w:r>
            <w:rPr>
              <w:rStyle w:val="Seitenzahl"/>
            </w:rPr>
            <w:fldChar w:fldCharType="end"/>
          </w:r>
        </w:p>
      </w:tc>
    </w:tr>
    <w:tr w:rsidR="00FA3A75" w14:paraId="7DFE3468" w14:textId="77777777" w:rsidTr="00FA3A75">
      <w:trPr>
        <w:cantSplit/>
      </w:trPr>
      <w:tc>
        <w:tcPr>
          <w:tcW w:w="779" w:type="dxa"/>
          <w:vAlign w:val="center"/>
        </w:tcPr>
        <w:p w14:paraId="3A780385" w14:textId="77777777" w:rsidR="00FA3A75" w:rsidRDefault="00FA3A75">
          <w:pPr>
            <w:pStyle w:val="Kopfzeile"/>
            <w:jc w:val="left"/>
            <w:rPr>
              <w:sz w:val="16"/>
            </w:rPr>
          </w:pPr>
          <w:r>
            <w:rPr>
              <w:sz w:val="16"/>
            </w:rPr>
            <w:t>Werk</w:t>
          </w:r>
        </w:p>
      </w:tc>
      <w:tc>
        <w:tcPr>
          <w:tcW w:w="1276" w:type="dxa"/>
          <w:vAlign w:val="center"/>
        </w:tcPr>
        <w:p w14:paraId="292BD02C" w14:textId="77777777" w:rsidR="00FA3A75" w:rsidRDefault="00FA3A75">
          <w:pPr>
            <w:pStyle w:val="Kopfzeile"/>
            <w:jc w:val="left"/>
            <w:rPr>
              <w:sz w:val="18"/>
            </w:rPr>
          </w:pPr>
          <w:r>
            <w:rPr>
              <w:sz w:val="18"/>
            </w:rPr>
            <w:t>Gorgias</w:t>
          </w:r>
        </w:p>
      </w:tc>
      <w:tc>
        <w:tcPr>
          <w:tcW w:w="2551" w:type="dxa"/>
          <w:vMerge/>
          <w:vAlign w:val="center"/>
        </w:tcPr>
        <w:p w14:paraId="10DDED12" w14:textId="77777777" w:rsidR="00FA3A75" w:rsidRDefault="00FA3A75">
          <w:pPr>
            <w:pStyle w:val="Kopfzeile"/>
            <w:jc w:val="left"/>
            <w:rPr>
              <w:sz w:val="16"/>
            </w:rPr>
          </w:pPr>
        </w:p>
      </w:tc>
      <w:tc>
        <w:tcPr>
          <w:tcW w:w="252" w:type="dxa"/>
          <w:vAlign w:val="center"/>
        </w:tcPr>
        <w:p w14:paraId="2CDC9126" w14:textId="77777777" w:rsidR="00FA3A75" w:rsidRDefault="00FA3A75">
          <w:pPr>
            <w:pStyle w:val="Kopfzeile"/>
            <w:jc w:val="left"/>
            <w:rPr>
              <w:sz w:val="16"/>
            </w:rPr>
          </w:pPr>
          <w:r>
            <w:rPr>
              <w:sz w:val="16"/>
            </w:rPr>
            <w:t>S</w:t>
          </w:r>
        </w:p>
      </w:tc>
      <w:tc>
        <w:tcPr>
          <w:tcW w:w="2300" w:type="dxa"/>
          <w:vAlign w:val="center"/>
        </w:tcPr>
        <w:p w14:paraId="24B92ED5" w14:textId="77777777" w:rsidR="00FA3A75" w:rsidRDefault="00FA3A75">
          <w:pPr>
            <w:pStyle w:val="Kopfzeile"/>
            <w:jc w:val="left"/>
            <w:rPr>
              <w:sz w:val="18"/>
            </w:rPr>
          </w:pPr>
          <w:r>
            <w:rPr>
              <w:sz w:val="18"/>
            </w:rPr>
            <w:t xml:space="preserve">Eventualis/Iterativ </w:t>
          </w:r>
          <w:proofErr w:type="spellStart"/>
          <w:r>
            <w:rPr>
              <w:sz w:val="18"/>
            </w:rPr>
            <w:t>Ggw</w:t>
          </w:r>
          <w:proofErr w:type="spellEnd"/>
          <w:r>
            <w:rPr>
              <w:sz w:val="18"/>
            </w:rPr>
            <w:t>.</w:t>
          </w:r>
        </w:p>
      </w:tc>
      <w:tc>
        <w:tcPr>
          <w:tcW w:w="850" w:type="dxa"/>
          <w:vAlign w:val="center"/>
        </w:tcPr>
        <w:p w14:paraId="6F46548D" w14:textId="77777777" w:rsidR="00FA3A75" w:rsidRDefault="00FA3A75">
          <w:pPr>
            <w:pStyle w:val="Kopfzeile"/>
            <w:jc w:val="left"/>
            <w:rPr>
              <w:sz w:val="16"/>
            </w:rPr>
          </w:pPr>
          <w:r>
            <w:rPr>
              <w:sz w:val="16"/>
            </w:rPr>
            <w:t>6.12/ 6.11 6.3/6.9</w:t>
          </w:r>
        </w:p>
      </w:tc>
      <w:tc>
        <w:tcPr>
          <w:tcW w:w="495" w:type="dxa"/>
          <w:vMerge/>
        </w:tcPr>
        <w:p w14:paraId="7826A7BF" w14:textId="77777777" w:rsidR="00FA3A75" w:rsidRDefault="00FA3A75">
          <w:pPr>
            <w:pStyle w:val="Kopfzeile"/>
            <w:rPr>
              <w:sz w:val="16"/>
            </w:rPr>
          </w:pPr>
        </w:p>
      </w:tc>
    </w:tr>
  </w:tbl>
  <w:p w14:paraId="1C2D7AE3" w14:textId="77777777" w:rsidR="00A66C0E" w:rsidRDefault="00A66C0E">
    <w:pPr>
      <w:pStyle w:val="Kopfzeil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DAC2FE"/>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61E625B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477175EC"/>
    <w:multiLevelType w:val="hybridMultilevel"/>
    <w:tmpl w:val="81A4D50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2674"/>
    <w:rsid w:val="00062EBD"/>
    <w:rsid w:val="00157CEA"/>
    <w:rsid w:val="00292A2B"/>
    <w:rsid w:val="003423F1"/>
    <w:rsid w:val="0038257E"/>
    <w:rsid w:val="0047677D"/>
    <w:rsid w:val="006C401C"/>
    <w:rsid w:val="00742674"/>
    <w:rsid w:val="00895BC0"/>
    <w:rsid w:val="008A4816"/>
    <w:rsid w:val="00A00EC0"/>
    <w:rsid w:val="00A66C0E"/>
    <w:rsid w:val="00B95084"/>
    <w:rsid w:val="00C021DA"/>
    <w:rsid w:val="00CA16EA"/>
    <w:rsid w:val="00CE40FF"/>
    <w:rsid w:val="00E8160E"/>
    <w:rsid w:val="00EA22C6"/>
    <w:rsid w:val="00FA3A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67D3F"/>
  <w15:chartTrackingRefBased/>
  <w15:docId w15:val="{B202E656-A040-4EEF-91EA-D82B776A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Palatino Linotype" w:hAnsi="Palatino Linotype"/>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autoRedefine/>
    <w:qFormat/>
    <w:pPr>
      <w:keepNext/>
      <w:jc w:val="left"/>
      <w:outlineLvl w:val="3"/>
    </w:pPr>
    <w:rPr>
      <w:bCs/>
      <w:i/>
      <w:szCs w:val="28"/>
    </w:rPr>
  </w:style>
  <w:style w:type="paragraph" w:styleId="berschrift5">
    <w:name w:val="heading 5"/>
    <w:basedOn w:val="Standard"/>
    <w:next w:val="Standard"/>
    <w:qFormat/>
    <w:pPr>
      <w:keepNext/>
      <w:suppressLineNumbers/>
      <w:pBdr>
        <w:top w:val="single" w:sz="6" w:space="1" w:color="auto"/>
        <w:left w:val="single" w:sz="6" w:space="1" w:color="auto"/>
        <w:bottom w:val="single" w:sz="6" w:space="1" w:color="auto"/>
        <w:right w:val="single" w:sz="6" w:space="1" w:color="auto"/>
      </w:pBdr>
      <w:jc w:val="center"/>
      <w:outlineLvl w:val="4"/>
    </w:pPr>
    <w:rPr>
      <w:rFonts w:ascii="Times New Roman" w:hAnsi="Times New Roman"/>
      <w:i/>
      <w:i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semiHidden/>
    <w:pPr>
      <w:numPr>
        <w:numId w:val="5"/>
      </w:numPr>
    </w:pPr>
  </w:style>
  <w:style w:type="paragraph" w:styleId="Beschriftung">
    <w:name w:val="caption"/>
    <w:basedOn w:val="Standard"/>
    <w:next w:val="Standard"/>
    <w:qFormat/>
    <w:pPr>
      <w:spacing w:before="120" w:after="120"/>
    </w:pPr>
    <w:rPr>
      <w:bCs/>
      <w:sz w:val="18"/>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styleId="Listennummer">
    <w:name w:val="List Number"/>
    <w:basedOn w:val="Standard"/>
    <w:semiHidden/>
    <w:pPr>
      <w:numPr>
        <w:numId w:val="6"/>
      </w:numPr>
    </w:pPr>
  </w:style>
  <w:style w:type="paragraph" w:customStyle="1" w:styleId="Marginalie">
    <w:name w:val="Marginalie"/>
    <w:basedOn w:val="Standard"/>
    <w:pPr>
      <w:framePr w:hSpace="142" w:wrap="around" w:vAnchor="text" w:hAnchor="page" w:xAlign="right" w:y="1"/>
      <w:jc w:val="left"/>
    </w:pPr>
    <w:rPr>
      <w:rFonts w:ascii="Times New Roman" w:hAnsi="Times New Roman"/>
    </w:rPr>
  </w:style>
  <w:style w:type="character" w:styleId="Seitenzahl">
    <w:name w:val="page number"/>
    <w:semiHidden/>
    <w:rPr>
      <w:rFonts w:ascii="Palatino Linotype" w:hAnsi="Palatino Linotype"/>
    </w:rPr>
  </w:style>
  <w:style w:type="paragraph" w:styleId="StandardWeb">
    <w:name w:val="Normal (Web)"/>
    <w:basedOn w:val="Standard"/>
    <w:semiHidden/>
    <w:rPr>
      <w:rFonts w:eastAsia="Arial Unicode MS" w:cs="Arial Unicode MS"/>
      <w:szCs w:val="24"/>
    </w:rPr>
  </w:style>
  <w:style w:type="paragraph" w:styleId="Verzeichnis1">
    <w:name w:val="toc 1"/>
    <w:basedOn w:val="Standard"/>
    <w:next w:val="Standard"/>
    <w:autoRedefine/>
    <w:semiHidden/>
    <w:pPr>
      <w:widowControl w:val="0"/>
      <w:suppressAutoHyphens/>
      <w:spacing w:line="360" w:lineRule="auto"/>
      <w:jc w:val="left"/>
    </w:pPr>
  </w:style>
  <w:style w:type="paragraph" w:styleId="Verzeichnis2">
    <w:name w:val="toc 2"/>
    <w:basedOn w:val="Standard"/>
    <w:next w:val="Standard"/>
    <w:autoRedefine/>
    <w:semiHidden/>
    <w:pPr>
      <w:widowControl w:val="0"/>
      <w:suppressAutoHyphens/>
      <w:spacing w:line="360" w:lineRule="auto"/>
      <w:ind w:left="238"/>
      <w:jc w:val="left"/>
    </w:pPr>
    <w:rPr>
      <w:lang w:val="es-ES_tradnl"/>
    </w:rPr>
  </w:style>
  <w:style w:type="character" w:styleId="Zeilennummer">
    <w:name w:val="line number"/>
    <w:semiHidden/>
    <w:rPr>
      <w:rFonts w:ascii="Palatino Linotype" w:hAnsi="Palatino Linotype"/>
      <w:sz w:val="16"/>
    </w:rPr>
  </w:style>
  <w:style w:type="paragraph" w:styleId="Sprechblasentext">
    <w:name w:val="Balloon Text"/>
    <w:basedOn w:val="Standard"/>
    <w:link w:val="SprechblasentextZchn"/>
    <w:uiPriority w:val="99"/>
    <w:semiHidden/>
    <w:unhideWhenUsed/>
    <w:rsid w:val="00B95084"/>
    <w:rPr>
      <w:rFonts w:ascii="Segoe UI" w:hAnsi="Segoe UI" w:cs="Segoe UI"/>
      <w:sz w:val="18"/>
      <w:szCs w:val="18"/>
    </w:rPr>
  </w:style>
  <w:style w:type="character" w:customStyle="1" w:styleId="SprechblasentextZchn">
    <w:name w:val="Sprechblasentext Zchn"/>
    <w:link w:val="Sprechblasentext"/>
    <w:uiPriority w:val="99"/>
    <w:semiHidden/>
    <w:rsid w:val="00B95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inhard%20Bode\Anwendungsdaten\Microsoft\Vorlagen\Griechisch\Platon%202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Platon 2009.dot</Template>
  <TotalTime>0</TotalTime>
  <Pages>2</Pages>
  <Words>556</Words>
  <Characters>3510</Characters>
  <Application>Microsoft Office Word</Application>
  <DocSecurity>0</DocSecurity>
  <Lines>29</Lines>
  <Paragraphs>8</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Lektion</vt:lpstr>
      <vt:lpstr>    Der Sophist Kallikles über den Wert der Philosophie</vt:lpstr>
      <vt:lpstr>    Und nun zu Iterativ der Gegenwart und Eventualis</vt:lpstr>
    </vt:vector>
  </TitlesOfParts>
  <Company>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Lektion</dc:title>
  <dc:subject/>
  <dc:creator>Reinhard Bode</dc:creator>
  <cp:keywords/>
  <dc:description/>
  <cp:lastModifiedBy>Reinhard Bode</cp:lastModifiedBy>
  <cp:revision>3</cp:revision>
  <cp:lastPrinted>2013-09-15T18:41:00Z</cp:lastPrinted>
  <dcterms:created xsi:type="dcterms:W3CDTF">2019-07-10T05:54:00Z</dcterms:created>
  <dcterms:modified xsi:type="dcterms:W3CDTF">2019-07-10T05:55:00Z</dcterms:modified>
</cp:coreProperties>
</file>