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="0"/>
        <w:rPr>
          <w:rFonts w:ascii="Arial" w:hAnsi="Arial" w:cs="Arial"/>
          <w:b/>
          <w:b/>
          <w:spacing w:val="-10"/>
          <w:sz w:val="28"/>
          <w:szCs w:val="28"/>
          <w:lang w:val="de-DE"/>
        </w:rPr>
      </w:pPr>
      <w:bookmarkStart w:id="0" w:name="_GoBack"/>
      <w:bookmarkEnd w:id="0"/>
      <w:r>
        <w:rPr>
          <w:rFonts w:cs="Arial" w:ascii="Arial" w:hAnsi="Arial"/>
          <w:b/>
          <w:spacing w:val="-10"/>
          <w:sz w:val="28"/>
          <w:szCs w:val="28"/>
          <w:lang w:val="de-DE"/>
        </w:rPr>
        <w:t>Abitur 2021ff. – Fach Russisch</w:t>
      </w:r>
    </w:p>
    <w:tbl>
      <w:tblPr>
        <w:tblStyle w:val="Tabellenraster"/>
        <w:tblW w:w="109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95"/>
        <w:gridCol w:w="4233"/>
        <w:gridCol w:w="4334"/>
      </w:tblGrid>
      <w:tr>
        <w:trPr/>
        <w:tc>
          <w:tcPr>
            <w:tcW w:w="2395" w:type="dxa"/>
            <w:tcBorders/>
          </w:tcPr>
          <w:p>
            <w:pPr>
              <w:pStyle w:val="Normal"/>
              <w:rPr>
                <w:rFonts w:ascii="Arial" w:hAnsi="Arial" w:eastAsia="Times New Roman" w:cs="Arial"/>
                <w:sz w:val="22"/>
                <w:szCs w:val="22"/>
                <w:lang w:val="de-DE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de-DE"/>
              </w:rPr>
            </w:r>
          </w:p>
        </w:tc>
        <w:tc>
          <w:tcPr>
            <w:tcW w:w="8567" w:type="dxa"/>
            <w:gridSpan w:val="2"/>
            <w:tcBorders/>
          </w:tcPr>
          <w:p>
            <w:pPr>
              <w:pStyle w:val="Normal"/>
              <w:keepNext w:val="true"/>
              <w:spacing w:before="238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color w:val="2F5496"/>
                <w:sz w:val="22"/>
                <w:szCs w:val="22"/>
                <w:lang w:val="de-DE"/>
              </w:rPr>
              <w:t>Rahmenbedingungen und Anforderungen im</w:t>
            </w:r>
          </w:p>
        </w:tc>
      </w:tr>
      <w:tr>
        <w:trPr/>
        <w:tc>
          <w:tcPr>
            <w:tcW w:w="2395" w:type="dxa"/>
            <w:tcBorders/>
          </w:tcPr>
          <w:p>
            <w:pPr>
              <w:pStyle w:val="Normal"/>
              <w:keepNext w:val="true"/>
              <w:spacing w:before="40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color w:val="2F5496"/>
                <w:sz w:val="22"/>
                <w:szCs w:val="22"/>
                <w:lang w:val="de-DE"/>
              </w:rPr>
              <w:t>Qualifikationsphase</w:t>
            </w:r>
          </w:p>
        </w:tc>
        <w:tc>
          <w:tcPr>
            <w:tcW w:w="4233" w:type="dxa"/>
            <w:tcBorders/>
          </w:tcPr>
          <w:p>
            <w:pPr>
              <w:pStyle w:val="Normal"/>
              <w:keepNext w:val="true"/>
              <w:spacing w:before="238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color w:val="2F5496"/>
                <w:sz w:val="22"/>
                <w:szCs w:val="22"/>
                <w:lang w:val="de-DE"/>
              </w:rPr>
              <w:t>Basisfach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 xml:space="preserve"> </w:t>
            </w:r>
          </w:p>
          <w:p>
            <w:pPr>
              <w:pStyle w:val="Normal"/>
              <w:keepNext w:val="true"/>
              <w:spacing w:before="238" w:after="14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Im Abiturzeugnis wird das GER-Niveau „B2“ bescheinigt, wenn in jedem Kursjahr im Schnitt mindestens 5 Notenpunkte erreicht werden.</w:t>
            </w:r>
          </w:p>
        </w:tc>
        <w:tc>
          <w:tcPr>
            <w:tcW w:w="4334" w:type="dxa"/>
            <w:tcBorders/>
          </w:tcPr>
          <w:p>
            <w:pPr>
              <w:pStyle w:val="Normal"/>
              <w:keepNext w:val="true"/>
              <w:spacing w:before="238" w:after="142"/>
              <w:jc w:val="center"/>
              <w:rPr>
                <w:rFonts w:ascii="Arial" w:hAnsi="Arial" w:cs="Arial"/>
                <w:b/>
                <w:b/>
                <w:bCs/>
                <w:color w:val="2F5496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color w:val="2F5496"/>
                <w:sz w:val="22"/>
                <w:szCs w:val="22"/>
                <w:lang w:val="de-DE"/>
              </w:rPr>
              <w:t>Leistungsfach</w:t>
            </w:r>
          </w:p>
          <w:p>
            <w:pPr>
              <w:pStyle w:val="Normal"/>
              <w:keepNext w:val="true"/>
              <w:spacing w:before="238" w:after="14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Im Abiturzeugnis wird das GER-Niveau „B2“ bescheinigt, wenn in jedem Kursjahr im Schnitt mindestens 5 Notenpunkte erreicht werden.</w:t>
            </w:r>
          </w:p>
        </w:tc>
      </w:tr>
      <w:tr>
        <w:trPr/>
        <w:tc>
          <w:tcPr>
            <w:tcW w:w="2395" w:type="dxa"/>
            <w:tcBorders/>
          </w:tcPr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Wochenstunden</w:t>
            </w:r>
          </w:p>
        </w:tc>
        <w:tc>
          <w:tcPr>
            <w:tcW w:w="4233" w:type="dxa"/>
            <w:tcBorders/>
          </w:tcPr>
          <w:p>
            <w:pPr>
              <w:pStyle w:val="Normal"/>
              <w:spacing w:beforeAutospacing="1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4334" w:type="dxa"/>
            <w:tcBorders/>
          </w:tcPr>
          <w:p>
            <w:pPr>
              <w:pStyle w:val="Normal"/>
              <w:spacing w:beforeAutospacing="1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5</w:t>
            </w:r>
          </w:p>
        </w:tc>
      </w:tr>
      <w:tr>
        <w:trPr/>
        <w:tc>
          <w:tcPr>
            <w:tcW w:w="2395" w:type="dxa"/>
            <w:tcBorders/>
          </w:tcPr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Gewichtung (schulinterne Regelung)</w:t>
            </w:r>
          </w:p>
        </w:tc>
        <w:tc>
          <w:tcPr>
            <w:tcW w:w="4233" w:type="dxa"/>
            <w:tcBorders/>
          </w:tcPr>
          <w:p>
            <w:pPr>
              <w:pStyle w:val="Normal"/>
              <w:spacing w:beforeAutospacing="1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1:1</w:t>
            </w:r>
          </w:p>
        </w:tc>
        <w:tc>
          <w:tcPr>
            <w:tcW w:w="4334" w:type="dxa"/>
            <w:tcBorders/>
          </w:tcPr>
          <w:p>
            <w:pPr>
              <w:pStyle w:val="Normal"/>
              <w:spacing w:beforeAutospacing="1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1:1</w:t>
            </w:r>
          </w:p>
        </w:tc>
      </w:tr>
      <w:tr>
        <w:trPr/>
        <w:tc>
          <w:tcPr>
            <w:tcW w:w="2395" w:type="dxa"/>
            <w:tcBorders/>
          </w:tcPr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Verbindliche Inhalte</w:t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Schwerpunktthema</w:t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</w:tc>
        <w:tc>
          <w:tcPr>
            <w:tcW w:w="4233" w:type="dxa"/>
            <w:tcBorders/>
          </w:tcPr>
          <w:p>
            <w:pPr>
              <w:pStyle w:val="Normal"/>
              <w:spacing w:beforeAutospacing="1" w:after="142"/>
              <w:jc w:val="center"/>
              <w:rPr>
                <w:rFonts w:ascii="Arial" w:hAnsi="Arial" w:eastAsia="Times New Roman" w:cs="Arial"/>
                <w:bCs/>
                <w:i/>
                <w:i/>
                <w:sz w:val="22"/>
                <w:szCs w:val="22"/>
                <w:lang w:val="de-DE"/>
              </w:rPr>
            </w:pPr>
            <w:r>
              <w:rPr>
                <w:rFonts w:eastAsia="Times New Roman" w:cs="Arial" w:ascii="Arial" w:hAnsi="Arial"/>
                <w:bCs/>
                <w:i/>
                <w:sz w:val="22"/>
                <w:szCs w:val="22"/>
                <w:lang w:val="de-DE"/>
              </w:rPr>
              <w:t>Bildungsplan 2016 (Fassung für Basisfach 2018),</w:t>
            </w:r>
          </w:p>
          <w:p>
            <w:pPr>
              <w:pStyle w:val="Normal"/>
              <w:spacing w:beforeAutospacing="1" w:after="142"/>
              <w:jc w:val="center"/>
              <w:rPr>
                <w:rFonts w:ascii="Arial" w:hAnsi="Arial" w:eastAsia="Times New Roman" w:cs="Arial"/>
                <w:bCs/>
                <w:i/>
                <w:i/>
                <w:sz w:val="22"/>
                <w:szCs w:val="22"/>
                <w:lang w:val="de-DE"/>
              </w:rPr>
            </w:pPr>
            <w:r>
              <w:rPr>
                <w:rFonts w:eastAsia="Times New Roman" w:cs="Arial" w:ascii="Arial" w:hAnsi="Arial"/>
                <w:bCs/>
                <w:i/>
                <w:sz w:val="22"/>
                <w:szCs w:val="22"/>
                <w:lang w:val="de-DE"/>
              </w:rPr>
              <w:t>soziokulturelle und interkulturelle Themen (Landeskunde)</w:t>
            </w:r>
          </w:p>
          <w:p>
            <w:pPr>
              <w:pStyle w:val="Normal"/>
              <w:spacing w:beforeAutospacing="1" w:after="142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sz w:val="22"/>
                <w:szCs w:val="22"/>
                <w:lang w:val="ru-RU"/>
              </w:rPr>
              <w:t xml:space="preserve">Зарождение и разрушение межчеловеческих отношений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/>
              </w:rPr>
              <w:t xml:space="preserve">Л.Н.Толстой: </w:t>
            </w: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  <w:t>После бала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/>
              </w:rPr>
              <w:t xml:space="preserve">М.Ю.Лермонтов: </w:t>
            </w: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  <w:t>Тамань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/>
              </w:rPr>
              <w:t>Л.С. Петрушевская:</w:t>
            </w: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  <w:t xml:space="preserve"> Девушка нос</w:t>
            </w:r>
          </w:p>
          <w:p>
            <w:pPr>
              <w:pStyle w:val="Normal"/>
              <w:spacing w:beforeAutospacing="1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Auswahl von Texten und Aspekten</w:t>
            </w:r>
          </w:p>
        </w:tc>
        <w:tc>
          <w:tcPr>
            <w:tcW w:w="4334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Arial" w:hAnsi="Arial" w:eastAsia="Times New Roman" w:cs="Arial"/>
                <w:bCs/>
                <w:i/>
                <w:i/>
                <w:sz w:val="22"/>
                <w:szCs w:val="22"/>
                <w:lang w:val="de-DE"/>
              </w:rPr>
            </w:pPr>
            <w:r>
              <w:rPr>
                <w:rFonts w:eastAsia="Times New Roman" w:cs="Arial" w:ascii="Arial" w:hAnsi="Arial"/>
                <w:bCs/>
                <w:i/>
                <w:sz w:val="22"/>
                <w:szCs w:val="22"/>
                <w:lang w:val="de-DE"/>
              </w:rPr>
              <w:t>Bildungsplan 2004 (Abitur 2021, 2022),</w:t>
            </w:r>
          </w:p>
          <w:p>
            <w:pPr>
              <w:pStyle w:val="Normal"/>
              <w:spacing w:before="0" w:after="142"/>
              <w:jc w:val="center"/>
              <w:rPr>
                <w:rFonts w:ascii="Arial" w:hAnsi="Arial" w:eastAsia="Times New Roman" w:cs="Arial"/>
                <w:bCs/>
                <w:i/>
                <w:i/>
                <w:sz w:val="22"/>
                <w:szCs w:val="22"/>
                <w:lang w:val="de-DE"/>
              </w:rPr>
            </w:pPr>
            <w:r>
              <w:rPr>
                <w:rFonts w:eastAsia="Times New Roman" w:cs="Arial" w:ascii="Arial" w:hAnsi="Arial"/>
                <w:bCs/>
                <w:i/>
                <w:sz w:val="22"/>
                <w:szCs w:val="22"/>
                <w:lang w:val="de-DE"/>
              </w:rPr>
              <w:t>Bildungsplan 2016 (Abitur 2023ff.)</w:t>
            </w:r>
          </w:p>
          <w:p>
            <w:pPr>
              <w:pStyle w:val="Normal"/>
              <w:spacing w:beforeAutospacing="1" w:after="0"/>
              <w:jc w:val="center"/>
              <w:rPr>
                <w:rFonts w:ascii="Arial" w:hAnsi="Arial" w:eastAsia="Times New Roman" w:cs="Arial"/>
                <w:bCs/>
                <w:i/>
                <w:i/>
                <w:sz w:val="22"/>
                <w:szCs w:val="22"/>
                <w:lang w:val="de-DE"/>
              </w:rPr>
            </w:pPr>
            <w:r>
              <w:rPr>
                <w:rFonts w:eastAsia="Times New Roman" w:cs="Arial" w:ascii="Arial" w:hAnsi="Arial"/>
                <w:bCs/>
                <w:i/>
                <w:sz w:val="22"/>
                <w:szCs w:val="22"/>
                <w:lang w:val="de-DE"/>
              </w:rPr>
              <w:t>soziokulturelle und interkulturelle</w:t>
            </w:r>
          </w:p>
          <w:p>
            <w:pPr>
              <w:pStyle w:val="Normal"/>
              <w:spacing w:before="0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eastAsia="Times New Roman" w:cs="Arial" w:ascii="Arial" w:hAnsi="Arial"/>
                <w:bCs/>
                <w:i/>
                <w:sz w:val="22"/>
                <w:szCs w:val="22"/>
                <w:lang w:val="de-DE"/>
              </w:rPr>
              <w:t>Themen (Landeskunde)</w:t>
            </w:r>
          </w:p>
          <w:p>
            <w:pPr>
              <w:pStyle w:val="Normal"/>
              <w:spacing w:beforeAutospacing="1" w:after="142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sz w:val="22"/>
                <w:szCs w:val="22"/>
                <w:lang w:val="ru-RU"/>
              </w:rPr>
              <w:t xml:space="preserve">Зарождение и разрушение межчеловеческих отношений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/>
              </w:rPr>
              <w:t xml:space="preserve">Л.Н.Толстой: </w:t>
            </w: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  <w:t>После бала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/>
              </w:rPr>
              <w:t xml:space="preserve">М.Ю.Лермонтов: </w:t>
            </w: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  <w:t>Тамань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/>
              </w:rPr>
              <w:t>Л.С. Петрушевская:</w:t>
            </w: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  <w:t xml:space="preserve"> Девушка нос</w:t>
            </w:r>
          </w:p>
        </w:tc>
      </w:tr>
      <w:tr>
        <w:trPr/>
        <w:tc>
          <w:tcPr>
            <w:tcW w:w="2395" w:type="dxa"/>
            <w:tcBorders/>
          </w:tcPr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Leistungsmessung</w:t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</w:tc>
        <w:tc>
          <w:tcPr>
            <w:tcW w:w="423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  <w:lang w:val="de-DE"/>
              </w:rPr>
              <w:t xml:space="preserve">Mindestens 4 Klausuren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(in der Regel 90 Min.)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- in allen Klausuren werden Leistungen aus allen drei Anforderungsbereichen gefordert / Schwerpunkt  im Anforder-ungsbereich II</w:t>
            </w:r>
            <w:r>
              <w:rPr>
                <w:rFonts w:eastAsia="Times New Roman" w:cs="Arial" w:ascii="Arial" w:hAnsi="Arial"/>
                <w:sz w:val="22"/>
                <w:szCs w:val="22"/>
                <w:lang w:val="de-DE"/>
              </w:rPr>
              <w:t xml:space="preserve">       (I und II stärker)      </w:t>
            </w:r>
          </w:p>
          <w:p>
            <w:pPr>
              <w:pStyle w:val="Normal"/>
              <w:spacing w:beforeAutospacing="1" w:after="142"/>
              <w:rPr>
                <w:rFonts w:ascii="Arial" w:hAnsi="Arial" w:eastAsia="Times New Roman" w:cs="Arial"/>
                <w:sz w:val="18"/>
                <w:szCs w:val="18"/>
                <w:lang w:val="de-DE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de-DE"/>
              </w:rPr>
              <w:t xml:space="preserve">      </w:t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Info </w:t>
            </w:r>
            <w:r>
              <w:rPr>
                <w:rFonts w:eastAsia="Times New Roman" w:cs="Arial" w:ascii="Arial" w:hAnsi="Arial"/>
                <w:sz w:val="18"/>
                <w:szCs w:val="18"/>
                <w:lang w:val="de-DE"/>
              </w:rPr>
              <w:t xml:space="preserve">Anforderungsbereiche: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Autospacing="1" w:after="142"/>
              <w:contextualSpacing/>
              <w:rPr>
                <w:rFonts w:ascii="Arial" w:hAnsi="Arial" w:eastAsia="Times New Roman" w:cs="Arial"/>
                <w:sz w:val="18"/>
                <w:szCs w:val="18"/>
                <w:lang w:val="de-DE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de-DE"/>
              </w:rPr>
              <w:t>Reproduktion und Textverstehen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42"/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de-DE"/>
              </w:rPr>
              <w:t>Reorganisation und Analyse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42"/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de-DE"/>
              </w:rPr>
              <w:t>Werten und Gestalten</w:t>
            </w:r>
          </w:p>
          <w:p>
            <w:pPr>
              <w:pStyle w:val="Normal"/>
              <w:rPr>
                <w:rFonts w:ascii="Arial" w:hAnsi="Arial" w:eastAsia="Times New Roman" w:cs="Arial"/>
                <w:sz w:val="22"/>
                <w:szCs w:val="22"/>
                <w:lang w:val="de-DE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de-DE"/>
              </w:rPr>
              <w:t xml:space="preserve">          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 xml:space="preserve">- </w:t>
            </w:r>
            <w:r>
              <w:rPr>
                <w:rFonts w:cs="Arial" w:ascii="Arial" w:hAnsi="Arial"/>
                <w:b/>
                <w:sz w:val="22"/>
                <w:szCs w:val="22"/>
                <w:u w:val="single"/>
                <w:lang w:val="de-DE"/>
              </w:rPr>
              <w:t>jede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 xml:space="preserve"> Klausur enthält eine Textproduktionsaufgabe (versch. Aufgabentypen</w:t>
            </w:r>
            <w:r>
              <w:rPr>
                <w:rFonts w:cs="Arial" w:ascii="Arial" w:hAnsi="Arial"/>
                <w:i/>
                <w:sz w:val="22"/>
                <w:szCs w:val="22"/>
                <w:lang w:val="de-DE"/>
              </w:rPr>
              <w:t>: argumentative Stellungnahme, Kommentar, Erörterung, gestaltende Interpretation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>)</w:t>
            </w:r>
          </w:p>
          <w:p>
            <w:pPr>
              <w:pStyle w:val="Normal"/>
              <w:spacing w:beforeAutospacing="1"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- zwei der vier Klausuren müssen jeweils eine Aufgabe zum Leseverstehen enthalten.</w:t>
            </w:r>
          </w:p>
          <w:p>
            <w:pPr>
              <w:pStyle w:val="Normal"/>
              <w:spacing w:before="0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- eine der vier Klausuren enthält eine Aufgabe zum Hörverstehen.</w:t>
            </w:r>
          </w:p>
          <w:p>
            <w:pPr>
              <w:pStyle w:val="Normal"/>
              <w:rPr>
                <w:rFonts w:ascii="Arial" w:hAnsi="Arial" w:eastAsia="Times New Roman" w:cs="Arial"/>
                <w:sz w:val="22"/>
                <w:szCs w:val="22"/>
                <w:lang w:val="de-DE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u w:val="single"/>
                <w:lang w:val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u w:val="single"/>
                <w:lang w:val="de-DE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u w:val="single"/>
                <w:lang w:val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u w:val="single"/>
                <w:lang w:val="de-DE"/>
              </w:rPr>
              <w:t>Mündliche Leistung (im Unterricht)</w:t>
            </w:r>
          </w:p>
          <w:p>
            <w:pPr>
              <w:pStyle w:val="ListParagraph"/>
              <w:spacing w:beforeAutospacing="1" w:after="142"/>
              <w:ind w:left="36" w:hanging="0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Jeder Schüler/jede Schülerin ist verpflichtet, innerhalb der vier Kurshalbjahre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  <w:lang w:val="de-DE"/>
              </w:rPr>
              <w:t>einen</w:t>
            </w: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 monologischen (5‘)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  <w:lang w:val="de-DE"/>
              </w:rPr>
              <w:t>und</w:t>
            </w: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  <w:lang w:val="de-DE"/>
              </w:rPr>
              <w:t>einen</w:t>
            </w: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 dialogischen (10‘) Beitrag größeren Umfangs einzubringen, </w:t>
            </w:r>
          </w:p>
          <w:p>
            <w:pPr>
              <w:pStyle w:val="ListParagraph"/>
              <w:spacing w:beforeAutospacing="1" w:after="142"/>
              <w:ind w:left="36" w:hanging="0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  <w:lang w:val="de-DE"/>
              </w:rPr>
              <w:t xml:space="preserve">der gesondert in der mündlichen Note berücksichtigt werden muss. </w:t>
            </w:r>
          </w:p>
          <w:p>
            <w:pPr>
              <w:pStyle w:val="ListParagraph"/>
              <w:spacing w:beforeAutospacing="1" w:after="142"/>
              <w:ind w:left="36" w:hanging="0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ListParagraph"/>
              <w:spacing w:beforeAutospacing="1" w:after="142"/>
              <w:ind w:left="36" w:hanging="0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Die beiden Beiträge können getrennt voneinander stattfinden oder miteinander verbunden werden und in den Unterricht integriert werden. </w:t>
            </w:r>
          </w:p>
          <w:p>
            <w:pPr>
              <w:pStyle w:val="ListParagraph"/>
              <w:spacing w:beforeAutospacing="1" w:after="142"/>
              <w:ind w:left="36" w:hanging="0"/>
              <w:contextualSpacing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ListParagraph"/>
              <w:spacing w:beforeAutospacing="1" w:after="142"/>
              <w:ind w:left="36" w:hanging="0"/>
              <w:contextualSpacing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Tests</w:t>
            </w:r>
          </w:p>
        </w:tc>
        <w:tc>
          <w:tcPr>
            <w:tcW w:w="433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  <w:lang w:val="de-DE"/>
              </w:rPr>
              <w:t>Mindestens 7 Klausuren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 xml:space="preserve">                                           </w:t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>(in der Regel 90 Min.)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- in allen Klausuren werden Leistungen aus allen drei Anforderungsbereichen gefordert / Schwerpunkt im Anforder-ungsbereich II</w:t>
            </w:r>
            <w:r>
              <w:rPr>
                <w:rFonts w:eastAsia="Times New Roman" w:cs="Arial" w:ascii="Arial" w:hAnsi="Arial"/>
                <w:sz w:val="22"/>
                <w:szCs w:val="22"/>
                <w:lang w:val="de-DE"/>
              </w:rPr>
              <w:t xml:space="preserve"> (II und III stärker)                      </w:t>
            </w:r>
          </w:p>
          <w:p>
            <w:pPr>
              <w:pStyle w:val="Normal"/>
              <w:spacing w:beforeAutospacing="1" w:after="142"/>
              <w:rPr>
                <w:rFonts w:ascii="Arial" w:hAnsi="Arial" w:eastAsia="Times New Roman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Info </w:t>
            </w:r>
            <w:r>
              <w:rPr>
                <w:rFonts w:eastAsia="Times New Roman" w:cs="Arial" w:ascii="Arial" w:hAnsi="Arial"/>
                <w:sz w:val="18"/>
                <w:szCs w:val="18"/>
                <w:lang w:val="de-DE"/>
              </w:rPr>
              <w:t xml:space="preserve">Anforderungsbereiche: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Autospacing="1" w:after="142"/>
              <w:contextualSpacing/>
              <w:rPr>
                <w:rFonts w:ascii="Arial" w:hAnsi="Arial" w:eastAsia="Times New Roman" w:cs="Arial"/>
                <w:sz w:val="18"/>
                <w:szCs w:val="18"/>
                <w:lang w:val="de-DE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de-DE"/>
              </w:rPr>
              <w:t>Reproduktion und Textverstehen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142"/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de-DE"/>
              </w:rPr>
              <w:t>Reorganisation und Analyse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142"/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de-DE"/>
              </w:rPr>
              <w:t>Werten und Gestalten</w:t>
            </w:r>
          </w:p>
          <w:p>
            <w:pPr>
              <w:pStyle w:val="Normal"/>
              <w:rPr>
                <w:rFonts w:ascii="Arial" w:hAnsi="Arial" w:eastAsia="Times New Roman" w:cs="Arial"/>
                <w:sz w:val="22"/>
                <w:szCs w:val="22"/>
                <w:lang w:val="de-DE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de-DE"/>
              </w:rPr>
              <w:t xml:space="preserve">          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 xml:space="preserve">- </w:t>
            </w:r>
            <w:r>
              <w:rPr>
                <w:rFonts w:cs="Arial" w:ascii="Arial" w:hAnsi="Arial"/>
                <w:b/>
                <w:sz w:val="22"/>
                <w:szCs w:val="22"/>
                <w:u w:val="single"/>
                <w:lang w:val="de-DE"/>
              </w:rPr>
              <w:t>jede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 xml:space="preserve"> Klausur enthält eine Textproduktionsaufgabe (versch. Aufgabentypen</w:t>
            </w:r>
            <w:r>
              <w:rPr>
                <w:rFonts w:cs="Arial" w:ascii="Arial" w:hAnsi="Arial"/>
                <w:i/>
                <w:sz w:val="22"/>
                <w:szCs w:val="22"/>
                <w:lang w:val="de-DE"/>
              </w:rPr>
              <w:t>: argumentative Stellungnahme, Kommentar, Erörterung, gestaltende Interpretation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>)</w:t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 xml:space="preserve">- eine Klausur dient </w:t>
            </w:r>
            <w:r>
              <w:rPr>
                <w:rFonts w:cs="Arial" w:ascii="Arial" w:hAnsi="Arial"/>
                <w:b/>
                <w:sz w:val="22"/>
                <w:szCs w:val="22"/>
                <w:u w:val="single"/>
                <w:lang w:val="de-DE"/>
              </w:rPr>
              <w:t>ausschließlich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 xml:space="preserve"> der Sprachmittlungskompetenz (60‘)</w:t>
            </w:r>
          </w:p>
          <w:p>
            <w:pPr>
              <w:pStyle w:val="Normal"/>
              <w:spacing w:beforeAutospacing="1" w:after="0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de-DE"/>
              </w:rPr>
            </w:r>
          </w:p>
          <w:p>
            <w:pPr>
              <w:pStyle w:val="Normal"/>
              <w:spacing w:beforeAutospacing="1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u w:val="single"/>
                <w:lang w:val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u w:val="single"/>
                <w:lang w:val="de-DE"/>
              </w:rPr>
              <w:t>Mündliche Leistung (im Unterricht)</w:t>
            </w:r>
          </w:p>
          <w:p>
            <w:pPr>
              <w:pStyle w:val="Normal"/>
              <w:spacing w:beforeAutospacing="1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="0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spacing w:before="0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Tests</w:t>
            </w:r>
          </w:p>
        </w:tc>
      </w:tr>
      <w:tr>
        <w:trPr/>
        <w:tc>
          <w:tcPr>
            <w:tcW w:w="2395" w:type="dxa"/>
            <w:tcBorders/>
          </w:tcPr>
          <w:p>
            <w:pPr>
              <w:pStyle w:val="Normal"/>
              <w:spacing w:beforeAutospacing="1" w:after="14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Abiturprüfung</w:t>
            </w:r>
          </w:p>
        </w:tc>
        <w:tc>
          <w:tcPr>
            <w:tcW w:w="423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  <w:lang w:val="de-DE"/>
              </w:rPr>
              <w:t>Je nach Fächerkombination als klassische mündliche Prüfung wählbar.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Basisfach kann also mit oder ohne Abiturprüfung absolviert werden.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  <w:lang w:val="de-DE"/>
              </w:rPr>
              <w:t>Format: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20‘ Vorbereitung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20‘ Prüfung (halbiert in Vortrag und  Kolloquium)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  <w:lang w:val="de-DE"/>
              </w:rPr>
              <w:t>Inhalt:</w:t>
            </w: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 aus den vier Kurshalbjahren mit Schwerpunktthema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</w:r>
          </w:p>
        </w:tc>
        <w:tc>
          <w:tcPr>
            <w:tcW w:w="4334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A. Schriftlicher Teil</w:t>
            </w:r>
          </w:p>
          <w:p>
            <w:pPr>
              <w:pStyle w:val="Normal"/>
              <w:spacing w:before="0"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Bearbeitungszeit: 240 Minuten </w:t>
            </w:r>
          </w:p>
          <w:p>
            <w:pPr>
              <w:pStyle w:val="Normal"/>
              <w:spacing w:before="0"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Hilfsmittel: ein- und zweisprachige Wörterbücher, Nachschlagewerke zur deutschen Rechtschreibung</w:t>
            </w:r>
          </w:p>
          <w:p>
            <w:pPr>
              <w:pStyle w:val="Normal"/>
              <w:spacing w:beforeAutospacing="1"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Teil I: Hörverstehen Geschlossene/halboffene Aufgabenformate zur Überprüfung des Hörverstehens, zum Beispiel: Multiple-Choice-Aufgaben; Vervollständigung von Aussagen (20VP bzw. 20%)</w:t>
            </w:r>
          </w:p>
          <w:p>
            <w:pPr>
              <w:pStyle w:val="Normal"/>
              <w:spacing w:beforeAutospacing="1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Teil II: Leseverstehen</w:t>
            </w:r>
          </w:p>
          <w:p>
            <w:pPr>
              <w:pStyle w:val="Normal"/>
              <w:spacing w:before="0"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Textvorlage: Fremdsprachliche(r) Ausgangstext(e) aus dem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  <w:lang w:val="de-DE"/>
              </w:rPr>
              <w:t>Bereich des Schwerpunktthemas</w:t>
            </w: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 (nicht aus der Pflichtlektüre), z. B. Multiple-Choice-Aufgaben mit Belegzitat(en) (10VP)</w:t>
            </w:r>
          </w:p>
          <w:p>
            <w:pPr>
              <w:pStyle w:val="Normal"/>
              <w:spacing w:beforeAutospacing="1"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Teil III.1: Analyseaufgabe: Eine Aufgabe, die sich thematisch aus dem/den Ausgangstext(en) und gegebenenfalls anderen bzw. weiteren Vorlagen ergibt.             Keine Sprachmittlung. (10 +15 VP)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Teil III.2: Kommentar oder Schreibaufgabe  Die Aufgabenstellung verlangt eine persönliche</w:t>
            </w: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de-DE"/>
              </w:rPr>
              <w:t>argumentative Stellungnahme, einen Kommentar, eine Erörterung oder eine gestaltende Interpretation. (10+15VP)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(II und III entsprechen 55%)</w:t>
            </w:r>
          </w:p>
          <w:p>
            <w:pPr>
              <w:pStyle w:val="Normal"/>
              <w:spacing w:beforeAutospacing="1" w:after="240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B. Mündlicher Teil – Kommunikationsprüfung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lang w:val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de-DE"/>
              </w:rPr>
              <w:t>Die Prüfung findet im Rahmen einer Einzelprüfung oder Tandemprüfung statt.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lang w:val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de-DE"/>
              </w:rPr>
              <w:t>(Vorbereitungszeit für die gesamte Kommunikationsprüfung: 15 Minuten)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lang w:val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lang w:val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de-DE"/>
              </w:rPr>
              <w:t>1. Sequenz: Monologisches Sprechen           (5 Minuten)</w:t>
            </w:r>
          </w:p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  <w:lang w:val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de-DE"/>
              </w:rPr>
              <w:t>2. Sequenz: Dialogisches Sprechen            (10 Minuten)</w:t>
            </w:r>
          </w:p>
          <w:p>
            <w:pPr>
              <w:pStyle w:val="Normal"/>
              <w:spacing w:beforeAutospacing="1" w:after="0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Gewichtung Teil A: Teil B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 xml:space="preserve">        </w:t>
            </w: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3 : 1,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de-DE"/>
              </w:rPr>
              <w:t>d.h. Kommunikationsprüfung zählt ein Viertel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  <w:lang w:val="de-DE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i/>
          <w:i/>
          <w:lang w:val="de-DE"/>
        </w:rPr>
      </w:pPr>
      <w:r>
        <w:rPr>
          <w:rFonts w:cs="Arial" w:ascii="Arial" w:hAnsi="Arial"/>
          <w:i/>
          <w:lang w:val="de-DE"/>
        </w:rPr>
        <w:t>Alle Angaben ohne Gewähr und Veränderungen möglich. Stand 21.7.2019</w:t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b/>
          <w:b/>
          <w:u w:val="single"/>
          <w:lang w:val="de-DE"/>
        </w:rPr>
      </w:pPr>
      <w:r>
        <w:rPr>
          <w:rFonts w:cs="Arial" w:ascii="Arial" w:hAnsi="Arial"/>
          <w:b/>
          <w:u w:val="single"/>
          <w:lang w:val="de-DE"/>
        </w:rPr>
        <w:t>Quellen und Verweistexte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Bildungsplan 2004 (Leistungsfach Abitur 2021, 2022)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Bildungsplan 2016 (Leistungsfach Abitur 2023ff.)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Bildungsplan 2016, Fassung 2018 (Basisfach Abitur 2021ff.)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 xml:space="preserve">Facherlass 2021 mit Anlagen A und B (Az. 37-6615.31-2021/4) </w:t>
      </w:r>
    </w:p>
    <w:p>
      <w:pPr>
        <w:pStyle w:val="Normal"/>
        <w:ind w:left="2160" w:firstLine="720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 xml:space="preserve">(früher: Schwerpunktthemenerlass) </w:t>
      </w:r>
    </w:p>
    <w:p>
      <w:pPr>
        <w:pStyle w:val="ListParagraph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 xml:space="preserve">Beurteilungs- und Korrekturrichtlinienerlass 2021 (Az. 37-6615.31-2021/5)  </w:t>
      </w:r>
    </w:p>
    <w:p>
      <w:pPr>
        <w:pStyle w:val="ListParagraph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 xml:space="preserve">Schreiben des KM vom 7.1.2019, Az. 37-6615.31-2021/3/1 „Neue Oberstufe 2021“ </w:t>
      </w:r>
    </w:p>
    <w:p>
      <w:pPr>
        <w:pStyle w:val="Normal"/>
        <w:ind w:firstLine="720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 xml:space="preserve">mit Anlagen 3a „Leistungsfach Moderne Fremdsprachen“ </w:t>
      </w:r>
    </w:p>
    <w:p>
      <w:pPr>
        <w:pStyle w:val="Normal"/>
        <w:ind w:firstLine="720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und 3b „Basisfach Moderne Fremdsprachen“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Schreiben des KM vom 13.2.2019, Az. 37-6520.311/546/1 „Ausweisbare Sprachniveaus (GER)“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Schreiben des KM vom 11.3.2019, Az. 37-6615.31/641/3 „Anpassung der Gewichtung der Aufgabenteilen in den schriftlichen Abiturprüfungen der Modernen Fremdsprachen“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Schreiben des KM vom 23.5.2019, Az. 37-6615.31-2021/16 „Abiturprüfung 2021 an den allgemein bildenden Gymnasien“ Anlage 1: Tabelle der Verrechnungs-/Notenpunkte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Einheitliche Prüfungsanforderungen (EPA)</w:t>
      </w:r>
    </w:p>
    <w:sectPr>
      <w:type w:val="nextPage"/>
      <w:pgSz w:w="11906" w:h="16838"/>
      <w:pgMar w:left="851" w:right="560" w:header="0" w:top="568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7f37a8"/>
    <w:rPr>
      <w:rFonts w:ascii="Tahoma" w:hAnsi="Tahoma" w:cs="Tahoma"/>
      <w:sz w:val="16"/>
      <w:szCs w:val="16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unhideWhenUsed/>
    <w:qFormat/>
    <w:rsid w:val="003a0bfa"/>
    <w:pPr>
      <w:spacing w:lineRule="auto" w:line="288" w:beforeAutospacing="1" w:after="142"/>
    </w:pPr>
    <w:rPr>
      <w:rFonts w:ascii="Times" w:hAnsi="Times" w:cs="Times New Roman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3a0bf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f37a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0e5b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923A2-0091-440D-AF03-629ED117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LibreOffice/6.4.2.2$Linux_X86_64 LibreOffice_project/40$Build-2</Application>
  <Pages>2</Pages>
  <Words>628</Words>
  <Characters>4638</Characters>
  <CharactersWithSpaces>5320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2019-01-27T14:03:00Z</dcterms:created>
  <dc:creator>Karim Hammouda</dc:creator>
  <dc:description/>
  <dc:language>de-DE</dc:language>
  <cp:lastModifiedBy>Alexa</cp:lastModifiedBy>
  <cp:lastPrinted>2019-07-21T20:38:00Z</cp:lastPrinted>
  <dcterms:modified xsi:type="dcterms:W3CDTF">2019-07-21T20:38:00Z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