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M1_Introducción_Quiénes son</w:t>
      </w:r>
    </w:p>
    <w:p>
      <w:pPr>
        <w:pStyle w:val="Normal"/>
        <w:rPr/>
      </w:pPr>
      <w:r>
        <w:rPr/>
      </w:r>
    </w:p>
    <w:p>
      <w:pPr>
        <w:pStyle w:val="ListParagraph"/>
        <w:numPr>
          <w:ilvl w:val="0"/>
          <w:numId w:val="1"/>
        </w:numPr>
        <w:rPr>
          <w:lang w:val="es-ES"/>
        </w:rPr>
      </w:pPr>
      <w:r>
        <w:rPr>
          <w:lang w:val="es-ES"/>
        </w:rPr>
        <w:t>Piensa en lo que significa para ti la palabra  “casa”.</w:t>
      </w:r>
    </w:p>
    <w:p>
      <w:pPr>
        <w:pStyle w:val="ListParagraph"/>
        <w:numPr>
          <w:ilvl w:val="0"/>
          <w:numId w:val="1"/>
        </w:numPr>
        <w:rPr>
          <w:lang w:val="es-ES"/>
        </w:rPr>
      </w:pPr>
      <w:r>
        <w:rPr>
          <w:lang w:val="es-ES"/>
        </w:rPr>
        <w:t>Describe la casa de tus sueños.</w:t>
      </w:r>
    </w:p>
    <w:p>
      <w:pPr>
        <w:pStyle w:val="ListParagraph"/>
        <w:numPr>
          <w:ilvl w:val="0"/>
          <w:numId w:val="1"/>
        </w:numPr>
        <w:rPr>
          <w:lang w:val="es-ES"/>
        </w:rPr>
      </w:pPr>
      <w:r>
        <w:rPr>
          <w:lang w:val="es-ES"/>
        </w:rPr>
        <w:t>En parejas, intercambiad esa información.</w:t>
      </w:r>
    </w:p>
    <w:p>
      <w:pPr>
        <w:pStyle w:val="ListParagraph"/>
        <w:numPr>
          <w:ilvl w:val="0"/>
          <w:numId w:val="1"/>
        </w:numPr>
        <w:rPr>
          <w:lang w:val="es-ES"/>
        </w:rPr>
      </w:pPr>
      <w:r>
        <w:rPr>
          <w:i/>
          <w:lang w:val="es-ES"/>
        </w:rPr>
        <w:t>La casa en Mango Stree</w:t>
      </w:r>
      <w:r>
        <w:rPr>
          <w:lang w:val="es-ES"/>
        </w:rPr>
        <w:t>t es una obra de la autora de origen chicano Sandra Cisneros, hija de padres mexicanos, pero nacida en Chicago, donde se desarrolla la novela. La obra es una sucesión de pequeños episodios – viñetas – en los que llegamos a conocer a la joven protagonista, Esperanza, a su familia, sus amigos, su entorno, sus inquietudes, su evolución desde la niñez a la adolescencia y la búsqueda de sí misma.</w:t>
      </w:r>
    </w:p>
    <w:p>
      <w:pPr>
        <w:pStyle w:val="Normal"/>
        <w:rPr>
          <w:lang w:val="es-ES"/>
        </w:rPr>
      </w:pPr>
      <w:r>
        <w:rPr>
          <w:lang w:val="es-ES"/>
        </w:rPr>
      </w:r>
    </w:p>
    <w:p>
      <w:pPr>
        <w:pStyle w:val="Normal"/>
        <w:ind w:left="360" w:hanging="0"/>
        <w:rPr>
          <w:lang w:val="es-ES"/>
        </w:rPr>
      </w:pPr>
      <w:r>
        <w:rPr>
          <w:lang w:val="es-ES"/>
        </w:rPr>
        <w:t>En esta hoja de trabajo vas a conocer a su familia.</w:t>
      </w:r>
    </w:p>
    <w:p>
      <w:pPr>
        <w:pStyle w:val="Normal"/>
        <w:ind w:left="360" w:hanging="0"/>
        <w:rPr>
          <w:lang w:val="es-ES"/>
        </w:rPr>
      </w:pPr>
      <w:r>
        <w:rPr>
          <w:lang w:val="es-ES"/>
        </w:rPr>
      </w:r>
    </w:p>
    <w:p>
      <w:pPr>
        <w:pStyle w:val="Normal"/>
        <w:ind w:left="360" w:hanging="0"/>
        <w:rPr>
          <w:b/>
          <w:b/>
          <w:u w:val="single"/>
          <w:lang w:val="es-ES"/>
        </w:rPr>
      </w:pPr>
      <w:r>
        <w:rPr>
          <w:b/>
          <w:u w:val="single"/>
          <w:lang w:val="es-ES"/>
        </w:rPr>
        <w:t>Guía de lectura</w:t>
      </w:r>
    </w:p>
    <w:p>
      <w:pPr>
        <w:pStyle w:val="Normal"/>
        <w:ind w:left="360" w:hanging="0"/>
        <w:rPr>
          <w:lang w:val="es-ES"/>
        </w:rPr>
      </w:pPr>
      <w:r>
        <w:rPr>
          <w:lang w:val="es-ES"/>
        </w:rPr>
      </w:r>
    </w:p>
    <w:p>
      <w:pPr>
        <w:pStyle w:val="Normal"/>
        <w:ind w:left="360" w:hanging="0"/>
        <w:rPr>
          <w:lang w:val="es-ES"/>
        </w:rPr>
      </w:pPr>
      <w:r>
        <w:rPr>
          <w:lang w:val="es-ES"/>
        </w:rPr>
        <w:t>Lee la viñeta 1 – “La casa en Mango Street</w:t>
      </w:r>
      <w:r>
        <w:rPr>
          <w:rStyle w:val="Funotenanker"/>
          <w:lang w:val="es-ES"/>
        </w:rPr>
        <w:footnoteReference w:id="2"/>
      </w:r>
      <w:r>
        <w:rPr>
          <w:lang w:val="es-ES"/>
        </w:rPr>
        <w:t xml:space="preserve"> “(p. 5-7) y contesta las siguientes preguntas:</w:t>
      </w:r>
    </w:p>
    <w:p>
      <w:pPr>
        <w:pStyle w:val="Normal"/>
        <w:ind w:left="360" w:hanging="0"/>
        <w:rPr>
          <w:lang w:val="es-ES"/>
        </w:rPr>
      </w:pPr>
      <w:r>
        <w:rPr>
          <w:lang w:val="es-ES"/>
        </w:rPr>
      </w:r>
    </w:p>
    <w:p>
      <w:pPr>
        <w:pStyle w:val="ListParagraph"/>
        <w:numPr>
          <w:ilvl w:val="0"/>
          <w:numId w:val="2"/>
        </w:numPr>
        <w:rPr>
          <w:lang w:val="es-ES"/>
        </w:rPr>
      </w:pPr>
      <w:r>
        <w:rPr>
          <w:lang w:val="es-ES"/>
        </w:rPr>
        <w:t>Describe a la familia de Esperanza y resume lo que la viñeta nos cuenta de ella.</w:t>
      </w:r>
    </w:p>
    <w:p>
      <w:pPr>
        <w:pStyle w:val="ListParagraph"/>
        <w:numPr>
          <w:ilvl w:val="0"/>
          <w:numId w:val="2"/>
        </w:numPr>
        <w:rPr>
          <w:lang w:val="es-ES"/>
        </w:rPr>
      </w:pPr>
      <w:r>
        <w:rPr>
          <w:lang w:val="es-ES"/>
        </w:rPr>
        <w:t>Anota las causas por las que Esperanza y su familia se han tenido que mudar a Mango Street.</w:t>
      </w:r>
    </w:p>
    <w:p>
      <w:pPr>
        <w:pStyle w:val="ListParagraph"/>
        <w:numPr>
          <w:ilvl w:val="0"/>
          <w:numId w:val="2"/>
        </w:numPr>
        <w:rPr>
          <w:lang w:val="es-ES"/>
        </w:rPr>
      </w:pPr>
      <w:r>
        <w:rPr>
          <w:lang w:val="es-ES"/>
        </w:rPr>
        <w:t>Esperanza describe dos casas en esta viñeta. Apunta la información que ofrece:</w:t>
      </w:r>
    </w:p>
    <w:p>
      <w:pPr>
        <w:pStyle w:val="Normal"/>
        <w:rPr>
          <w:lang w:val="es-ES"/>
        </w:rPr>
      </w:pPr>
      <w:r>
        <w:rPr>
          <w:lang w:val="es-ES"/>
        </w:rPr>
      </w:r>
    </w:p>
    <w:tbl>
      <w:tblPr>
        <w:tblW w:w="8960" w:type="dxa"/>
        <w:jc w:val="left"/>
        <w:tblInd w:w="71" w:type="dxa"/>
        <w:tblLayout w:type="fixed"/>
        <w:tblCellMar>
          <w:top w:w="0" w:type="dxa"/>
          <w:left w:w="70" w:type="dxa"/>
          <w:bottom w:w="0" w:type="dxa"/>
          <w:right w:w="70" w:type="dxa"/>
        </w:tblCellMar>
        <w:tblLook w:val="0000" w:noHBand="0" w:noVBand="0" w:firstColumn="0" w:lastRow="0" w:lastColumn="0" w:firstRow="0"/>
      </w:tblPr>
      <w:tblGrid>
        <w:gridCol w:w="4480"/>
        <w:gridCol w:w="4479"/>
      </w:tblGrid>
      <w:tr>
        <w:trPr>
          <w:trHeight w:val="1196" w:hRule="atLeast"/>
        </w:trPr>
        <w:tc>
          <w:tcPr>
            <w:tcW w:w="44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mc:AlternateContent>
                <mc:Choice Requires="wps">
                  <w:drawing>
                    <wp:anchor behindDoc="0" distT="6350" distB="635" distL="0" distR="6350" simplePos="0" locked="0" layoutInCell="1" allowOverlap="1" relativeHeight="2">
                      <wp:simplePos x="0" y="0"/>
                      <wp:positionH relativeFrom="column">
                        <wp:posOffset>1403350</wp:posOffset>
                      </wp:positionH>
                      <wp:positionV relativeFrom="paragraph">
                        <wp:posOffset>64135</wp:posOffset>
                      </wp:positionV>
                      <wp:extent cx="880745" cy="237490"/>
                      <wp:effectExtent l="381000" t="0" r="0" b="334645"/>
                      <wp:wrapNone/>
                      <wp:docPr id="1" name="Wolkenförmige Legende 1"/>
                      <a:graphic xmlns:a="http://schemas.openxmlformats.org/drawingml/2006/main">
                        <a:graphicData uri="http://schemas.microsoft.com/office/word/2010/wordprocessingShape">
                          <wps:wsp>
                            <wps:cNvSpPr/>
                            <wps:spPr>
                              <a:xfrm>
                                <a:off x="0" y="0"/>
                                <a:ext cx="880200" cy="236880"/>
                              </a:xfrm>
                              <a:prstGeom prst="cloudCallout">
                                <a:avLst>
                                  <a:gd name="adj1" fmla="val -92021"/>
                                  <a:gd name="adj2" fmla="val 176888"/>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txbx>
                              <w:txbxContent>
                                <w:p>
                                  <w:pPr>
                                    <w:pStyle w:val="Rahmeninhalt"/>
                                    <w:widowControl w:val="false"/>
                                    <w:jc w:val="center"/>
                                    <w:rPr>
                                      <w:color w:val="FFFFFF"/>
                                    </w:rPr>
                                  </w:pPr>
                                  <w:r>
                                    <w:rPr>
                                      <w:color w:val="FFFFFF"/>
                                    </w:rPr>
                                  </w:r>
                                </w:p>
                              </w:txbxContent>
                            </wps:txbx>
                            <wps:bodyPr anchor="ctr">
                              <a:prstTxWarp prst="textNoShape"/>
                              <a:noAutofit/>
                            </wps:bodyPr>
                          </wps:wsp>
                        </a:graphicData>
                      </a:graphic>
                    </wp:anchor>
                  </w:drawing>
                </mc:Choice>
                <mc:Fallback>
                  <w:pict>
                    <v:rect id="shape_0" ID="Wolkenförmige Legende 1" path="m3900,14370l6753,9190l-2147483557,-2147483556l5333,7267l-2147483555,-2147483554l4365,5945l-2147483553,-2147483552l4857,6595l-2147483551,-2147483550l5333,7273l-2147483549,-2147483548l6775,9220xel5785,7867xel6752,9215xel7720,10543xel4360,5918l4345,5945l-2147483582,-2147483639l-2147483535,-2147483534l-2147483586,-2147483586l-2147483578,-2147483588l-2147483531,-2147483530m4693,26177l4345,5945l6928,34899m4360,5918l-2147483527,-2147483526m16478,39090l6752,9215e" fillcolor="#4472c4" stroked="t" style="position:absolute;margin-left:110.5pt;margin-top:5.05pt;width:69.25pt;height:18.6pt;mso-wrap-style:none;v-text-anchor:middle">
                      <v:fill o:detectmouseclick="t" type="solid" color2="#bb8d3b"/>
                      <v:stroke color="#325490" weight="12600" joinstyle="miter" endcap="flat"/>
                      <v:textbox>
                        <w:txbxContent>
                          <w:p>
                            <w:pPr>
                              <w:pStyle w:val="Rahmeninhalt"/>
                              <w:widowControl w:val="false"/>
                              <w:jc w:val="center"/>
                              <w:rPr>
                                <w:color w:val="FFFFFF"/>
                              </w:rPr>
                            </w:pPr>
                            <w:r>
                              <w:rPr>
                                <w:color w:val="FFFFFF"/>
                              </w:rPr>
                            </w:r>
                          </w:p>
                        </w:txbxContent>
                      </v:textbox>
                      <w10:wrap type="none"/>
                    </v:rect>
                  </w:pict>
                </mc:Fallback>
              </mc:AlternateContent>
            </w:r>
            <w:r>
              <w:rPr>
                <w:lang w:val="en-US"/>
              </w:rPr>
              <w:t xml:space="preserve">La casa soñada </w:t>
            </w:r>
          </w:p>
        </w:tc>
        <w:tc>
          <w:tcPr>
            <w:tcW w:w="447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lang w:val="en-US"/>
              </w:rPr>
              <w:t>La casa real</w:t>
            </w:r>
          </w:p>
          <w:p>
            <w:pPr>
              <w:pStyle w:val="Normal"/>
              <w:widowControl w:val="false"/>
              <w:rPr>
                <w:lang w:val="en-US"/>
              </w:rPr>
            </w:pPr>
            <w:r>
              <w:rPr/>
            </w:r>
          </w:p>
          <w:p>
            <w:pPr>
              <w:pStyle w:val="Normal"/>
              <w:widowControl w:val="false"/>
              <w:rPr>
                <w:sz w:val="12"/>
                <w:szCs w:val="12"/>
                <w:lang w:val="en-US"/>
              </w:rPr>
            </w:pPr>
            <w:r>
              <w:rPr>
                <w:lang w:val="en-US"/>
              </w:rPr>
              <w:t>[Foto de casa de madera roja]</w:t>
            </w:r>
            <w:bookmarkStart w:id="0" w:name="_GoBack"/>
            <w:bookmarkEnd w:id="0"/>
          </w:p>
        </w:tc>
      </w:tr>
      <w:tr>
        <w:trPr>
          <w:trHeight w:val="4760" w:hRule="atLeast"/>
        </w:trPr>
        <w:tc>
          <w:tcPr>
            <w:tcW w:w="4480" w:type="dxa"/>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r>
          </w:p>
        </w:tc>
        <w:tc>
          <w:tcPr>
            <w:tcW w:w="4479" w:type="dxa"/>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r>
          </w:p>
        </w:tc>
      </w:tr>
    </w:tbl>
    <w:p>
      <w:pPr>
        <w:pStyle w:val="Normal"/>
        <w:rPr>
          <w:lang w:val="en-US"/>
        </w:rPr>
      </w:pPr>
      <w:r>
        <w:rPr>
          <w:lang w:val="en-US"/>
        </w:rPr>
      </w:r>
    </w:p>
    <w:p>
      <w:pPr>
        <w:pStyle w:val="Normal"/>
        <w:rPr>
          <w:lang w:val="en-US"/>
        </w:rPr>
      </w:pPr>
      <w:r>
        <w:rPr>
          <w:lang w:val="en-US"/>
        </w:rPr>
      </w:r>
    </w:p>
    <w:p>
      <w:pPr>
        <w:pStyle w:val="ListParagraph"/>
        <w:numPr>
          <w:ilvl w:val="0"/>
          <w:numId w:val="2"/>
        </w:numPr>
        <w:rPr>
          <w:lang w:val="es-ES"/>
        </w:rPr>
      </w:pPr>
      <w:r>
        <w:rPr>
          <w:lang w:val="es-ES"/>
        </w:rPr>
        <w:t>Teniendo en cuenta tus conocimientos sobre la emigración latinoamericana a los Estados Unidos, imagina lo que las dos casas podrían simbolizar.</w:t>
      </w:r>
    </w:p>
    <w:p>
      <w:pPr>
        <w:pStyle w:val="ListParagraph"/>
        <w:rPr>
          <w:lang w:val="es-ES"/>
        </w:rPr>
      </w:pPr>
      <w:r>
        <w:rPr>
          <w:lang w:val="es-ES"/>
        </w:rPr>
      </w:r>
    </w:p>
    <w:p>
      <w:pPr>
        <w:pStyle w:val="ListParagraph"/>
        <w:numPr>
          <w:ilvl w:val="0"/>
          <w:numId w:val="2"/>
        </w:numPr>
        <w:rPr>
          <w:lang w:val="es-ES"/>
        </w:rPr>
      </w:pPr>
      <w:r>
        <w:rPr>
          <w:lang w:val="es-ES"/>
        </w:rPr>
        <w:t>Casi al final de la viñeta leemos la frase “Desde ese momento supe que debía tener una casa. Una que pudiera señalar. Pero no esta casa. La casa de Mango Street no.”</w:t>
      </w:r>
    </w:p>
    <w:p>
      <w:pPr>
        <w:pStyle w:val="ListParagraph"/>
        <w:numPr>
          <w:ilvl w:val="0"/>
          <w:numId w:val="3"/>
        </w:numPr>
        <w:rPr>
          <w:lang w:val="es-ES"/>
        </w:rPr>
      </w:pPr>
      <w:r>
        <w:rPr>
          <w:lang w:val="es-ES"/>
        </w:rPr>
        <w:t>Anota la circunstancia que lleva a Esperanza a hacer esa afirmación.</w:t>
      </w:r>
    </w:p>
    <w:p>
      <w:pPr>
        <w:pStyle w:val="ListParagraph"/>
        <w:numPr>
          <w:ilvl w:val="0"/>
          <w:numId w:val="3"/>
        </w:numPr>
        <w:rPr>
          <w:lang w:val="es-ES"/>
        </w:rPr>
      </w:pPr>
      <w:r>
        <w:rPr>
          <w:lang w:val="es-ES"/>
        </w:rPr>
        <w:t>Establece hipótesis sobre qué significa el concepto de “casa” para Esperanza.</w:t>
      </w:r>
    </w:p>
    <w:p>
      <w:pPr>
        <w:pStyle w:val="ListParagraph"/>
        <w:rPr>
          <w:lang w:val="es-ES"/>
        </w:rPr>
      </w:pPr>
      <w:r>
        <w:rPr>
          <w:lang w:val="es-ES"/>
        </w:rPr>
      </w:r>
    </w:p>
    <w:p>
      <w:pPr>
        <w:pStyle w:val="Normal"/>
        <w:rPr>
          <w:lang w:val="es-ES"/>
        </w:rPr>
      </w:pPr>
      <w:r>
        <w:rPr/>
      </w:r>
    </w:p>
    <w:sectPr>
      <w:footnotePr>
        <w:numFmt w:val="decimal"/>
      </w:footnote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lang w:val="es-ES"/>
        </w:rPr>
      </w:pPr>
      <w:r>
        <w:rPr>
          <w:rStyle w:val="Funotenzeichen"/>
        </w:rPr>
        <w:footnoteRef/>
      </w:r>
      <w:r>
        <w:rPr>
          <w:lang w:val="es-ES"/>
        </w:rPr>
        <w:t xml:space="preserve"> </w:t>
      </w:r>
      <w:r>
        <w:rPr>
          <w:lang w:val="es-ES"/>
        </w:rPr>
        <w:t xml:space="preserve">La paginación en todas las hojas de trabajo se refiere a la edición de la obra de Sandra Cisneros </w:t>
      </w:r>
      <w:r>
        <w:rPr>
          <w:i/>
          <w:lang w:val="es-ES"/>
        </w:rPr>
        <w:t>La casa en Mango Street</w:t>
      </w:r>
      <w:r>
        <w:rPr>
          <w:lang w:val="es-ES"/>
        </w:rPr>
        <w:t>, Cornelsen Verlag, Berlín 2013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FunotentextZchn" w:customStyle="1">
    <w:name w:val="Fußnotentext Zchn"/>
    <w:basedOn w:val="DefaultParagraphFont"/>
    <w:link w:val="Funotentext"/>
    <w:uiPriority w:val="99"/>
    <w:semiHidden/>
    <w:qFormat/>
    <w:rsid w:val="00aa1f92"/>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aa1f92"/>
    <w:rPr>
      <w:vertAlign w:val="superscrip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ListParagraph">
    <w:name w:val="List Paragraph"/>
    <w:basedOn w:val="Normal"/>
    <w:uiPriority w:val="34"/>
    <w:qFormat/>
    <w:rsid w:val="008f0b5e"/>
    <w:pPr>
      <w:spacing w:before="0" w:after="0"/>
      <w:ind w:left="720" w:hanging="0"/>
      <w:contextualSpacing/>
    </w:pPr>
    <w:rPr/>
  </w:style>
  <w:style w:type="paragraph" w:styleId="Funote">
    <w:name w:val="Footnote Text"/>
    <w:basedOn w:val="Normal"/>
    <w:link w:val="FunotentextZchn"/>
    <w:uiPriority w:val="99"/>
    <w:semiHidden/>
    <w:unhideWhenUsed/>
    <w:rsid w:val="00aa1f92"/>
    <w:pPr/>
    <w:rPr>
      <w:sz w:val="20"/>
      <w:szCs w:val="20"/>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E930-1118-4117-921E-22A54AA4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LibreOffice/7.1.3.2$Linux_X86_64 LibreOffice_project/10$Build-2</Application>
  <AppVersion>15.0000</AppVersion>
  <Pages>2</Pages>
  <Words>297</Words>
  <Characters>1385</Characters>
  <CharactersWithSpaces>1658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2020-04-12T15:57:00Z</dcterms:created>
  <dc:creator>Microsoft Office User</dc:creator>
  <dc:description/>
  <dc:language>de-DE</dc:language>
  <cp:lastModifiedBy/>
  <dcterms:modified xsi:type="dcterms:W3CDTF">2021-05-21T11:20:09Z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